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ECECF" w14:textId="77777777" w:rsidR="00A5651D" w:rsidRDefault="00000000">
      <w:pPr>
        <w:pStyle w:val="Cuerpo"/>
        <w:spacing w:before="480" w:after="200" w:line="276" w:lineRule="auto"/>
        <w:jc w:val="center"/>
        <w:rPr>
          <w:rStyle w:val="Ninguno"/>
          <w:rFonts w:ascii="Aptos" w:eastAsia="Aptos" w:hAnsi="Aptos" w:cs="Aptos"/>
        </w:rPr>
      </w:pPr>
      <w:r>
        <w:rPr>
          <w:rStyle w:val="Ninguno"/>
          <w:rFonts w:ascii="Aptos" w:eastAsia="Aptos" w:hAnsi="Aptos" w:cs="Aptos"/>
          <w:b/>
          <w:bCs/>
          <w:color w:val="1F3864"/>
          <w:sz w:val="36"/>
          <w:szCs w:val="36"/>
          <w:u w:color="1F3864"/>
          <w:lang w:val="pt-PT"/>
        </w:rPr>
        <w:t>Fenotipado morfol</w:t>
      </w:r>
      <w:r>
        <w:rPr>
          <w:rStyle w:val="Ninguno"/>
          <w:rFonts w:ascii="Aptos" w:eastAsia="Aptos" w:hAnsi="Aptos" w:cs="Aptos"/>
          <w:b/>
          <w:bCs/>
          <w:color w:val="1F3864"/>
          <w:sz w:val="36"/>
          <w:szCs w:val="36"/>
          <w:u w:color="1F3864"/>
          <w:lang w:val="es-ES_tradnl"/>
        </w:rPr>
        <w:t>ógico y respuesta autonómica en eventos de desaturación nocturna: un enfoque</w:t>
      </w:r>
      <w:r>
        <w:rPr>
          <w:rStyle w:val="Ninguno"/>
          <w:rFonts w:ascii="Aptos" w:eastAsia="Aptos" w:hAnsi="Aptos" w:cs="Aptos"/>
          <w:b/>
          <w:bCs/>
          <w:color w:val="002060"/>
          <w:sz w:val="36"/>
          <w:szCs w:val="36"/>
          <w:u w:color="002060"/>
          <w:lang w:val="es-ES_tradnl"/>
        </w:rPr>
        <w:t xml:space="preserve"> basado en datos m</w:t>
      </w:r>
      <w:r>
        <w:rPr>
          <w:rStyle w:val="Ninguno"/>
          <w:rFonts w:ascii="Aptos" w:eastAsia="Aptos" w:hAnsi="Aptos" w:cs="Aptos"/>
          <w:b/>
          <w:bCs/>
          <w:color w:val="002060"/>
          <w:sz w:val="36"/>
          <w:szCs w:val="36"/>
          <w:u w:color="002060"/>
        </w:rPr>
        <w:t xml:space="preserve">ás </w:t>
      </w:r>
      <w:r>
        <w:rPr>
          <w:rStyle w:val="Ninguno"/>
          <w:rFonts w:ascii="Aptos" w:eastAsia="Aptos" w:hAnsi="Aptos" w:cs="Aptos"/>
          <w:b/>
          <w:bCs/>
          <w:color w:val="1F3864"/>
          <w:sz w:val="36"/>
          <w:szCs w:val="36"/>
          <w:u w:color="1F3864"/>
        </w:rPr>
        <w:t xml:space="preserve">allá </w:t>
      </w:r>
      <w:r>
        <w:rPr>
          <w:rStyle w:val="Ninguno"/>
          <w:rFonts w:ascii="Aptos" w:eastAsia="Aptos" w:hAnsi="Aptos" w:cs="Aptos"/>
          <w:b/>
          <w:bCs/>
          <w:color w:val="1F3864"/>
          <w:sz w:val="36"/>
          <w:szCs w:val="36"/>
          <w:u w:color="1F3864"/>
          <w:lang w:val="es-ES_tradnl"/>
        </w:rPr>
        <w:t xml:space="preserve">de los </w:t>
      </w:r>
      <w:r>
        <w:rPr>
          <w:rStyle w:val="Ninguno"/>
          <w:rFonts w:ascii="Aptos" w:eastAsia="Aptos" w:hAnsi="Aptos" w:cs="Aptos"/>
          <w:b/>
          <w:bCs/>
          <w:color w:val="1F3864"/>
          <w:sz w:val="36"/>
          <w:szCs w:val="36"/>
          <w:u w:color="1F3864"/>
        </w:rPr>
        <w:t>í</w:t>
      </w:r>
      <w:r>
        <w:rPr>
          <w:rStyle w:val="Ninguno"/>
          <w:rFonts w:ascii="Aptos" w:eastAsia="Aptos" w:hAnsi="Aptos" w:cs="Aptos"/>
          <w:b/>
          <w:bCs/>
          <w:color w:val="1F3864"/>
          <w:sz w:val="36"/>
          <w:szCs w:val="36"/>
          <w:u w:color="1F3864"/>
          <w:lang w:val="fr-FR"/>
        </w:rPr>
        <w:t>ndices cl</w:t>
      </w:r>
      <w:r>
        <w:rPr>
          <w:rStyle w:val="Ninguno"/>
          <w:rFonts w:ascii="Aptos" w:eastAsia="Aptos" w:hAnsi="Aptos" w:cs="Aptos"/>
          <w:b/>
          <w:bCs/>
          <w:color w:val="1F3864"/>
          <w:sz w:val="36"/>
          <w:szCs w:val="36"/>
          <w:u w:color="1F3864"/>
        </w:rPr>
        <w:t>á</w:t>
      </w:r>
      <w:r>
        <w:rPr>
          <w:rStyle w:val="Ninguno"/>
          <w:rFonts w:ascii="Aptos" w:eastAsia="Aptos" w:hAnsi="Aptos" w:cs="Aptos"/>
          <w:b/>
          <w:bCs/>
          <w:color w:val="1F3864"/>
          <w:sz w:val="36"/>
          <w:szCs w:val="36"/>
          <w:u w:color="1F3864"/>
          <w:lang w:val="pt-PT"/>
        </w:rPr>
        <w:t>sicos</w:t>
      </w:r>
    </w:p>
    <w:p w14:paraId="25B0C959" w14:textId="77777777" w:rsidR="00A5651D" w:rsidRDefault="00000000">
      <w:pPr>
        <w:pStyle w:val="Cuerpo"/>
        <w:spacing w:after="120" w:line="276" w:lineRule="auto"/>
        <w:jc w:val="center"/>
        <w:rPr>
          <w:rStyle w:val="Ninguno"/>
          <w:rFonts w:ascii="Aptos" w:eastAsia="Aptos" w:hAnsi="Aptos" w:cs="Aptos"/>
        </w:rPr>
      </w:pPr>
      <w:r>
        <w:rPr>
          <w:rStyle w:val="Ninguno"/>
          <w:rFonts w:ascii="Aptos" w:eastAsia="Aptos" w:hAnsi="Aptos" w:cs="Aptos"/>
          <w:i/>
          <w:iCs/>
          <w:color w:val="444444"/>
          <w:sz w:val="22"/>
          <w:szCs w:val="22"/>
          <w:u w:color="444444"/>
          <w:lang w:val="en-US"/>
        </w:rPr>
        <w:t>Data-driven morphotyping of nocturnal oxygen desaturation events reveals distinct autonomic response phenotypes beyond traditional severity indices</w:t>
      </w:r>
    </w:p>
    <w:p w14:paraId="0A290F43" w14:textId="12E15EAC" w:rsidR="00A5651D" w:rsidRDefault="00000000">
      <w:pPr>
        <w:pStyle w:val="Cuerpo"/>
        <w:spacing w:before="240" w:after="80" w:line="276" w:lineRule="auto"/>
        <w:jc w:val="center"/>
        <w:rPr>
          <w:rStyle w:val="Ninguno"/>
          <w:rFonts w:ascii="Aptos" w:eastAsia="Aptos" w:hAnsi="Aptos" w:cs="Aptos"/>
        </w:rPr>
      </w:pPr>
      <w:r>
        <w:rPr>
          <w:rStyle w:val="Ninguno"/>
          <w:rFonts w:ascii="Aptos" w:eastAsia="Aptos" w:hAnsi="Aptos" w:cs="Aptos"/>
          <w:b/>
          <w:bCs/>
        </w:rPr>
        <w:t>Dr. Delia</w:t>
      </w:r>
      <w:r>
        <w:rPr>
          <w:rStyle w:val="Ninguno"/>
          <w:rFonts w:ascii="Aptos" w:eastAsia="Aptos" w:hAnsi="Aptos" w:cs="Aptos"/>
          <w:b/>
          <w:bCs/>
          <w:color w:val="FF2600"/>
        </w:rPr>
        <w:t xml:space="preserve"> </w:t>
      </w:r>
      <w:r>
        <w:rPr>
          <w:rStyle w:val="Ninguno"/>
          <w:rFonts w:ascii="Aptos" w:eastAsia="Aptos" w:hAnsi="Aptos" w:cs="Aptos"/>
          <w:b/>
          <w:bCs/>
        </w:rPr>
        <w:t>Diego - Dr. Roberto Inza</w:t>
      </w:r>
    </w:p>
    <w:p w14:paraId="643B2C18" w14:textId="77777777" w:rsidR="00A5651D" w:rsidRDefault="00000000">
      <w:pPr>
        <w:pStyle w:val="Cuerpo"/>
        <w:spacing w:after="80" w:line="276" w:lineRule="auto"/>
        <w:jc w:val="center"/>
        <w:rPr>
          <w:rStyle w:val="Ninguno"/>
          <w:rFonts w:ascii="Aptos" w:eastAsia="Aptos" w:hAnsi="Aptos" w:cs="Aptos"/>
        </w:rPr>
      </w:pPr>
      <w:r>
        <w:rPr>
          <w:rStyle w:val="Ninguno"/>
          <w:rFonts w:ascii="Aptos" w:eastAsia="Aptos" w:hAnsi="Aptos" w:cs="Aptos"/>
          <w:i/>
          <w:iCs/>
          <w:color w:val="555555"/>
          <w:sz w:val="20"/>
          <w:szCs w:val="20"/>
          <w:u w:color="555555"/>
          <w:lang w:val="pt-PT"/>
        </w:rPr>
        <w:t>Buenos Aires, Argentina</w:t>
      </w:r>
    </w:p>
    <w:p w14:paraId="4D177BBF" w14:textId="77777777" w:rsidR="00A5651D" w:rsidRDefault="00000000">
      <w:pPr>
        <w:pStyle w:val="Cuerpo"/>
        <w:spacing w:after="400" w:line="276" w:lineRule="auto"/>
        <w:jc w:val="center"/>
        <w:rPr>
          <w:rStyle w:val="Ninguno"/>
          <w:rFonts w:ascii="Aptos" w:eastAsia="Aptos" w:hAnsi="Aptos" w:cs="Aptos"/>
        </w:rPr>
      </w:pPr>
      <w:r>
        <w:rPr>
          <w:rStyle w:val="Ninguno"/>
          <w:rFonts w:ascii="Aptos" w:eastAsia="Aptos" w:hAnsi="Aptos" w:cs="Aptos"/>
          <w:color w:val="888888"/>
          <w:sz w:val="18"/>
          <w:szCs w:val="18"/>
          <w:u w:color="888888"/>
          <w:lang w:val="es-ES_tradnl"/>
        </w:rPr>
        <w:t>Mayo 2026</w:t>
      </w:r>
    </w:p>
    <w:p w14:paraId="18F31EDD" w14:textId="77777777" w:rsidR="00A5651D" w:rsidRDefault="00A5651D">
      <w:pPr>
        <w:pStyle w:val="Cuerpo"/>
        <w:pBdr>
          <w:top w:val="single" w:sz="4" w:space="0" w:color="2E75B6"/>
          <w:bottom w:val="single" w:sz="4" w:space="0" w:color="2E75B6"/>
        </w:pBdr>
        <w:spacing w:before="160" w:after="160" w:line="276" w:lineRule="auto"/>
        <w:rPr>
          <w:rStyle w:val="Ninguno"/>
          <w:rFonts w:ascii="Aptos" w:eastAsia="Aptos" w:hAnsi="Aptos" w:cs="Aptos"/>
        </w:rPr>
      </w:pPr>
    </w:p>
    <w:p w14:paraId="1867880C" w14:textId="77777777" w:rsidR="009009A3" w:rsidRPr="009009A3" w:rsidRDefault="009009A3">
      <w:pPr>
        <w:pStyle w:val="Cuerpo"/>
        <w:spacing w:before="160" w:after="80" w:line="276" w:lineRule="auto"/>
        <w:ind w:left="426" w:right="455"/>
        <w:jc w:val="both"/>
        <w:rPr>
          <w:rFonts w:ascii="Aptos" w:hAnsi="Aptos"/>
          <w:sz w:val="20"/>
          <w:szCs w:val="20"/>
        </w:rPr>
      </w:pPr>
      <w:r w:rsidRPr="009009A3">
        <w:rPr>
          <w:rStyle w:val="Fuerte"/>
          <w:rFonts w:ascii="Aptos" w:hAnsi="Aptos"/>
          <w:sz w:val="20"/>
          <w:szCs w:val="20"/>
        </w:rPr>
        <w:t>Abstract.</w:t>
      </w:r>
      <w:r w:rsidRPr="009009A3">
        <w:rPr>
          <w:rFonts w:ascii="Aptos" w:hAnsi="Aptos"/>
          <w:sz w:val="20"/>
          <w:szCs w:val="20"/>
        </w:rPr>
        <w:t xml:space="preserve"> Sleep-disordered breathing is diagnosed primarily through global frequency indices such as the apnea-hypopnea index (AHI) or the oxygen desaturation index (ODI), which do not capture the morphological heterogeneity of individual oxygen desaturation events (ODEs). This work proposes a basado en datos framework to characterize 85,277 ODEs from 560 home-monitoring nights across 12 patients, integrating SpO</w:t>
      </w:r>
      <w:r w:rsidRPr="009009A3">
        <w:rPr>
          <w:rFonts w:ascii="Aptos" w:hAnsi="Aptos" w:cs="Cambria Math"/>
          <w:sz w:val="20"/>
          <w:szCs w:val="20"/>
        </w:rPr>
        <w:t>₂</w:t>
      </w:r>
      <w:r w:rsidRPr="009009A3">
        <w:rPr>
          <w:rFonts w:ascii="Aptos" w:hAnsi="Aptos"/>
          <w:sz w:val="20"/>
          <w:szCs w:val="20"/>
        </w:rPr>
        <w:t xml:space="preserve"> curve morphology with heart rate (HR) and movement (MOV) signals. Using principal component analysis (PCA) and K-means clustering, five reproducible morphological phenotypes (C1–C5) were identified, differing in depth, temporal dynamics, and associated autonomic response. An Autonomic Response Index (ARI) orthogonal to hypoxic severity (ρ=0.034) is proposed, reflecting the efficiency of the organism's response to the hypoxic stimulus. Within-stratum analysis shows that the ARI differentiates nights with equivalent hypoxic load (p&lt;0.001 for heart rate gain). Multi-night validation confirms increasing stability with aggregation: the intraclass correlation coefficient (ICC) of ODI3 scales from 0.70 (one night) to 0.99 (14 nights), with mean absolute error decreasing from 5.3 to 1.5 ev/h; the ARI shows a mean absolute error already below the operational threshold from a single night of recording. These findings suggest that morphological heterogeneity and autonomic response represent pathophysiological dimensions complementary to conventional sleep-disordered breathing indices.</w:t>
      </w:r>
    </w:p>
    <w:p w14:paraId="3E564015" w14:textId="4E3312DD" w:rsidR="00A5651D" w:rsidRDefault="00000000">
      <w:pPr>
        <w:pStyle w:val="Cuerpo"/>
        <w:spacing w:before="160" w:after="80" w:line="276" w:lineRule="auto"/>
        <w:ind w:left="426" w:right="455"/>
        <w:jc w:val="both"/>
        <w:rPr>
          <w:rStyle w:val="Ninguno"/>
          <w:rFonts w:ascii="Aptos" w:eastAsia="Aptos" w:hAnsi="Aptos" w:cs="Aptos"/>
          <w:sz w:val="20"/>
          <w:szCs w:val="20"/>
        </w:rPr>
      </w:pPr>
      <w:r>
        <w:rPr>
          <w:rStyle w:val="Ninguno"/>
          <w:rFonts w:ascii="Aptos" w:eastAsia="Aptos" w:hAnsi="Aptos" w:cs="Aptos"/>
          <w:b/>
          <w:bCs/>
          <w:sz w:val="20"/>
          <w:szCs w:val="20"/>
        </w:rPr>
        <w:t xml:space="preserve">Resumen. </w:t>
      </w:r>
      <w:r>
        <w:rPr>
          <w:rStyle w:val="Ninguno"/>
          <w:rFonts w:ascii="Aptos" w:eastAsia="Aptos" w:hAnsi="Aptos" w:cs="Aptos"/>
          <w:sz w:val="20"/>
          <w:szCs w:val="20"/>
          <w:lang w:val="es-ES_tradnl"/>
        </w:rPr>
        <w:t xml:space="preserve">Los trastornos respiratorios del sueño se diagnostican principalmente mediante </w:t>
      </w:r>
      <w:r>
        <w:rPr>
          <w:rStyle w:val="Ninguno"/>
          <w:rFonts w:ascii="Aptos" w:eastAsia="Aptos" w:hAnsi="Aptos" w:cs="Aptos"/>
          <w:sz w:val="20"/>
          <w:szCs w:val="20"/>
        </w:rPr>
        <w:t>í</w:t>
      </w:r>
      <w:r>
        <w:rPr>
          <w:rStyle w:val="Ninguno"/>
          <w:rFonts w:ascii="Aptos" w:eastAsia="Aptos" w:hAnsi="Aptos" w:cs="Aptos"/>
          <w:sz w:val="20"/>
          <w:szCs w:val="20"/>
          <w:lang w:val="es-ES_tradnl"/>
        </w:rPr>
        <w:t xml:space="preserve">ndices globales de frecuencia como el </w:t>
      </w:r>
      <w:r w:rsidRPr="009009A3">
        <w:rPr>
          <w:rStyle w:val="Ninguno"/>
          <w:rFonts w:ascii="Aptos" w:eastAsia="Aptos" w:hAnsi="Aptos" w:cs="Aptos"/>
          <w:color w:val="auto"/>
          <w:sz w:val="20"/>
          <w:szCs w:val="20"/>
          <w:lang w:val="es-ES_tradnl"/>
        </w:rPr>
        <w:t>índice apnea hipopnea (</w:t>
      </w:r>
      <w:r>
        <w:rPr>
          <w:rStyle w:val="Ninguno"/>
          <w:rFonts w:ascii="Aptos" w:eastAsia="Aptos" w:hAnsi="Aptos" w:cs="Aptos"/>
          <w:sz w:val="20"/>
          <w:szCs w:val="20"/>
        </w:rPr>
        <w:t>AHI</w:t>
      </w:r>
      <w:r>
        <w:rPr>
          <w:rStyle w:val="Ninguno"/>
          <w:rFonts w:ascii="Aptos" w:eastAsia="Aptos" w:hAnsi="Aptos" w:cs="Aptos"/>
          <w:sz w:val="20"/>
          <w:szCs w:val="20"/>
          <w:lang w:val="es-ES_tradnl"/>
        </w:rPr>
        <w:t xml:space="preserve">) o el </w:t>
      </w:r>
      <w:r w:rsidRPr="009009A3">
        <w:rPr>
          <w:rStyle w:val="Ninguno"/>
          <w:rFonts w:ascii="Aptos" w:eastAsia="Aptos" w:hAnsi="Aptos" w:cs="Aptos"/>
          <w:color w:val="auto"/>
          <w:sz w:val="20"/>
          <w:szCs w:val="20"/>
          <w:lang w:val="es-ES_tradnl"/>
        </w:rPr>
        <w:t>índice de desaturación de oxígeno (</w:t>
      </w:r>
      <w:r w:rsidRPr="009009A3">
        <w:rPr>
          <w:rStyle w:val="Ninguno"/>
          <w:rFonts w:ascii="Aptos" w:eastAsia="Aptos" w:hAnsi="Aptos" w:cs="Aptos"/>
          <w:color w:val="auto"/>
          <w:sz w:val="20"/>
          <w:szCs w:val="20"/>
        </w:rPr>
        <w:t>ODI</w:t>
      </w:r>
      <w:r w:rsidRPr="009009A3">
        <w:rPr>
          <w:rStyle w:val="Ninguno"/>
          <w:rFonts w:ascii="Aptos" w:eastAsia="Aptos" w:hAnsi="Aptos" w:cs="Aptos"/>
          <w:color w:val="auto"/>
          <w:sz w:val="20"/>
          <w:szCs w:val="20"/>
          <w:lang w:val="es-ES_tradnl"/>
        </w:rPr>
        <w:t>)</w:t>
      </w:r>
      <w:r>
        <w:rPr>
          <w:rStyle w:val="Ninguno"/>
          <w:rFonts w:ascii="Aptos" w:eastAsia="Aptos" w:hAnsi="Aptos" w:cs="Aptos"/>
          <w:sz w:val="20"/>
          <w:szCs w:val="20"/>
          <w:lang w:val="es-ES_tradnl"/>
        </w:rPr>
        <w:t>, que no reflejan la heterogeneidad morfológica de los eventos individuales de desaturació</w:t>
      </w:r>
      <w:r>
        <w:rPr>
          <w:rStyle w:val="Ninguno"/>
          <w:rFonts w:ascii="Aptos" w:eastAsia="Aptos" w:hAnsi="Aptos" w:cs="Aptos"/>
          <w:sz w:val="20"/>
          <w:szCs w:val="20"/>
          <w:lang w:val="nl-NL"/>
        </w:rPr>
        <w:t>n de ox</w:t>
      </w:r>
      <w:r>
        <w:rPr>
          <w:rStyle w:val="Ninguno"/>
          <w:rFonts w:ascii="Aptos" w:eastAsia="Aptos" w:hAnsi="Aptos" w:cs="Aptos"/>
          <w:sz w:val="20"/>
          <w:szCs w:val="20"/>
        </w:rPr>
        <w:t>í</w:t>
      </w:r>
      <w:r>
        <w:rPr>
          <w:rStyle w:val="Ninguno"/>
          <w:rFonts w:ascii="Aptos" w:eastAsia="Aptos" w:hAnsi="Aptos" w:cs="Aptos"/>
          <w:sz w:val="20"/>
          <w:szCs w:val="20"/>
          <w:lang w:val="es-ES_tradnl"/>
        </w:rPr>
        <w:t>geno (EDO). En este trabajo se propone un marco basado en datos para caracterizar 85.277 EDOs provenientes de 560 noches domiciliarias de 12 pacientes, integrando la morfolog</w:t>
      </w:r>
      <w:r>
        <w:rPr>
          <w:rStyle w:val="Ninguno"/>
          <w:rFonts w:ascii="Aptos" w:eastAsia="Aptos" w:hAnsi="Aptos" w:cs="Aptos"/>
          <w:sz w:val="20"/>
          <w:szCs w:val="20"/>
        </w:rPr>
        <w:t>í</w:t>
      </w:r>
      <w:r>
        <w:rPr>
          <w:rStyle w:val="Ninguno"/>
          <w:rFonts w:ascii="Aptos" w:eastAsia="Aptos" w:hAnsi="Aptos" w:cs="Aptos"/>
          <w:sz w:val="20"/>
          <w:szCs w:val="20"/>
          <w:lang w:val="es-ES_tradnl"/>
        </w:rPr>
        <w:t>a de la curva de SpO</w:t>
      </w:r>
      <w:r>
        <w:rPr>
          <w:rStyle w:val="Ninguno"/>
          <w:rFonts w:ascii="Aptos" w:eastAsia="Aptos" w:hAnsi="Aptos" w:cs="Aptos"/>
          <w:sz w:val="20"/>
          <w:szCs w:val="20"/>
        </w:rPr>
        <w:t xml:space="preserve">₂ </w:t>
      </w:r>
      <w:r>
        <w:rPr>
          <w:rStyle w:val="Ninguno"/>
          <w:rFonts w:ascii="Aptos" w:eastAsia="Aptos" w:hAnsi="Aptos" w:cs="Aptos"/>
          <w:sz w:val="20"/>
          <w:szCs w:val="20"/>
          <w:lang w:val="it-IT"/>
        </w:rPr>
        <w:t>con se</w:t>
      </w:r>
      <w:r>
        <w:rPr>
          <w:rStyle w:val="Ninguno"/>
          <w:rFonts w:ascii="Aptos" w:eastAsia="Aptos" w:hAnsi="Aptos" w:cs="Aptos"/>
          <w:sz w:val="20"/>
          <w:szCs w:val="20"/>
          <w:lang w:val="es-ES_tradnl"/>
        </w:rPr>
        <w:t>ñales de frecuencia card</w:t>
      </w:r>
      <w:r>
        <w:rPr>
          <w:rStyle w:val="Ninguno"/>
          <w:rFonts w:ascii="Aptos" w:eastAsia="Aptos" w:hAnsi="Aptos" w:cs="Aptos"/>
          <w:sz w:val="20"/>
          <w:szCs w:val="20"/>
        </w:rPr>
        <w:t xml:space="preserve">íaca </w:t>
      </w:r>
      <w:r>
        <w:rPr>
          <w:rStyle w:val="Ninguno"/>
          <w:rFonts w:ascii="Aptos" w:eastAsia="Aptos" w:hAnsi="Aptos" w:cs="Aptos"/>
          <w:sz w:val="20"/>
          <w:szCs w:val="20"/>
          <w:lang w:val="es-ES_tradnl"/>
        </w:rPr>
        <w:t xml:space="preserve"> </w:t>
      </w:r>
      <w:r w:rsidRPr="009009A3">
        <w:rPr>
          <w:rStyle w:val="Ninguno"/>
          <w:rFonts w:ascii="Aptos" w:eastAsia="Aptos" w:hAnsi="Aptos" w:cs="Aptos"/>
          <w:color w:val="auto"/>
          <w:sz w:val="20"/>
          <w:szCs w:val="20"/>
          <w:lang w:val="es-ES_tradnl"/>
        </w:rPr>
        <w:t>(FC)</w:t>
      </w:r>
      <w:r>
        <w:rPr>
          <w:rStyle w:val="Ninguno"/>
          <w:rFonts w:ascii="Aptos" w:eastAsia="Aptos" w:hAnsi="Aptos" w:cs="Aptos"/>
          <w:color w:val="FF2600"/>
          <w:sz w:val="20"/>
          <w:szCs w:val="20"/>
          <w:lang w:val="es-ES_tradnl"/>
        </w:rPr>
        <w:t xml:space="preserve"> </w:t>
      </w:r>
      <w:r>
        <w:rPr>
          <w:rStyle w:val="Ninguno"/>
          <w:rFonts w:ascii="Aptos" w:eastAsia="Aptos" w:hAnsi="Aptos" w:cs="Aptos"/>
          <w:sz w:val="20"/>
          <w:szCs w:val="20"/>
          <w:lang w:val="es-ES_tradnl"/>
        </w:rPr>
        <w:t>y movimiento</w:t>
      </w:r>
      <w:r w:rsidR="009009A3">
        <w:rPr>
          <w:rStyle w:val="Ninguno"/>
          <w:rFonts w:ascii="Aptos" w:eastAsia="Aptos" w:hAnsi="Aptos" w:cs="Aptos"/>
          <w:sz w:val="20"/>
          <w:szCs w:val="20"/>
          <w:lang w:val="es-ES_tradnl"/>
        </w:rPr>
        <w:t xml:space="preserve"> (MOV)</w:t>
      </w:r>
      <w:r>
        <w:rPr>
          <w:rStyle w:val="Ninguno"/>
          <w:rFonts w:ascii="Aptos" w:eastAsia="Aptos" w:hAnsi="Aptos" w:cs="Aptos"/>
          <w:sz w:val="20"/>
          <w:szCs w:val="20"/>
          <w:lang w:val="es-ES_tradnl"/>
        </w:rPr>
        <w:t>. Mediante an</w:t>
      </w:r>
      <w:r>
        <w:rPr>
          <w:rStyle w:val="Ninguno"/>
          <w:rFonts w:ascii="Aptos" w:eastAsia="Aptos" w:hAnsi="Aptos" w:cs="Aptos"/>
          <w:sz w:val="20"/>
          <w:szCs w:val="20"/>
        </w:rPr>
        <w:t>á</w:t>
      </w:r>
      <w:r>
        <w:rPr>
          <w:rStyle w:val="Ninguno"/>
          <w:rFonts w:ascii="Aptos" w:eastAsia="Aptos" w:hAnsi="Aptos" w:cs="Aptos"/>
          <w:sz w:val="20"/>
          <w:szCs w:val="20"/>
          <w:lang w:val="es-ES_tradnl"/>
        </w:rPr>
        <w:t>lisis de componentes principales (PCA) y agrupamiento K-means se identificaron cinco fenotipos morfológicos reproducibles (C1</w:t>
      </w:r>
      <w:r>
        <w:rPr>
          <w:rStyle w:val="Ninguno"/>
          <w:rFonts w:ascii="Aptos" w:eastAsia="Aptos" w:hAnsi="Aptos" w:cs="Aptos"/>
          <w:sz w:val="20"/>
          <w:szCs w:val="20"/>
        </w:rPr>
        <w:t>–</w:t>
      </w:r>
      <w:r>
        <w:rPr>
          <w:rStyle w:val="Ninguno"/>
          <w:rFonts w:ascii="Aptos" w:eastAsia="Aptos" w:hAnsi="Aptos" w:cs="Aptos"/>
          <w:sz w:val="20"/>
          <w:szCs w:val="20"/>
          <w:lang w:val="es-ES_tradnl"/>
        </w:rPr>
        <w:t>C5) que difieren en profundidad, din</w:t>
      </w:r>
      <w:r>
        <w:rPr>
          <w:rStyle w:val="Ninguno"/>
          <w:rFonts w:ascii="Aptos" w:eastAsia="Aptos" w:hAnsi="Aptos" w:cs="Aptos"/>
          <w:sz w:val="20"/>
          <w:szCs w:val="20"/>
        </w:rPr>
        <w:t>á</w:t>
      </w:r>
      <w:r>
        <w:rPr>
          <w:rStyle w:val="Ninguno"/>
          <w:rFonts w:ascii="Aptos" w:eastAsia="Aptos" w:hAnsi="Aptos" w:cs="Aptos"/>
          <w:sz w:val="20"/>
          <w:szCs w:val="20"/>
          <w:lang w:val="es-ES_tradnl"/>
        </w:rPr>
        <w:t xml:space="preserve">mica temporal y respuesta autonómica asociada. Se propone un </w:t>
      </w:r>
      <w:r>
        <w:rPr>
          <w:rStyle w:val="Ninguno"/>
          <w:rFonts w:ascii="Aptos" w:eastAsia="Aptos" w:hAnsi="Aptos" w:cs="Aptos"/>
          <w:sz w:val="20"/>
          <w:szCs w:val="20"/>
        </w:rPr>
        <w:t>Í</w:t>
      </w:r>
      <w:r>
        <w:rPr>
          <w:rStyle w:val="Ninguno"/>
          <w:rFonts w:ascii="Aptos" w:eastAsia="Aptos" w:hAnsi="Aptos" w:cs="Aptos"/>
          <w:sz w:val="20"/>
          <w:szCs w:val="20"/>
          <w:lang w:val="es-ES_tradnl"/>
        </w:rPr>
        <w:t>ndice de Respuesta Autonómica (ARI) ortogonal a la severidad hipó</w:t>
      </w:r>
      <w:r>
        <w:rPr>
          <w:rStyle w:val="Ninguno"/>
          <w:rFonts w:ascii="Aptos" w:eastAsia="Aptos" w:hAnsi="Aptos" w:cs="Aptos"/>
          <w:sz w:val="20"/>
          <w:szCs w:val="20"/>
          <w:lang w:val="pt-PT"/>
        </w:rPr>
        <w:t>xica (</w:t>
      </w:r>
      <w:r>
        <w:rPr>
          <w:rStyle w:val="Ninguno"/>
          <w:rFonts w:ascii="Aptos" w:eastAsia="Aptos" w:hAnsi="Aptos" w:cs="Aptos"/>
          <w:sz w:val="20"/>
          <w:szCs w:val="20"/>
        </w:rPr>
        <w:t>ρ</w:t>
      </w:r>
      <w:r>
        <w:rPr>
          <w:rStyle w:val="Ninguno"/>
          <w:rFonts w:ascii="Aptos" w:eastAsia="Aptos" w:hAnsi="Aptos" w:cs="Aptos"/>
          <w:sz w:val="20"/>
          <w:szCs w:val="20"/>
          <w:lang w:val="es-ES_tradnl"/>
        </w:rPr>
        <w:t>=0.034), que refleja la eficiencia de la respuesta del organismo frente al est</w:t>
      </w:r>
      <w:r>
        <w:rPr>
          <w:rStyle w:val="Ninguno"/>
          <w:rFonts w:ascii="Aptos" w:eastAsia="Aptos" w:hAnsi="Aptos" w:cs="Aptos"/>
          <w:sz w:val="20"/>
          <w:szCs w:val="20"/>
        </w:rPr>
        <w:t>í</w:t>
      </w:r>
      <w:r>
        <w:rPr>
          <w:rStyle w:val="Ninguno"/>
          <w:rFonts w:ascii="Aptos" w:eastAsia="Aptos" w:hAnsi="Aptos" w:cs="Aptos"/>
          <w:sz w:val="20"/>
          <w:szCs w:val="20"/>
          <w:lang w:val="es-ES_tradnl"/>
        </w:rPr>
        <w:t>mulo. El an</w:t>
      </w:r>
      <w:r>
        <w:rPr>
          <w:rStyle w:val="Ninguno"/>
          <w:rFonts w:ascii="Aptos" w:eastAsia="Aptos" w:hAnsi="Aptos" w:cs="Aptos"/>
          <w:sz w:val="20"/>
          <w:szCs w:val="20"/>
        </w:rPr>
        <w:t>á</w:t>
      </w:r>
      <w:r>
        <w:rPr>
          <w:rStyle w:val="Ninguno"/>
          <w:rFonts w:ascii="Aptos" w:eastAsia="Aptos" w:hAnsi="Aptos" w:cs="Aptos"/>
          <w:sz w:val="20"/>
          <w:szCs w:val="20"/>
          <w:lang w:val="es-ES_tradnl"/>
        </w:rPr>
        <w:t xml:space="preserve">lisis intra-estrato muestra que el ARI diferencia noches con carga hipóxica equivalente (p&lt;0.001 para ganancia de FC). La validación multi-noche confirma estabilidad creciente con la agregación: el </w:t>
      </w:r>
      <w:r w:rsidR="009009A3" w:rsidRPr="009009A3">
        <w:rPr>
          <w:rFonts w:ascii="Aptos" w:hAnsi="Aptos"/>
          <w:sz w:val="20"/>
          <w:szCs w:val="20"/>
        </w:rPr>
        <w:t>coeficiente de correlación intraclase</w:t>
      </w:r>
      <w:r w:rsidR="009009A3" w:rsidRPr="009009A3">
        <w:rPr>
          <w:rStyle w:val="Ninguno"/>
          <w:rFonts w:ascii="Aptos" w:eastAsia="Aptos" w:hAnsi="Aptos" w:cs="Aptos"/>
          <w:sz w:val="20"/>
          <w:szCs w:val="20"/>
          <w:lang w:val="es-ES_tradnl"/>
        </w:rPr>
        <w:t xml:space="preserve"> </w:t>
      </w:r>
      <w:r w:rsidR="009009A3">
        <w:rPr>
          <w:rStyle w:val="Ninguno"/>
          <w:rFonts w:ascii="Aptos" w:eastAsia="Aptos" w:hAnsi="Aptos" w:cs="Aptos"/>
          <w:sz w:val="20"/>
          <w:szCs w:val="20"/>
          <w:lang w:val="es-ES_tradnl"/>
        </w:rPr>
        <w:t>(</w:t>
      </w:r>
      <w:r>
        <w:rPr>
          <w:rStyle w:val="Ninguno"/>
          <w:rFonts w:ascii="Aptos" w:eastAsia="Aptos" w:hAnsi="Aptos" w:cs="Aptos"/>
          <w:sz w:val="20"/>
          <w:szCs w:val="20"/>
          <w:lang w:val="es-ES_tradnl"/>
        </w:rPr>
        <w:t>ICC</w:t>
      </w:r>
      <w:r w:rsidR="009009A3">
        <w:rPr>
          <w:rStyle w:val="Ninguno"/>
          <w:rFonts w:ascii="Aptos" w:eastAsia="Aptos" w:hAnsi="Aptos" w:cs="Aptos"/>
          <w:sz w:val="20"/>
          <w:szCs w:val="20"/>
          <w:lang w:val="es-ES_tradnl"/>
        </w:rPr>
        <w:t>)</w:t>
      </w:r>
      <w:r>
        <w:rPr>
          <w:rStyle w:val="Ninguno"/>
          <w:rFonts w:ascii="Aptos" w:eastAsia="Aptos" w:hAnsi="Aptos" w:cs="Aptos"/>
          <w:sz w:val="20"/>
          <w:szCs w:val="20"/>
          <w:lang w:val="es-ES_tradnl"/>
        </w:rPr>
        <w:t xml:space="preserve"> </w:t>
      </w:r>
      <w:r>
        <w:rPr>
          <w:rStyle w:val="Ninguno"/>
          <w:rFonts w:ascii="Aptos" w:eastAsia="Aptos" w:hAnsi="Aptos" w:cs="Aptos"/>
          <w:color w:val="FF2600"/>
          <w:sz w:val="20"/>
          <w:szCs w:val="20"/>
          <w:lang w:val="es-ES_tradnl"/>
        </w:rPr>
        <w:t xml:space="preserve"> </w:t>
      </w:r>
      <w:r>
        <w:rPr>
          <w:rStyle w:val="Ninguno"/>
          <w:rFonts w:ascii="Aptos" w:eastAsia="Aptos" w:hAnsi="Aptos" w:cs="Aptos"/>
          <w:sz w:val="20"/>
          <w:szCs w:val="20"/>
          <w:lang w:val="es-ES_tradnl"/>
        </w:rPr>
        <w:t xml:space="preserve">del ODI3 escala de 0.70 (una noche) a 0.99 (14 noches), con error absoluto medio de 5.3 a 1.5 ev/h; el ARI presenta un error ya por debajo del umbral operacional desde la primera noche. Estos hallazgos sugieren que la </w:t>
      </w:r>
      <w:r>
        <w:rPr>
          <w:rStyle w:val="Ninguno"/>
          <w:rFonts w:ascii="Aptos" w:eastAsia="Aptos" w:hAnsi="Aptos" w:cs="Aptos"/>
          <w:sz w:val="20"/>
          <w:szCs w:val="20"/>
          <w:lang w:val="es-ES_tradnl"/>
        </w:rPr>
        <w:lastRenderedPageBreak/>
        <w:t xml:space="preserve">heterogeneidad morfológica y la respuesta autonómica constituyen dimensiones fisiopatológicas complementarias a los </w:t>
      </w:r>
      <w:r>
        <w:rPr>
          <w:rStyle w:val="Ninguno"/>
          <w:rFonts w:ascii="Aptos" w:eastAsia="Aptos" w:hAnsi="Aptos" w:cs="Aptos"/>
          <w:sz w:val="20"/>
          <w:szCs w:val="20"/>
        </w:rPr>
        <w:t>í</w:t>
      </w:r>
      <w:r>
        <w:rPr>
          <w:rStyle w:val="Ninguno"/>
          <w:rFonts w:ascii="Aptos" w:eastAsia="Aptos" w:hAnsi="Aptos" w:cs="Aptos"/>
          <w:sz w:val="20"/>
          <w:szCs w:val="20"/>
          <w:lang w:val="pt-PT"/>
        </w:rPr>
        <w:t>ndices convencionales.</w:t>
      </w:r>
    </w:p>
    <w:p w14:paraId="0DE52B64" w14:textId="77777777" w:rsidR="00A5651D" w:rsidRDefault="00000000">
      <w:pPr>
        <w:pStyle w:val="Cuerpo"/>
        <w:spacing w:before="80" w:after="160" w:line="276" w:lineRule="auto"/>
        <w:ind w:left="426" w:right="455"/>
        <w:rPr>
          <w:rStyle w:val="Ninguno"/>
          <w:rFonts w:ascii="Aptos" w:eastAsia="Aptos" w:hAnsi="Aptos" w:cs="Aptos"/>
        </w:rPr>
      </w:pPr>
      <w:r>
        <w:rPr>
          <w:rStyle w:val="Ninguno"/>
          <w:rFonts w:ascii="Aptos" w:eastAsia="Aptos" w:hAnsi="Aptos" w:cs="Aptos"/>
          <w:b/>
          <w:bCs/>
          <w:sz w:val="20"/>
          <w:szCs w:val="20"/>
          <w:lang w:val="es-ES_tradnl"/>
        </w:rPr>
        <w:t xml:space="preserve">Palabras clave: </w:t>
      </w:r>
      <w:r>
        <w:rPr>
          <w:rStyle w:val="Ninguno"/>
          <w:rFonts w:ascii="Aptos" w:eastAsia="Aptos" w:hAnsi="Aptos" w:cs="Aptos"/>
          <w:i/>
          <w:iCs/>
          <w:sz w:val="20"/>
          <w:szCs w:val="20"/>
          <w:lang w:val="es-ES_tradnl"/>
        </w:rPr>
        <w:t>trastornos respiratorios del sueñ</w:t>
      </w:r>
      <w:r>
        <w:rPr>
          <w:rStyle w:val="Ninguno"/>
          <w:rFonts w:ascii="Aptos" w:eastAsia="Aptos" w:hAnsi="Aptos" w:cs="Aptos"/>
          <w:i/>
          <w:iCs/>
          <w:sz w:val="20"/>
          <w:szCs w:val="20"/>
          <w:lang w:val="pt-PT"/>
        </w:rPr>
        <w:t>o; fenotipado morfol</w:t>
      </w:r>
      <w:r>
        <w:rPr>
          <w:rStyle w:val="Ninguno"/>
          <w:rFonts w:ascii="Aptos" w:eastAsia="Aptos" w:hAnsi="Aptos" w:cs="Aptos"/>
          <w:i/>
          <w:iCs/>
          <w:sz w:val="20"/>
          <w:szCs w:val="20"/>
          <w:lang w:val="es-ES_tradnl"/>
        </w:rPr>
        <w:t>ógico; apnea del sueñ</w:t>
      </w:r>
      <w:r>
        <w:rPr>
          <w:rStyle w:val="Ninguno"/>
          <w:rFonts w:ascii="Aptos" w:eastAsia="Aptos" w:hAnsi="Aptos" w:cs="Aptos"/>
          <w:i/>
          <w:iCs/>
          <w:sz w:val="20"/>
          <w:szCs w:val="20"/>
          <w:lang w:val="it-IT"/>
        </w:rPr>
        <w:t xml:space="preserve">o; </w:t>
      </w:r>
      <w:r>
        <w:rPr>
          <w:rStyle w:val="Ninguno"/>
          <w:rFonts w:ascii="Aptos" w:eastAsia="Aptos" w:hAnsi="Aptos" w:cs="Aptos"/>
          <w:i/>
          <w:iCs/>
          <w:sz w:val="20"/>
          <w:szCs w:val="20"/>
        </w:rPr>
        <w:t>í</w:t>
      </w:r>
      <w:r>
        <w:rPr>
          <w:rStyle w:val="Ninguno"/>
          <w:rFonts w:ascii="Aptos" w:eastAsia="Aptos" w:hAnsi="Aptos" w:cs="Aptos"/>
          <w:i/>
          <w:iCs/>
          <w:sz w:val="20"/>
          <w:szCs w:val="20"/>
          <w:lang w:val="es-ES_tradnl"/>
        </w:rPr>
        <w:t>ndice de respuesta autonó</w:t>
      </w:r>
      <w:r>
        <w:rPr>
          <w:rStyle w:val="Ninguno"/>
          <w:rFonts w:ascii="Aptos" w:eastAsia="Aptos" w:hAnsi="Aptos" w:cs="Aptos"/>
          <w:i/>
          <w:iCs/>
          <w:sz w:val="20"/>
          <w:szCs w:val="20"/>
          <w:lang w:val="pt-PT"/>
        </w:rPr>
        <w:t>mica; oximetr</w:t>
      </w:r>
      <w:r>
        <w:rPr>
          <w:rStyle w:val="Ninguno"/>
          <w:rFonts w:ascii="Aptos" w:eastAsia="Aptos" w:hAnsi="Aptos" w:cs="Aptos"/>
          <w:i/>
          <w:iCs/>
          <w:sz w:val="20"/>
          <w:szCs w:val="20"/>
        </w:rPr>
        <w:t>í</w:t>
      </w:r>
      <w:r>
        <w:rPr>
          <w:rStyle w:val="Ninguno"/>
          <w:rFonts w:ascii="Aptos" w:eastAsia="Aptos" w:hAnsi="Aptos" w:cs="Aptos"/>
          <w:i/>
          <w:iCs/>
          <w:sz w:val="20"/>
          <w:szCs w:val="20"/>
          <w:lang w:val="it-IT"/>
        </w:rPr>
        <w:t>a domiciliaria; an</w:t>
      </w:r>
      <w:r>
        <w:rPr>
          <w:rStyle w:val="Ninguno"/>
          <w:rFonts w:ascii="Aptos" w:eastAsia="Aptos" w:hAnsi="Aptos" w:cs="Aptos"/>
          <w:i/>
          <w:iCs/>
          <w:sz w:val="20"/>
          <w:szCs w:val="20"/>
        </w:rPr>
        <w:t>á</w:t>
      </w:r>
      <w:r>
        <w:rPr>
          <w:rStyle w:val="Ninguno"/>
          <w:rFonts w:ascii="Aptos" w:eastAsia="Aptos" w:hAnsi="Aptos" w:cs="Aptos"/>
          <w:i/>
          <w:iCs/>
          <w:sz w:val="20"/>
          <w:szCs w:val="20"/>
          <w:lang w:val="es-ES_tradnl"/>
        </w:rPr>
        <w:t>lisis basado en datos</w:t>
      </w:r>
    </w:p>
    <w:p w14:paraId="2BBE52ED" w14:textId="77777777" w:rsidR="00A5651D" w:rsidRDefault="00A5651D">
      <w:pPr>
        <w:pStyle w:val="Cuerpo"/>
        <w:pBdr>
          <w:bottom w:val="single" w:sz="4" w:space="0" w:color="2E75B6"/>
        </w:pBdr>
        <w:spacing w:after="320" w:line="276" w:lineRule="auto"/>
        <w:rPr>
          <w:rStyle w:val="Ninguno"/>
          <w:rFonts w:ascii="Aptos" w:eastAsia="Aptos" w:hAnsi="Aptos" w:cs="Aptos"/>
        </w:rPr>
      </w:pPr>
    </w:p>
    <w:p w14:paraId="3F801F65"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t>1. Introducción</w:t>
      </w:r>
    </w:p>
    <w:p w14:paraId="3141429B" w14:textId="0DD2ABF8"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El s</w:t>
      </w:r>
      <w:r>
        <w:rPr>
          <w:rStyle w:val="Ninguno"/>
          <w:rFonts w:ascii="Aptos" w:eastAsia="Aptos" w:hAnsi="Aptos" w:cs="Aptos"/>
        </w:rPr>
        <w:t>í</w:t>
      </w:r>
      <w:r>
        <w:rPr>
          <w:rStyle w:val="Ninguno"/>
          <w:rFonts w:ascii="Aptos" w:eastAsia="Aptos" w:hAnsi="Aptos" w:cs="Aptos"/>
          <w:lang w:val="es-ES_tradnl"/>
        </w:rPr>
        <w:t>ndrome de apnea obstructiva del sueño (SAOS) afecta al 10</w:t>
      </w:r>
      <w:r>
        <w:rPr>
          <w:rStyle w:val="Ninguno"/>
          <w:rFonts w:ascii="Aptos" w:eastAsia="Aptos" w:hAnsi="Aptos" w:cs="Aptos"/>
        </w:rPr>
        <w:t>–</w:t>
      </w:r>
      <w:r>
        <w:rPr>
          <w:rStyle w:val="Ninguno"/>
          <w:rFonts w:ascii="Aptos" w:eastAsia="Aptos" w:hAnsi="Aptos" w:cs="Aptos"/>
          <w:lang w:val="es-ES_tradnl"/>
        </w:rPr>
        <w:t>30% de la población adulta de mediana edad y constituye un factor de riesgo independiente para hipertensión, enfermedad cardiovascular, diabetes tipo 2 y mortalidad por todas las causas</w:t>
      </w:r>
      <w:r>
        <w:rPr>
          <w:rStyle w:val="Ninguno"/>
          <w:rFonts w:ascii="Aptos" w:eastAsia="Aptos" w:hAnsi="Aptos" w:cs="Aptos"/>
          <w:sz w:val="18"/>
          <w:szCs w:val="18"/>
          <w:vertAlign w:val="superscript"/>
          <w:lang w:val="pt-PT"/>
        </w:rPr>
        <w:t>[1,2,3]</w:t>
      </w:r>
      <w:r>
        <w:rPr>
          <w:rStyle w:val="Ninguno"/>
          <w:rFonts w:ascii="Aptos" w:eastAsia="Aptos" w:hAnsi="Aptos" w:cs="Aptos"/>
          <w:lang w:val="es-ES_tradnl"/>
        </w:rPr>
        <w:t>. Su diagnóstico se basa desde hace d</w:t>
      </w:r>
      <w:r>
        <w:rPr>
          <w:rStyle w:val="Ninguno"/>
          <w:rFonts w:ascii="Aptos" w:eastAsia="Aptos" w:hAnsi="Aptos" w:cs="Aptos"/>
          <w:lang w:val="fr-FR"/>
        </w:rPr>
        <w:t>é</w:t>
      </w:r>
      <w:r>
        <w:rPr>
          <w:rStyle w:val="Ninguno"/>
          <w:rFonts w:ascii="Aptos" w:eastAsia="Aptos" w:hAnsi="Aptos" w:cs="Aptos"/>
          <w:lang w:val="es-ES_tradnl"/>
        </w:rPr>
        <w:t xml:space="preserve">cadas en el </w:t>
      </w:r>
      <w:r>
        <w:rPr>
          <w:rStyle w:val="Ninguno"/>
          <w:rFonts w:ascii="Aptos" w:eastAsia="Aptos" w:hAnsi="Aptos" w:cs="Aptos"/>
        </w:rPr>
        <w:t>í</w:t>
      </w:r>
      <w:r>
        <w:rPr>
          <w:rStyle w:val="Ninguno"/>
          <w:rFonts w:ascii="Aptos" w:eastAsia="Aptos" w:hAnsi="Aptos" w:cs="Aptos"/>
          <w:lang w:val="es-ES_tradnl"/>
        </w:rPr>
        <w:t>ndice de apnea-hipopnea (AHI) y en m</w:t>
      </w:r>
      <w:r>
        <w:rPr>
          <w:rStyle w:val="Ninguno"/>
          <w:rFonts w:ascii="Aptos" w:eastAsia="Aptos" w:hAnsi="Aptos" w:cs="Aptos"/>
          <w:lang w:val="fr-FR"/>
        </w:rPr>
        <w:t>é</w:t>
      </w:r>
      <w:r>
        <w:rPr>
          <w:rStyle w:val="Ninguno"/>
          <w:rFonts w:ascii="Aptos" w:eastAsia="Aptos" w:hAnsi="Aptos" w:cs="Aptos"/>
          <w:lang w:val="es-ES_tradnl"/>
        </w:rPr>
        <w:t xml:space="preserve">tricas derivadas como el </w:t>
      </w:r>
      <w:r>
        <w:rPr>
          <w:rStyle w:val="Ninguno"/>
          <w:rFonts w:ascii="Aptos" w:eastAsia="Aptos" w:hAnsi="Aptos" w:cs="Aptos"/>
        </w:rPr>
        <w:t>í</w:t>
      </w:r>
      <w:r>
        <w:rPr>
          <w:rStyle w:val="Ninguno"/>
          <w:rFonts w:ascii="Aptos" w:eastAsia="Aptos" w:hAnsi="Aptos" w:cs="Aptos"/>
          <w:lang w:val="es-ES_tradnl"/>
        </w:rPr>
        <w:t>ndice de desaturació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es-ES_tradnl"/>
        </w:rPr>
        <w:t>geno (ODI) y el tiempo con saturación inferior al 90% (T90)</w:t>
      </w:r>
      <w:r>
        <w:rPr>
          <w:rStyle w:val="Ninguno"/>
          <w:rFonts w:ascii="Aptos" w:eastAsia="Aptos" w:hAnsi="Aptos" w:cs="Aptos"/>
          <w:sz w:val="18"/>
          <w:szCs w:val="18"/>
          <w:vertAlign w:val="superscript"/>
          <w:lang w:val="pt-PT"/>
        </w:rPr>
        <w:t>[4]</w:t>
      </w:r>
      <w:r>
        <w:rPr>
          <w:rStyle w:val="Ninguno"/>
          <w:rFonts w:ascii="Aptos" w:eastAsia="Aptos" w:hAnsi="Aptos" w:cs="Aptos"/>
          <w:lang w:val="es-ES_tradnl"/>
        </w:rPr>
        <w:t>. Si bien estos par</w:t>
      </w:r>
      <w:r>
        <w:rPr>
          <w:rStyle w:val="Ninguno"/>
          <w:rFonts w:ascii="Aptos" w:eastAsia="Aptos" w:hAnsi="Aptos" w:cs="Aptos"/>
        </w:rPr>
        <w:t>á</w:t>
      </w:r>
      <w:r>
        <w:rPr>
          <w:rStyle w:val="Ninguno"/>
          <w:rFonts w:ascii="Aptos" w:eastAsia="Aptos" w:hAnsi="Aptos" w:cs="Aptos"/>
          <w:lang w:val="es-ES_tradnl"/>
        </w:rPr>
        <w:t>metros ofrecen una cuantificación reproducible de la carga respiratoria nocturna, presentan limitaciones conceptuales:</w:t>
      </w:r>
      <w:r w:rsidRPr="009009A3">
        <w:rPr>
          <w:rStyle w:val="Ninguno"/>
          <w:rFonts w:ascii="Aptos" w:eastAsia="Aptos" w:hAnsi="Aptos" w:cs="Aptos"/>
          <w:lang w:val="es-ES_tradnl"/>
        </w:rPr>
        <w:t xml:space="preserve"> </w:t>
      </w:r>
      <w:r w:rsidR="009009A3" w:rsidRPr="009009A3">
        <w:rPr>
          <w:rFonts w:ascii="Aptos" w:hAnsi="Aptos"/>
        </w:rPr>
        <w:t>homogenizan</w:t>
      </w:r>
      <w:r>
        <w:rPr>
          <w:rStyle w:val="Ninguno"/>
          <w:rFonts w:ascii="Aptos" w:eastAsia="Aptos" w:hAnsi="Aptos" w:cs="Aptos"/>
          <w:lang w:val="pt-PT"/>
        </w:rPr>
        <w:t xml:space="preserve"> eventos fisiol</w:t>
      </w:r>
      <w:r>
        <w:rPr>
          <w:rStyle w:val="Ninguno"/>
          <w:rFonts w:ascii="Aptos" w:eastAsia="Aptos" w:hAnsi="Aptos" w:cs="Aptos"/>
          <w:lang w:val="es-ES_tradnl"/>
        </w:rPr>
        <w:t>ó</w:t>
      </w:r>
      <w:r>
        <w:rPr>
          <w:rStyle w:val="Ninguno"/>
          <w:rFonts w:ascii="Aptos" w:eastAsia="Aptos" w:hAnsi="Aptos" w:cs="Aptos"/>
          <w:lang w:val="nl-NL"/>
        </w:rPr>
        <w:t>gicamente heterog</w:t>
      </w:r>
      <w:r>
        <w:rPr>
          <w:rStyle w:val="Ninguno"/>
          <w:rFonts w:ascii="Aptos" w:eastAsia="Aptos" w:hAnsi="Aptos" w:cs="Aptos"/>
          <w:lang w:val="fr-FR"/>
        </w:rPr>
        <w:t>é</w:t>
      </w:r>
      <w:r>
        <w:rPr>
          <w:rStyle w:val="Ninguno"/>
          <w:rFonts w:ascii="Aptos" w:eastAsia="Aptos" w:hAnsi="Aptos" w:cs="Aptos"/>
          <w:lang w:val="es-ES_tradnl"/>
        </w:rPr>
        <w:t>neos, perdiendo informació</w:t>
      </w:r>
      <w:r>
        <w:rPr>
          <w:rStyle w:val="Ninguno"/>
          <w:rFonts w:ascii="Aptos" w:eastAsia="Aptos" w:hAnsi="Aptos" w:cs="Aptos"/>
          <w:lang w:val="en-US"/>
        </w:rPr>
        <w:t>n cl</w:t>
      </w:r>
      <w:r>
        <w:rPr>
          <w:rStyle w:val="Ninguno"/>
          <w:rFonts w:ascii="Aptos" w:eastAsia="Aptos" w:hAnsi="Aptos" w:cs="Aptos"/>
        </w:rPr>
        <w:t>í</w:t>
      </w:r>
      <w:r>
        <w:rPr>
          <w:rStyle w:val="Ninguno"/>
          <w:rFonts w:ascii="Aptos" w:eastAsia="Aptos" w:hAnsi="Aptos" w:cs="Aptos"/>
          <w:lang w:val="es-ES_tradnl"/>
        </w:rPr>
        <w:t>nicamente relevante sobre la din</w:t>
      </w:r>
      <w:r>
        <w:rPr>
          <w:rStyle w:val="Ninguno"/>
          <w:rFonts w:ascii="Aptos" w:eastAsia="Aptos" w:hAnsi="Aptos" w:cs="Aptos"/>
        </w:rPr>
        <w:t>á</w:t>
      </w:r>
      <w:r>
        <w:rPr>
          <w:rStyle w:val="Ninguno"/>
          <w:rFonts w:ascii="Aptos" w:eastAsia="Aptos" w:hAnsi="Aptos" w:cs="Aptos"/>
          <w:lang w:val="es-ES_tradnl"/>
        </w:rPr>
        <w:t>mica individual de cada episodio.</w:t>
      </w:r>
    </w:p>
    <w:p w14:paraId="2FA4F0C7"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Desde una perspectiva fisiopatológica, no todos los eventos de desaturació</w:t>
      </w:r>
      <w:r>
        <w:rPr>
          <w:rStyle w:val="Ninguno"/>
          <w:rFonts w:ascii="Aptos" w:eastAsia="Aptos" w:hAnsi="Aptos" w:cs="Aptos"/>
          <w:lang w:val="it-IT"/>
        </w:rPr>
        <w:t>n son equivalentes. Un evento ca</w:t>
      </w:r>
      <w:r>
        <w:rPr>
          <w:rStyle w:val="Ninguno"/>
          <w:rFonts w:ascii="Aptos" w:eastAsia="Aptos" w:hAnsi="Aptos" w:cs="Aptos"/>
        </w:rPr>
        <w:t>í</w:t>
      </w:r>
      <w:r>
        <w:rPr>
          <w:rStyle w:val="Ninguno"/>
          <w:rFonts w:ascii="Aptos" w:eastAsia="Aptos" w:hAnsi="Aptos" w:cs="Aptos"/>
          <w:lang w:val="es-ES_tradnl"/>
        </w:rPr>
        <w:t>da de SpO2 de 4 puntos porcentuales (pp) con recuperació</w:t>
      </w:r>
      <w:r>
        <w:rPr>
          <w:rStyle w:val="Ninguno"/>
          <w:rFonts w:ascii="Aptos" w:eastAsia="Aptos" w:hAnsi="Aptos" w:cs="Aptos"/>
        </w:rPr>
        <w:t>n rá</w:t>
      </w:r>
      <w:r>
        <w:rPr>
          <w:rStyle w:val="Ninguno"/>
          <w:rFonts w:ascii="Aptos" w:eastAsia="Aptos" w:hAnsi="Aptos" w:cs="Aptos"/>
          <w:lang w:val="es-ES_tradnl"/>
        </w:rPr>
        <w:t>pida y taquicardia acompañante es fisiológicamente distinto de uno con ca</w:t>
      </w:r>
      <w:r>
        <w:rPr>
          <w:rStyle w:val="Ninguno"/>
          <w:rFonts w:ascii="Aptos" w:eastAsia="Aptos" w:hAnsi="Aptos" w:cs="Aptos"/>
        </w:rPr>
        <w:t>í</w:t>
      </w:r>
      <w:r>
        <w:rPr>
          <w:rStyle w:val="Ninguno"/>
          <w:rFonts w:ascii="Aptos" w:eastAsia="Aptos" w:hAnsi="Aptos" w:cs="Aptos"/>
          <w:lang w:val="es-ES_tradnl"/>
        </w:rPr>
        <w:t>da de 15 pp, recuperación lenta y silencio autonómico, y sin embargo ambos contribuyen por igual al ODI. Esta homogeneización puede explicar, al menos en parte, por qu</w:t>
      </w:r>
      <w:r>
        <w:rPr>
          <w:rStyle w:val="Ninguno"/>
          <w:rFonts w:ascii="Aptos" w:eastAsia="Aptos" w:hAnsi="Aptos" w:cs="Aptos"/>
          <w:lang w:val="fr-FR"/>
        </w:rPr>
        <w:t xml:space="preserve">é </w:t>
      </w:r>
      <w:r>
        <w:rPr>
          <w:rStyle w:val="Ninguno"/>
          <w:rFonts w:ascii="Aptos" w:eastAsia="Aptos" w:hAnsi="Aptos" w:cs="Aptos"/>
          <w:lang w:val="es-ES_tradnl"/>
        </w:rPr>
        <w:t>el AHI presenta capacidad predictiva modesta para desenlaces cardiovasculares cuando se lo analiza de forma aislada</w:t>
      </w:r>
      <w:r>
        <w:rPr>
          <w:rStyle w:val="Ninguno"/>
          <w:rFonts w:ascii="Aptos" w:eastAsia="Aptos" w:hAnsi="Aptos" w:cs="Aptos"/>
          <w:sz w:val="18"/>
          <w:szCs w:val="18"/>
          <w:vertAlign w:val="superscript"/>
          <w:lang w:val="pt-PT"/>
        </w:rPr>
        <w:t>[5,6]</w:t>
      </w:r>
      <w:r>
        <w:rPr>
          <w:rStyle w:val="Ninguno"/>
          <w:rFonts w:ascii="Aptos" w:eastAsia="Aptos" w:hAnsi="Aptos" w:cs="Aptos"/>
        </w:rPr>
        <w:t>.</w:t>
      </w:r>
    </w:p>
    <w:p w14:paraId="65B5CC2C"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fr-FR"/>
        </w:rPr>
        <w:t xml:space="preserve">La </w:t>
      </w:r>
      <w:r>
        <w:rPr>
          <w:rStyle w:val="Ninguno"/>
          <w:rFonts w:ascii="Aptos" w:eastAsia="Aptos" w:hAnsi="Aptos" w:cs="Aptos"/>
          <w:b/>
          <w:bCs/>
          <w:lang w:val="es-ES_tradnl"/>
        </w:rPr>
        <w:t>carga hipóxica</w:t>
      </w:r>
      <w:r>
        <w:rPr>
          <w:rStyle w:val="Ninguno"/>
          <w:rFonts w:ascii="Aptos" w:eastAsia="Aptos" w:hAnsi="Aptos" w:cs="Aptos"/>
        </w:rPr>
        <w:t xml:space="preserve"> (</w:t>
      </w:r>
      <w:r>
        <w:rPr>
          <w:rStyle w:val="Ninguno"/>
          <w:rFonts w:ascii="Aptos" w:eastAsia="Aptos" w:hAnsi="Aptos" w:cs="Aptos"/>
          <w:i/>
          <w:iCs/>
          <w:lang w:val="en-US"/>
        </w:rPr>
        <w:t>hypoxic burden</w:t>
      </w:r>
      <w:r>
        <w:rPr>
          <w:rStyle w:val="Ninguno"/>
          <w:rFonts w:ascii="Aptos" w:eastAsia="Aptos" w:hAnsi="Aptos" w:cs="Aptos"/>
          <w:lang w:val="es-ES_tradnl"/>
        </w:rPr>
        <w:t xml:space="preserve">), definida como el </w:t>
      </w:r>
      <w:r>
        <w:rPr>
          <w:rStyle w:val="Ninguno"/>
          <w:rFonts w:ascii="Aptos" w:eastAsia="Aptos" w:hAnsi="Aptos" w:cs="Aptos"/>
        </w:rPr>
        <w:t>á</w:t>
      </w:r>
      <w:r>
        <w:rPr>
          <w:rStyle w:val="Ninguno"/>
          <w:rFonts w:ascii="Aptos" w:eastAsia="Aptos" w:hAnsi="Aptos" w:cs="Aptos"/>
          <w:lang w:val="es-ES_tradnl"/>
        </w:rPr>
        <w:t>rea bajo la curva de SpO</w:t>
      </w:r>
      <w:r>
        <w:rPr>
          <w:rStyle w:val="Ninguno"/>
          <w:rFonts w:ascii="Aptos" w:eastAsia="Aptos" w:hAnsi="Aptos" w:cs="Aptos"/>
        </w:rPr>
        <w:t xml:space="preserve">₂ </w:t>
      </w:r>
      <w:r>
        <w:rPr>
          <w:rStyle w:val="Ninguno"/>
          <w:rFonts w:ascii="Aptos" w:eastAsia="Aptos" w:hAnsi="Aptos" w:cs="Aptos"/>
          <w:lang w:val="es-ES_tradnl"/>
        </w:rPr>
        <w:t>durante los eventos respiratorios, ha demostrado asociarse con mortalidad cardiovascular de forma independiente al AHI</w:t>
      </w:r>
      <w:r>
        <w:rPr>
          <w:rStyle w:val="Ninguno"/>
          <w:rFonts w:ascii="Aptos" w:eastAsia="Aptos" w:hAnsi="Aptos" w:cs="Aptos"/>
          <w:sz w:val="18"/>
          <w:szCs w:val="18"/>
          <w:vertAlign w:val="superscript"/>
          <w:lang w:val="pt-PT"/>
        </w:rPr>
        <w:t>[5]</w:t>
      </w:r>
      <w:r>
        <w:rPr>
          <w:rStyle w:val="Ninguno"/>
          <w:rFonts w:ascii="Aptos" w:eastAsia="Aptos" w:hAnsi="Aptos" w:cs="Aptos"/>
          <w:lang w:val="es-ES_tradnl"/>
        </w:rPr>
        <w:t>. Esta evidencia refuerza el argumento de que la din</w:t>
      </w:r>
      <w:r>
        <w:rPr>
          <w:rStyle w:val="Ninguno"/>
          <w:rFonts w:ascii="Aptos" w:eastAsia="Aptos" w:hAnsi="Aptos" w:cs="Aptos"/>
        </w:rPr>
        <w:t>á</w:t>
      </w:r>
      <w:r>
        <w:rPr>
          <w:rStyle w:val="Ninguno"/>
          <w:rFonts w:ascii="Aptos" w:eastAsia="Aptos" w:hAnsi="Aptos" w:cs="Aptos"/>
          <w:lang w:val="es-ES_tradnl"/>
        </w:rPr>
        <w:t>mica temporal de cada evento, y no sólo su frecuencia, contiene informació</w:t>
      </w:r>
      <w:r>
        <w:rPr>
          <w:rStyle w:val="Ninguno"/>
          <w:rFonts w:ascii="Aptos" w:eastAsia="Aptos" w:hAnsi="Aptos" w:cs="Aptos"/>
          <w:lang w:val="en-US"/>
        </w:rPr>
        <w:t>n cl</w:t>
      </w:r>
      <w:r>
        <w:rPr>
          <w:rStyle w:val="Ninguno"/>
          <w:rFonts w:ascii="Aptos" w:eastAsia="Aptos" w:hAnsi="Aptos" w:cs="Aptos"/>
        </w:rPr>
        <w:t>í</w:t>
      </w:r>
      <w:r>
        <w:rPr>
          <w:rStyle w:val="Ninguno"/>
          <w:rFonts w:ascii="Aptos" w:eastAsia="Aptos" w:hAnsi="Aptos" w:cs="Aptos"/>
          <w:lang w:val="es-ES_tradnl"/>
        </w:rPr>
        <w:t>nica relevante. Los avances en monitoreo domiciliario</w:t>
      </w:r>
      <w:r>
        <w:rPr>
          <w:rStyle w:val="Ninguno"/>
          <w:rFonts w:ascii="Aptos" w:eastAsia="Aptos" w:hAnsi="Aptos" w:cs="Aptos"/>
          <w:sz w:val="18"/>
          <w:szCs w:val="18"/>
          <w:vertAlign w:val="superscript"/>
          <w:lang w:val="pt-PT"/>
        </w:rPr>
        <w:t>[7]</w:t>
      </w:r>
      <w:r>
        <w:rPr>
          <w:rStyle w:val="Ninguno"/>
          <w:rFonts w:ascii="Aptos" w:eastAsia="Aptos" w:hAnsi="Aptos" w:cs="Aptos"/>
          <w:lang w:val="es-ES_tradnl"/>
        </w:rPr>
        <w:t xml:space="preserve"> permiten adem</w:t>
      </w:r>
      <w:r>
        <w:rPr>
          <w:rStyle w:val="Ninguno"/>
          <w:rFonts w:ascii="Aptos" w:eastAsia="Aptos" w:hAnsi="Aptos" w:cs="Aptos"/>
        </w:rPr>
        <w:t>á</w:t>
      </w:r>
      <w:r>
        <w:rPr>
          <w:rStyle w:val="Ninguno"/>
          <w:rFonts w:ascii="Aptos" w:eastAsia="Aptos" w:hAnsi="Aptos" w:cs="Aptos"/>
          <w:lang w:val="es-ES_tradnl"/>
        </w:rPr>
        <w:t>s estudiar esta din</w:t>
      </w:r>
      <w:r>
        <w:rPr>
          <w:rStyle w:val="Ninguno"/>
          <w:rFonts w:ascii="Aptos" w:eastAsia="Aptos" w:hAnsi="Aptos" w:cs="Aptos"/>
        </w:rPr>
        <w:t>á</w:t>
      </w:r>
      <w:r>
        <w:rPr>
          <w:rStyle w:val="Ninguno"/>
          <w:rFonts w:ascii="Aptos" w:eastAsia="Aptos" w:hAnsi="Aptos" w:cs="Aptos"/>
          <w:lang w:val="es-ES_tradnl"/>
        </w:rPr>
        <w:t>mica de forma longitudinal en condiciones ecoló</w:t>
      </w:r>
      <w:r>
        <w:rPr>
          <w:rStyle w:val="Ninguno"/>
          <w:rFonts w:ascii="Aptos" w:eastAsia="Aptos" w:hAnsi="Aptos" w:cs="Aptos"/>
          <w:lang w:val="it-IT"/>
        </w:rPr>
        <w:t>gicamente v</w:t>
      </w:r>
      <w:r>
        <w:rPr>
          <w:rStyle w:val="Ninguno"/>
          <w:rFonts w:ascii="Aptos" w:eastAsia="Aptos" w:hAnsi="Aptos" w:cs="Aptos"/>
        </w:rPr>
        <w:t>á</w:t>
      </w:r>
      <w:r>
        <w:rPr>
          <w:rStyle w:val="Ninguno"/>
          <w:rFonts w:ascii="Aptos" w:eastAsia="Aptos" w:hAnsi="Aptos" w:cs="Aptos"/>
          <w:lang w:val="es-ES_tradnl"/>
        </w:rPr>
        <w:t>lidas, superando las limitaciones del laboratorio de sueñ</w:t>
      </w:r>
      <w:r>
        <w:rPr>
          <w:rStyle w:val="Ninguno"/>
          <w:rFonts w:ascii="Aptos" w:eastAsia="Aptos" w:hAnsi="Aptos" w:cs="Aptos"/>
          <w:lang w:val="it-IT"/>
        </w:rPr>
        <w:t>o.</w:t>
      </w:r>
    </w:p>
    <w:p w14:paraId="0A669193"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lang w:val="es-ES_tradnl"/>
        </w:rPr>
        <w:t>El presente trabajo propone un marco anal</w:t>
      </w:r>
      <w:r>
        <w:rPr>
          <w:rStyle w:val="Ninguno"/>
          <w:rFonts w:ascii="Aptos" w:eastAsia="Aptos" w:hAnsi="Aptos" w:cs="Aptos"/>
        </w:rPr>
        <w:t>í</w:t>
      </w:r>
      <w:r>
        <w:rPr>
          <w:rStyle w:val="Ninguno"/>
          <w:rFonts w:ascii="Aptos" w:eastAsia="Aptos" w:hAnsi="Aptos" w:cs="Aptos"/>
          <w:lang w:val="es-ES_tradnl"/>
        </w:rPr>
        <w:t>tico a partir de los datos con tres objetivos espec</w:t>
      </w:r>
      <w:r>
        <w:rPr>
          <w:rStyle w:val="Ninguno"/>
          <w:rFonts w:ascii="Aptos" w:eastAsia="Aptos" w:hAnsi="Aptos" w:cs="Aptos"/>
        </w:rPr>
        <w:t>í</w:t>
      </w:r>
      <w:r>
        <w:rPr>
          <w:rStyle w:val="Ninguno"/>
          <w:rFonts w:ascii="Aptos" w:eastAsia="Aptos" w:hAnsi="Aptos" w:cs="Aptos"/>
          <w:lang w:val="es-ES_tradnl"/>
        </w:rPr>
        <w:t>ficos: (1) identificar fenotipos morfológicos reproducibles de los EDOs mediante t</w:t>
      </w:r>
      <w:r>
        <w:rPr>
          <w:rStyle w:val="Ninguno"/>
          <w:rFonts w:ascii="Aptos" w:eastAsia="Aptos" w:hAnsi="Aptos" w:cs="Aptos"/>
          <w:lang w:val="fr-FR"/>
        </w:rPr>
        <w:t>é</w:t>
      </w:r>
      <w:r>
        <w:rPr>
          <w:rStyle w:val="Ninguno"/>
          <w:rFonts w:ascii="Aptos" w:eastAsia="Aptos" w:hAnsi="Aptos" w:cs="Aptos"/>
          <w:lang w:val="es-ES_tradnl"/>
        </w:rPr>
        <w:t xml:space="preserve">cnicas no supervisadas; (2) desarrollar un </w:t>
      </w:r>
      <w:r>
        <w:rPr>
          <w:rStyle w:val="Ninguno"/>
          <w:rFonts w:ascii="Aptos" w:eastAsia="Aptos" w:hAnsi="Aptos" w:cs="Aptos"/>
        </w:rPr>
        <w:t>Í</w:t>
      </w:r>
      <w:r>
        <w:rPr>
          <w:rStyle w:val="Ninguno"/>
          <w:rFonts w:ascii="Aptos" w:eastAsia="Aptos" w:hAnsi="Aptos" w:cs="Aptos"/>
          <w:lang w:val="es-ES_tradnl"/>
        </w:rPr>
        <w:t>ndice de Respuesta Autonómica (ARI) que capture la respuesta del organismo ante cada evento de desaturación, independientemente de cu</w:t>
      </w:r>
      <w:r>
        <w:rPr>
          <w:rStyle w:val="Ninguno"/>
          <w:rFonts w:ascii="Aptos" w:eastAsia="Aptos" w:hAnsi="Aptos" w:cs="Aptos"/>
        </w:rPr>
        <w:t>á</w:t>
      </w:r>
      <w:r>
        <w:rPr>
          <w:rStyle w:val="Ninguno"/>
          <w:rFonts w:ascii="Aptos" w:eastAsia="Aptos" w:hAnsi="Aptos" w:cs="Aptos"/>
          <w:lang w:val="es-ES_tradnl"/>
        </w:rPr>
        <w:t>n profunda sea la ca</w:t>
      </w:r>
      <w:r>
        <w:rPr>
          <w:rStyle w:val="Ninguno"/>
          <w:rFonts w:ascii="Aptos" w:eastAsia="Aptos" w:hAnsi="Aptos" w:cs="Aptos"/>
        </w:rPr>
        <w:t>í</w:t>
      </w:r>
      <w:r>
        <w:rPr>
          <w:rStyle w:val="Ninguno"/>
          <w:rFonts w:ascii="Aptos" w:eastAsia="Aptos" w:hAnsi="Aptos" w:cs="Aptos"/>
          <w:lang w:val="pt-PT"/>
        </w:rPr>
        <w:t>da de ox</w:t>
      </w:r>
      <w:r>
        <w:rPr>
          <w:rStyle w:val="Ninguno"/>
          <w:rFonts w:ascii="Aptos" w:eastAsia="Aptos" w:hAnsi="Aptos" w:cs="Aptos"/>
        </w:rPr>
        <w:t>í</w:t>
      </w:r>
      <w:r>
        <w:rPr>
          <w:rStyle w:val="Ninguno"/>
          <w:rFonts w:ascii="Aptos" w:eastAsia="Aptos" w:hAnsi="Aptos" w:cs="Aptos"/>
          <w:lang w:val="es-ES_tradnl"/>
        </w:rPr>
        <w:t>geno y (3) validar que las m</w:t>
      </w:r>
      <w:r>
        <w:rPr>
          <w:rStyle w:val="Ninguno"/>
          <w:rFonts w:ascii="Aptos" w:eastAsia="Aptos" w:hAnsi="Aptos" w:cs="Aptos"/>
          <w:lang w:val="fr-FR"/>
        </w:rPr>
        <w:t>é</w:t>
      </w:r>
      <w:r>
        <w:rPr>
          <w:rStyle w:val="Ninguno"/>
          <w:rFonts w:ascii="Aptos" w:eastAsia="Aptos" w:hAnsi="Aptos" w:cs="Aptos"/>
          <w:lang w:val="es-ES_tradnl"/>
        </w:rPr>
        <w:t>tricas propuestas sean estables y reproducibles cuando se repiten las mediciones en distintas noches del mismo paciente en su domicilio.</w:t>
      </w:r>
    </w:p>
    <w:p w14:paraId="1BEB62DC"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lastRenderedPageBreak/>
        <w:t>2. Materiales y Métodos</w:t>
      </w:r>
    </w:p>
    <w:p w14:paraId="303C5D14"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2.1 Diseño del estudio y cohorte</w:t>
      </w:r>
    </w:p>
    <w:p w14:paraId="16CB82DD"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it-IT"/>
        </w:rPr>
        <w:t>Se realiz</w:t>
      </w:r>
      <w:r>
        <w:rPr>
          <w:rStyle w:val="Ninguno"/>
          <w:rFonts w:ascii="Aptos" w:eastAsia="Aptos" w:hAnsi="Aptos" w:cs="Aptos"/>
        </w:rPr>
        <w:t xml:space="preserve">ó </w:t>
      </w:r>
      <w:r>
        <w:rPr>
          <w:rStyle w:val="Ninguno"/>
          <w:rFonts w:ascii="Aptos" w:eastAsia="Aptos" w:hAnsi="Aptos" w:cs="Aptos"/>
          <w:lang w:val="it-IT"/>
        </w:rPr>
        <w:t>un an</w:t>
      </w:r>
      <w:r>
        <w:rPr>
          <w:rStyle w:val="Ninguno"/>
          <w:rFonts w:ascii="Aptos" w:eastAsia="Aptos" w:hAnsi="Aptos" w:cs="Aptos"/>
        </w:rPr>
        <w:t>á</w:t>
      </w:r>
      <w:r>
        <w:rPr>
          <w:rStyle w:val="Ninguno"/>
          <w:rFonts w:ascii="Aptos" w:eastAsia="Aptos" w:hAnsi="Aptos" w:cs="Aptos"/>
          <w:lang w:val="es-ES_tradnl"/>
        </w:rPr>
        <w:t>lisis retrospectivo observacional de señales fisiológicas nocturnas adquiridas en entorno domiciliario. La cohorte incluy</w:t>
      </w:r>
      <w:r>
        <w:rPr>
          <w:rStyle w:val="Ninguno"/>
          <w:rFonts w:ascii="Aptos" w:eastAsia="Aptos" w:hAnsi="Aptos" w:cs="Aptos"/>
        </w:rPr>
        <w:t xml:space="preserve">ó </w:t>
      </w:r>
      <w:r>
        <w:rPr>
          <w:rStyle w:val="Ninguno"/>
          <w:rFonts w:ascii="Aptos" w:eastAsia="Aptos" w:hAnsi="Aptos" w:cs="Aptos"/>
          <w:lang w:val="es-ES_tradnl"/>
        </w:rPr>
        <w:t>12 pacientes y 560 noches en total, quienes utilizaron un ox</w:t>
      </w:r>
      <w:r>
        <w:rPr>
          <w:rStyle w:val="Ninguno"/>
          <w:rFonts w:ascii="Aptos" w:eastAsia="Aptos" w:hAnsi="Aptos" w:cs="Aptos"/>
        </w:rPr>
        <w:t>í</w:t>
      </w:r>
      <w:r>
        <w:rPr>
          <w:rStyle w:val="Ninguno"/>
          <w:rFonts w:ascii="Aptos" w:eastAsia="Aptos" w:hAnsi="Aptos" w:cs="Aptos"/>
          <w:lang w:val="pt-PT"/>
        </w:rPr>
        <w:t>metro port</w:t>
      </w:r>
      <w:r>
        <w:rPr>
          <w:rStyle w:val="Ninguno"/>
          <w:rFonts w:ascii="Aptos" w:eastAsia="Aptos" w:hAnsi="Aptos" w:cs="Aptos"/>
        </w:rPr>
        <w:t>átil (</w:t>
      </w:r>
      <w:r>
        <w:rPr>
          <w:rStyle w:val="Ninguno"/>
          <w:rFonts w:ascii="Aptos" w:eastAsia="Aptos" w:hAnsi="Aptos" w:cs="Aptos"/>
          <w:b/>
          <w:bCs/>
        </w:rPr>
        <w:t>SOMNI 6000</w:t>
      </w:r>
      <w:r>
        <w:rPr>
          <w:rStyle w:val="Ninguno"/>
          <w:rFonts w:ascii="Aptos" w:eastAsia="Aptos" w:hAnsi="Aptos" w:cs="Aptos"/>
          <w:lang w:val="es-ES_tradnl"/>
        </w:rPr>
        <w:t xml:space="preserve">) durante el sueño en su domicilio habitual. </w:t>
      </w:r>
    </w:p>
    <w:p w14:paraId="18680D69" w14:textId="101E2A04"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 xml:space="preserve">El </w:t>
      </w:r>
      <w:r>
        <w:rPr>
          <w:rStyle w:val="Ninguno"/>
          <w:rFonts w:ascii="Aptos" w:eastAsia="Aptos" w:hAnsi="Aptos" w:cs="Aptos"/>
          <w:b/>
          <w:bCs/>
        </w:rPr>
        <w:t>SOMNI 6000</w:t>
      </w:r>
      <w:r>
        <w:rPr>
          <w:rStyle w:val="Ninguno"/>
          <w:rFonts w:ascii="Aptos" w:eastAsia="Aptos" w:hAnsi="Aptos" w:cs="Aptos"/>
        </w:rPr>
        <w:t xml:space="preserve"> </w:t>
      </w:r>
      <w:r>
        <w:rPr>
          <w:rStyle w:val="Ninguno"/>
          <w:rFonts w:ascii="Aptos" w:eastAsia="Aptos" w:hAnsi="Aptos" w:cs="Aptos"/>
          <w:lang w:val="es-ES_tradnl"/>
        </w:rPr>
        <w:t>es un dispositivo port</w:t>
      </w:r>
      <w:r>
        <w:rPr>
          <w:rStyle w:val="Ninguno"/>
          <w:rFonts w:ascii="Aptos" w:eastAsia="Aptos" w:hAnsi="Aptos" w:cs="Aptos"/>
        </w:rPr>
        <w:t>á</w:t>
      </w:r>
      <w:r>
        <w:rPr>
          <w:rStyle w:val="Ninguno"/>
          <w:rFonts w:ascii="Aptos" w:eastAsia="Aptos" w:hAnsi="Aptos" w:cs="Aptos"/>
          <w:lang w:val="es-ES_tradnl"/>
        </w:rPr>
        <w:t>til de uso domiciliario aprobado por ANMAT, que integra un pulsiox</w:t>
      </w:r>
      <w:r>
        <w:rPr>
          <w:rStyle w:val="Ninguno"/>
          <w:rFonts w:ascii="Aptos" w:eastAsia="Aptos" w:hAnsi="Aptos" w:cs="Aptos"/>
        </w:rPr>
        <w:t>í</w:t>
      </w:r>
      <w:r>
        <w:rPr>
          <w:rStyle w:val="Ninguno"/>
          <w:rFonts w:ascii="Aptos" w:eastAsia="Aptos" w:hAnsi="Aptos" w:cs="Aptos"/>
          <w:lang w:val="es-ES_tradnl"/>
        </w:rPr>
        <w:t>metro y un estimulador el</w:t>
      </w:r>
      <w:r>
        <w:rPr>
          <w:rStyle w:val="Ninguno"/>
          <w:rFonts w:ascii="Aptos" w:eastAsia="Aptos" w:hAnsi="Aptos" w:cs="Aptos"/>
          <w:lang w:val="fr-FR"/>
        </w:rPr>
        <w:t>é</w:t>
      </w:r>
      <w:r>
        <w:rPr>
          <w:rStyle w:val="Ninguno"/>
          <w:rFonts w:ascii="Aptos" w:eastAsia="Aptos" w:hAnsi="Aptos" w:cs="Aptos"/>
          <w:lang w:val="it-IT"/>
        </w:rPr>
        <w:t>ctrico transcut</w:t>
      </w:r>
      <w:r>
        <w:rPr>
          <w:rStyle w:val="Ninguno"/>
          <w:rFonts w:ascii="Aptos" w:eastAsia="Aptos" w:hAnsi="Aptos" w:cs="Aptos"/>
        </w:rPr>
        <w:t>á</w:t>
      </w:r>
      <w:r>
        <w:rPr>
          <w:rStyle w:val="Ninguno"/>
          <w:rFonts w:ascii="Aptos" w:eastAsia="Aptos" w:hAnsi="Aptos" w:cs="Aptos"/>
          <w:lang w:val="es-ES_tradnl"/>
        </w:rPr>
        <w:t xml:space="preserve">neo en un </w:t>
      </w:r>
      <w:r>
        <w:rPr>
          <w:rStyle w:val="Ninguno"/>
          <w:rFonts w:ascii="Aptos" w:eastAsia="Aptos" w:hAnsi="Aptos" w:cs="Aptos"/>
        </w:rPr>
        <w:t>ú</w:t>
      </w:r>
      <w:r>
        <w:rPr>
          <w:rStyle w:val="Ninguno"/>
          <w:rFonts w:ascii="Aptos" w:eastAsia="Aptos" w:hAnsi="Aptos" w:cs="Aptos"/>
          <w:lang w:val="pt-PT"/>
        </w:rPr>
        <w:t>nico sensor de dedo no invasivo. Registra SpO</w:t>
      </w:r>
      <w:r>
        <w:rPr>
          <w:rStyle w:val="Ninguno"/>
          <w:rFonts w:ascii="Aptos" w:eastAsia="Aptos" w:hAnsi="Aptos" w:cs="Aptos"/>
        </w:rPr>
        <w:t xml:space="preserve">₂ </w:t>
      </w:r>
      <w:r>
        <w:rPr>
          <w:rStyle w:val="Ninguno"/>
          <w:rFonts w:ascii="Aptos" w:eastAsia="Aptos" w:hAnsi="Aptos" w:cs="Aptos"/>
          <w:lang w:val="es-ES_tradnl"/>
        </w:rPr>
        <w:t xml:space="preserve">y frecuencia </w:t>
      </w:r>
      <w:r w:rsidRPr="009009A3">
        <w:rPr>
          <w:rStyle w:val="Ninguno"/>
          <w:rFonts w:ascii="Aptos" w:eastAsia="Aptos" w:hAnsi="Aptos" w:cs="Aptos"/>
          <w:color w:val="auto"/>
          <w:lang w:val="es-ES_tradnl"/>
        </w:rPr>
        <w:t>de pulso, asimilable a frecuencia cardíaca (FC),</w:t>
      </w:r>
      <w:r>
        <w:rPr>
          <w:rStyle w:val="Ninguno"/>
          <w:rFonts w:ascii="Aptos" w:eastAsia="Aptos" w:hAnsi="Aptos" w:cs="Aptos"/>
          <w:lang w:val="es-ES_tradnl"/>
        </w:rPr>
        <w:t xml:space="preserve"> en continuo a 1 Hz, y transmite los datos v</w:t>
      </w:r>
      <w:r>
        <w:rPr>
          <w:rStyle w:val="Ninguno"/>
          <w:rFonts w:ascii="Aptos" w:eastAsia="Aptos" w:hAnsi="Aptos" w:cs="Aptos"/>
        </w:rPr>
        <w:t>í</w:t>
      </w:r>
      <w:r>
        <w:rPr>
          <w:rStyle w:val="Ninguno"/>
          <w:rFonts w:ascii="Aptos" w:eastAsia="Aptos" w:hAnsi="Aptos" w:cs="Aptos"/>
          <w:lang w:val="it-IT"/>
        </w:rPr>
        <w:t>a Bluetooth LE a un dispositivo m</w:t>
      </w:r>
      <w:r>
        <w:rPr>
          <w:rStyle w:val="Ninguno"/>
          <w:rFonts w:ascii="Aptos" w:eastAsia="Aptos" w:hAnsi="Aptos" w:cs="Aptos"/>
          <w:lang w:val="es-ES_tradnl"/>
        </w:rPr>
        <w:t>óvil. El diseño del estudio cl</w:t>
      </w:r>
      <w:r>
        <w:rPr>
          <w:rStyle w:val="Ninguno"/>
          <w:rFonts w:ascii="Aptos" w:eastAsia="Aptos" w:hAnsi="Aptos" w:cs="Aptos"/>
        </w:rPr>
        <w:t>í</w:t>
      </w:r>
      <w:r>
        <w:rPr>
          <w:rStyle w:val="Ninguno"/>
          <w:rFonts w:ascii="Aptos" w:eastAsia="Aptos" w:hAnsi="Aptos" w:cs="Aptos"/>
          <w:lang w:val="es-ES_tradnl"/>
        </w:rPr>
        <w:t>nico de validación (protocolo CLP-275001 v1.2, abril 2025) sigue los est</w:t>
      </w:r>
      <w:r>
        <w:rPr>
          <w:rStyle w:val="Ninguno"/>
          <w:rFonts w:ascii="Aptos" w:eastAsia="Aptos" w:hAnsi="Aptos" w:cs="Aptos"/>
        </w:rPr>
        <w:t>á</w:t>
      </w:r>
      <w:r>
        <w:rPr>
          <w:rStyle w:val="Ninguno"/>
          <w:rFonts w:ascii="Aptos" w:eastAsia="Aptos" w:hAnsi="Aptos" w:cs="Aptos"/>
          <w:lang w:val="es-ES_tradnl"/>
        </w:rPr>
        <w:t>ndares ICH GCP y las regulaciones aplicables de la FDA e ANMAT, con diseño cruzado aleatorizado doble ciego.</w:t>
      </w:r>
    </w:p>
    <w:p w14:paraId="6AD746AA"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El diseño de monitoreo ambulatorio permite obtener registros nocturnos repetidos en el domicilio habitual del paciente, con alta resolución temporal y sin las restricciones propias del laboratorio de sueñ</w:t>
      </w:r>
      <w:r>
        <w:rPr>
          <w:rStyle w:val="Ninguno"/>
          <w:rFonts w:ascii="Aptos" w:eastAsia="Aptos" w:hAnsi="Aptos" w:cs="Aptos"/>
        </w:rPr>
        <w:t>o</w:t>
      </w:r>
      <w:r>
        <w:rPr>
          <w:rStyle w:val="Ninguno"/>
          <w:rFonts w:ascii="Aptos" w:eastAsia="Aptos" w:hAnsi="Aptos" w:cs="Aptos"/>
          <w:sz w:val="18"/>
          <w:szCs w:val="18"/>
          <w:vertAlign w:val="superscript"/>
          <w:lang w:val="pt-PT"/>
        </w:rPr>
        <w:t xml:space="preserve"> [7]</w:t>
      </w:r>
      <w:r>
        <w:rPr>
          <w:rStyle w:val="Ninguno"/>
          <w:rFonts w:ascii="Aptos" w:eastAsia="Aptos" w:hAnsi="Aptos" w:cs="Aptos"/>
          <w:lang w:val="es-ES_tradnl"/>
        </w:rPr>
        <w:t>. Todos los registros reflejan la condición basal y la eventual respuesta fisiológica pura al est</w:t>
      </w:r>
      <w:r>
        <w:rPr>
          <w:rStyle w:val="Ninguno"/>
          <w:rFonts w:ascii="Aptos" w:eastAsia="Aptos" w:hAnsi="Aptos" w:cs="Aptos"/>
        </w:rPr>
        <w:t>í</w:t>
      </w:r>
      <w:r>
        <w:rPr>
          <w:rStyle w:val="Ninguno"/>
          <w:rFonts w:ascii="Aptos" w:eastAsia="Aptos" w:hAnsi="Aptos" w:cs="Aptos"/>
          <w:lang w:val="es-ES_tradnl"/>
        </w:rPr>
        <w:t>mulo hipó</w:t>
      </w:r>
      <w:r>
        <w:rPr>
          <w:rStyle w:val="Ninguno"/>
          <w:rFonts w:ascii="Aptos" w:eastAsia="Aptos" w:hAnsi="Aptos" w:cs="Aptos"/>
          <w:lang w:val="pt-PT"/>
        </w:rPr>
        <w:t>xico. Las se</w:t>
      </w:r>
      <w:r>
        <w:rPr>
          <w:rStyle w:val="Ninguno"/>
          <w:rFonts w:ascii="Aptos" w:eastAsia="Aptos" w:hAnsi="Aptos" w:cs="Aptos"/>
          <w:lang w:val="es-ES_tradnl"/>
        </w:rPr>
        <w:t>ñales registradas incluyeron 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it-IT"/>
        </w:rPr>
        <w:t xml:space="preserve">geno </w:t>
      </w:r>
      <w:r>
        <w:rPr>
          <w:rStyle w:val="Ninguno"/>
          <w:rFonts w:ascii="Aptos" w:eastAsia="Aptos" w:hAnsi="Aptos" w:cs="Aptos"/>
          <w:b/>
          <w:bCs/>
        </w:rPr>
        <w:t>(SpO₂</w:t>
      </w:r>
      <w:r>
        <w:rPr>
          <w:rStyle w:val="Ninguno"/>
          <w:rFonts w:ascii="Aptos" w:eastAsia="Aptos" w:hAnsi="Aptos" w:cs="Aptos"/>
          <w:lang w:val="es-ES_tradnl"/>
        </w:rPr>
        <w:t>) a 1 Hz, frecuencia card</w:t>
      </w:r>
      <w:r>
        <w:rPr>
          <w:rStyle w:val="Ninguno"/>
          <w:rFonts w:ascii="Aptos" w:eastAsia="Aptos" w:hAnsi="Aptos" w:cs="Aptos"/>
        </w:rPr>
        <w:t>í</w:t>
      </w:r>
      <w:r>
        <w:rPr>
          <w:rStyle w:val="Ninguno"/>
          <w:rFonts w:ascii="Aptos" w:eastAsia="Aptos" w:hAnsi="Aptos" w:cs="Aptos"/>
          <w:lang w:val="pt-PT"/>
        </w:rPr>
        <w:t>aca (</w:t>
      </w:r>
      <w:r>
        <w:rPr>
          <w:rStyle w:val="Ninguno"/>
          <w:rFonts w:ascii="Aptos" w:eastAsia="Aptos" w:hAnsi="Aptos" w:cs="Aptos"/>
          <w:b/>
          <w:bCs/>
          <w:lang w:val="de-DE"/>
        </w:rPr>
        <w:t>FC</w:t>
      </w:r>
      <w:r>
        <w:rPr>
          <w:rStyle w:val="Ninguno"/>
          <w:rFonts w:ascii="Aptos" w:eastAsia="Aptos" w:hAnsi="Aptos" w:cs="Aptos"/>
          <w:lang w:val="es-ES_tradnl"/>
        </w:rPr>
        <w:t>) y nivel de movimiento (</w:t>
      </w:r>
      <w:r>
        <w:rPr>
          <w:rStyle w:val="Ninguno"/>
          <w:rFonts w:ascii="Aptos" w:eastAsia="Aptos" w:hAnsi="Aptos" w:cs="Aptos"/>
          <w:b/>
          <w:bCs/>
          <w:lang w:val="nl-NL"/>
        </w:rPr>
        <w:t>MOV</w:t>
      </w:r>
      <w:r>
        <w:rPr>
          <w:rStyle w:val="Ninguno"/>
          <w:rFonts w:ascii="Aptos" w:eastAsia="Aptos" w:hAnsi="Aptos" w:cs="Aptos"/>
          <w:lang w:val="es-ES_tradnl"/>
        </w:rPr>
        <w:t>); duració</w:t>
      </w:r>
      <w:r>
        <w:rPr>
          <w:rStyle w:val="Ninguno"/>
          <w:rFonts w:ascii="Aptos" w:eastAsia="Aptos" w:hAnsi="Aptos" w:cs="Aptos"/>
          <w:lang w:val="it-IT"/>
        </w:rPr>
        <w:t xml:space="preserve">n media del registro: 5.8 </w:t>
      </w:r>
      <w:r>
        <w:rPr>
          <w:rStyle w:val="Ninguno"/>
          <w:rFonts w:ascii="Aptos" w:eastAsia="Aptos" w:hAnsi="Aptos" w:cs="Aptos"/>
          <w:rtl/>
        </w:rPr>
        <w:t xml:space="preserve">± </w:t>
      </w:r>
      <w:r>
        <w:rPr>
          <w:rStyle w:val="Ninguno"/>
          <w:rFonts w:ascii="Aptos" w:eastAsia="Aptos" w:hAnsi="Aptos" w:cs="Aptos"/>
          <w:lang w:val="pt-PT"/>
        </w:rPr>
        <w:t>1.5 horas.</w:t>
      </w:r>
    </w:p>
    <w:p w14:paraId="5FBED993"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2.2 Pipeline PAC_v2 y detección de eventos</w:t>
      </w:r>
    </w:p>
    <w:p w14:paraId="37ADB2F2"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 xml:space="preserve">Los datos fueron procesados con el pipeline PAC_v2 (Physiological Analysis Continuum), sistema modular </w:t>
      </w:r>
      <w:r w:rsidRPr="009009A3">
        <w:rPr>
          <w:rStyle w:val="Ninguno"/>
          <w:rFonts w:ascii="Aptos" w:eastAsia="Aptos" w:hAnsi="Aptos" w:cs="Aptos"/>
          <w:color w:val="auto"/>
          <w:lang w:val="es-ES_tradnl"/>
        </w:rPr>
        <w:t>desarrollado</w:t>
      </w:r>
      <w:r w:rsidRPr="009009A3">
        <w:rPr>
          <w:rStyle w:val="Ninguno"/>
          <w:rFonts w:ascii="Aptos" w:eastAsia="Aptos" w:hAnsi="Aptos" w:cs="Aptos"/>
          <w:color w:val="auto"/>
        </w:rPr>
        <w:t xml:space="preserve"> </w:t>
      </w:r>
      <w:r>
        <w:rPr>
          <w:rStyle w:val="Ninguno"/>
          <w:rFonts w:ascii="Aptos" w:eastAsia="Aptos" w:hAnsi="Aptos" w:cs="Aptos"/>
          <w:i/>
          <w:iCs/>
          <w:lang w:val="en-US"/>
        </w:rPr>
        <w:t>ad hoc</w:t>
      </w:r>
      <w:r>
        <w:rPr>
          <w:rStyle w:val="Ninguno"/>
          <w:rFonts w:ascii="Aptos" w:eastAsia="Aptos" w:hAnsi="Aptos" w:cs="Aptos"/>
          <w:lang w:val="es-ES_tradnl"/>
        </w:rPr>
        <w:t xml:space="preserve"> que incluye etapas de ingesta (control de calidad por rango), normalizació</w:t>
      </w:r>
      <w:r>
        <w:rPr>
          <w:rStyle w:val="Ninguno"/>
          <w:rFonts w:ascii="Aptos" w:eastAsia="Aptos" w:hAnsi="Aptos" w:cs="Aptos"/>
          <w:lang w:val="fr-FR"/>
        </w:rPr>
        <w:t>n de se</w:t>
      </w:r>
      <w:r>
        <w:rPr>
          <w:rStyle w:val="Ninguno"/>
          <w:rFonts w:ascii="Aptos" w:eastAsia="Aptos" w:hAnsi="Aptos" w:cs="Aptos"/>
          <w:lang w:val="es-ES_tradnl"/>
        </w:rPr>
        <w:t>ñales, detección de eventos y consolidació</w:t>
      </w:r>
      <w:r>
        <w:rPr>
          <w:rStyle w:val="Ninguno"/>
          <w:rFonts w:ascii="Aptos" w:eastAsia="Aptos" w:hAnsi="Aptos" w:cs="Aptos"/>
          <w:lang w:val="nl-NL"/>
        </w:rPr>
        <w:t>n de m</w:t>
      </w:r>
      <w:r>
        <w:rPr>
          <w:rStyle w:val="Ninguno"/>
          <w:rFonts w:ascii="Aptos" w:eastAsia="Aptos" w:hAnsi="Aptos" w:cs="Aptos"/>
          <w:lang w:val="fr-FR"/>
        </w:rPr>
        <w:t>é</w:t>
      </w:r>
      <w:r>
        <w:rPr>
          <w:rStyle w:val="Ninguno"/>
          <w:rFonts w:ascii="Aptos" w:eastAsia="Aptos" w:hAnsi="Aptos" w:cs="Aptos"/>
          <w:lang w:val="pt-PT"/>
        </w:rPr>
        <w:t>tricas Gold. Un EDO se defini</w:t>
      </w:r>
      <w:r>
        <w:rPr>
          <w:rStyle w:val="Ninguno"/>
          <w:rFonts w:ascii="Aptos" w:eastAsia="Aptos" w:hAnsi="Aptos" w:cs="Aptos"/>
        </w:rPr>
        <w:t xml:space="preserve">ó </w:t>
      </w:r>
      <w:r>
        <w:rPr>
          <w:rStyle w:val="Ninguno"/>
          <w:rFonts w:ascii="Aptos" w:eastAsia="Aptos" w:hAnsi="Aptos" w:cs="Aptos"/>
          <w:lang w:val="es-ES_tradnl"/>
        </w:rPr>
        <w:t>como ca</w:t>
      </w:r>
      <w:r>
        <w:rPr>
          <w:rStyle w:val="Ninguno"/>
          <w:rFonts w:ascii="Aptos" w:eastAsia="Aptos" w:hAnsi="Aptos" w:cs="Aptos"/>
        </w:rPr>
        <w:t>í</w:t>
      </w:r>
      <w:r>
        <w:rPr>
          <w:rStyle w:val="Ninguno"/>
          <w:rFonts w:ascii="Aptos" w:eastAsia="Aptos" w:hAnsi="Aptos" w:cs="Aptos"/>
          <w:lang w:val="pt-PT"/>
        </w:rPr>
        <w:t>da de SpO</w:t>
      </w:r>
      <w:r>
        <w:rPr>
          <w:rStyle w:val="Ninguno"/>
          <w:rFonts w:ascii="Aptos" w:eastAsia="Aptos" w:hAnsi="Aptos" w:cs="Aptos"/>
        </w:rPr>
        <w:t>₂ ≥</w:t>
      </w:r>
      <w:r>
        <w:rPr>
          <w:rStyle w:val="Ninguno"/>
          <w:rFonts w:ascii="Aptos" w:eastAsia="Aptos" w:hAnsi="Aptos" w:cs="Aptos"/>
          <w:lang w:val="es-ES_tradnl"/>
        </w:rPr>
        <w:t>3 pp respecto al basal local (mediana en ventana de 300 s previos), duració</w:t>
      </w:r>
      <w:r>
        <w:rPr>
          <w:rStyle w:val="Ninguno"/>
          <w:rFonts w:ascii="Aptos" w:eastAsia="Aptos" w:hAnsi="Aptos" w:cs="Aptos"/>
        </w:rPr>
        <w:t>n ≥</w:t>
      </w:r>
      <w:r>
        <w:rPr>
          <w:rStyle w:val="Ninguno"/>
          <w:rFonts w:ascii="Aptos" w:eastAsia="Aptos" w:hAnsi="Aptos" w:cs="Aptos"/>
          <w:lang w:val="es-ES_tradnl"/>
        </w:rPr>
        <w:t>10 s, con recuperación al 90% del basal. Cada curva fue remuestreada a 30 puntos equiespaciados para permitir comparació</w:t>
      </w:r>
      <w:r>
        <w:rPr>
          <w:rStyle w:val="Ninguno"/>
          <w:rFonts w:ascii="Aptos" w:eastAsia="Aptos" w:hAnsi="Aptos" w:cs="Aptos"/>
          <w:lang w:val="en-US"/>
        </w:rPr>
        <w:t>n morfol</w:t>
      </w:r>
      <w:r>
        <w:rPr>
          <w:rStyle w:val="Ninguno"/>
          <w:rFonts w:ascii="Aptos" w:eastAsia="Aptos" w:hAnsi="Aptos" w:cs="Aptos"/>
          <w:lang w:val="es-ES_tradnl"/>
        </w:rPr>
        <w:t>ógica entre eventos de distinta duració</w:t>
      </w:r>
      <w:r>
        <w:rPr>
          <w:rStyle w:val="Ninguno"/>
          <w:rFonts w:ascii="Aptos" w:eastAsia="Aptos" w:hAnsi="Aptos" w:cs="Aptos"/>
        </w:rPr>
        <w:t>n.</w:t>
      </w:r>
    </w:p>
    <w:p w14:paraId="1DB6BFE3"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2.3 Análisis morfológico y ARI</w:t>
      </w:r>
    </w:p>
    <w:p w14:paraId="06EC365E" w14:textId="77777777" w:rsidR="00A5651D" w:rsidRDefault="00000000">
      <w:pPr>
        <w:pStyle w:val="Cuerpo"/>
        <w:spacing w:after="80" w:line="276" w:lineRule="auto"/>
        <w:jc w:val="both"/>
        <w:rPr>
          <w:rStyle w:val="Ninguno"/>
          <w:rFonts w:ascii="Aptos" w:eastAsia="Aptos" w:hAnsi="Aptos" w:cs="Aptos"/>
        </w:rPr>
      </w:pPr>
      <w:r>
        <w:rPr>
          <w:rStyle w:val="Ninguno"/>
          <w:rFonts w:ascii="Aptos" w:eastAsia="Aptos" w:hAnsi="Aptos" w:cs="Aptos"/>
          <w:lang w:val="es-ES_tradnl"/>
        </w:rPr>
        <w:t>El an</w:t>
      </w:r>
      <w:r>
        <w:rPr>
          <w:rStyle w:val="Ninguno"/>
          <w:rFonts w:ascii="Aptos" w:eastAsia="Aptos" w:hAnsi="Aptos" w:cs="Aptos"/>
        </w:rPr>
        <w:t>á</w:t>
      </w:r>
      <w:r>
        <w:rPr>
          <w:rStyle w:val="Ninguno"/>
          <w:rFonts w:ascii="Aptos" w:eastAsia="Aptos" w:hAnsi="Aptos" w:cs="Aptos"/>
          <w:lang w:val="en-US"/>
        </w:rPr>
        <w:t>lisis morfol</w:t>
      </w:r>
      <w:r>
        <w:rPr>
          <w:rStyle w:val="Ninguno"/>
          <w:rFonts w:ascii="Aptos" w:eastAsia="Aptos" w:hAnsi="Aptos" w:cs="Aptos"/>
          <w:lang w:val="es-ES_tradnl"/>
        </w:rPr>
        <w:t>ógico se realiz</w:t>
      </w:r>
      <w:r>
        <w:rPr>
          <w:rStyle w:val="Ninguno"/>
          <w:rFonts w:ascii="Aptos" w:eastAsia="Aptos" w:hAnsi="Aptos" w:cs="Aptos"/>
        </w:rPr>
        <w:t xml:space="preserve">ó </w:t>
      </w:r>
      <w:r>
        <w:rPr>
          <w:rStyle w:val="Ninguno"/>
          <w:rFonts w:ascii="Aptos" w:eastAsia="Aptos" w:hAnsi="Aptos" w:cs="Aptos"/>
          <w:lang w:val="es-ES_tradnl"/>
        </w:rPr>
        <w:t>en dos etapas sobre las 85.277 curvas normalizadas. Primero, se aplic</w:t>
      </w:r>
      <w:r>
        <w:rPr>
          <w:rStyle w:val="Ninguno"/>
          <w:rFonts w:ascii="Aptos" w:eastAsia="Aptos" w:hAnsi="Aptos" w:cs="Aptos"/>
        </w:rPr>
        <w:t>ó aná</w:t>
      </w:r>
      <w:r>
        <w:rPr>
          <w:rStyle w:val="Ninguno"/>
          <w:rFonts w:ascii="Aptos" w:eastAsia="Aptos" w:hAnsi="Aptos" w:cs="Aptos"/>
          <w:lang w:val="es-ES_tradnl"/>
        </w:rPr>
        <w:t>lisis de componentes principales (PCA) para reducir cada curva de 30 puntos a un espacio de menor dimensión que conserva la mayor parte de la variabilidad morfológica entre eventos (tres componentes explicaron el 83.9% de la varianza total). Sobre ese espacio reducido se aplic</w:t>
      </w:r>
      <w:r>
        <w:rPr>
          <w:rStyle w:val="Ninguno"/>
          <w:rFonts w:ascii="Aptos" w:eastAsia="Aptos" w:hAnsi="Aptos" w:cs="Aptos"/>
        </w:rPr>
        <w:t xml:space="preserve">ó </w:t>
      </w:r>
      <w:r>
        <w:rPr>
          <w:rStyle w:val="Ninguno"/>
          <w:rFonts w:ascii="Aptos" w:eastAsia="Aptos" w:hAnsi="Aptos" w:cs="Aptos"/>
          <w:lang w:val="en-US"/>
        </w:rPr>
        <w:t>K-means</w:t>
      </w:r>
      <w:r>
        <w:rPr>
          <w:rStyle w:val="Ninguno"/>
          <w:rFonts w:ascii="Cambria Math" w:eastAsia="Cambria Math" w:hAnsi="Cambria Math" w:cs="Cambria Math"/>
          <w:lang w:val="es-ES_tradnl"/>
        </w:rPr>
        <w:t>⁽</w:t>
      </w:r>
      <w:r>
        <w:rPr>
          <w:rStyle w:val="Ninguno"/>
          <w:rFonts w:ascii="Aptos" w:eastAsia="Aptos" w:hAnsi="Aptos" w:cs="Aptos"/>
        </w:rPr>
        <w:t>¹¹</w:t>
      </w:r>
      <w:r>
        <w:rPr>
          <w:rStyle w:val="Ninguno"/>
          <w:rFonts w:ascii="Cambria Math" w:eastAsia="Cambria Math" w:hAnsi="Cambria Math" w:cs="Cambria Math"/>
          <w:lang w:val="es-ES_tradnl"/>
        </w:rPr>
        <w:t>⁾</w:t>
      </w:r>
      <w:r>
        <w:rPr>
          <w:rStyle w:val="Ninguno"/>
          <w:rFonts w:ascii="Aptos" w:eastAsia="Aptos" w:hAnsi="Aptos" w:cs="Aptos"/>
          <w:lang w:val="es-ES_tradnl"/>
        </w:rPr>
        <w:t>, un algoritmo de agrupamiento que asigna cada evento al cluster cuyo perfil promedio (centroide) le resulta m</w:t>
      </w:r>
      <w:r>
        <w:rPr>
          <w:rStyle w:val="Ninguno"/>
          <w:rFonts w:ascii="Aptos" w:eastAsia="Aptos" w:hAnsi="Aptos" w:cs="Aptos"/>
        </w:rPr>
        <w:t>ás similar. El nú</w:t>
      </w:r>
      <w:r>
        <w:rPr>
          <w:rStyle w:val="Ninguno"/>
          <w:rFonts w:ascii="Aptos" w:eastAsia="Aptos" w:hAnsi="Aptos" w:cs="Aptos"/>
          <w:lang w:val="es-ES_tradnl"/>
        </w:rPr>
        <w:t>mero de clusters k=5 se seleccion</w:t>
      </w:r>
      <w:r>
        <w:rPr>
          <w:rStyle w:val="Ninguno"/>
          <w:rFonts w:ascii="Aptos" w:eastAsia="Aptos" w:hAnsi="Aptos" w:cs="Aptos"/>
        </w:rPr>
        <w:t xml:space="preserve">ó </w:t>
      </w:r>
      <w:r>
        <w:rPr>
          <w:rStyle w:val="Ninguno"/>
          <w:rFonts w:ascii="Aptos" w:eastAsia="Aptos" w:hAnsi="Aptos" w:cs="Aptos"/>
          <w:lang w:val="es-ES_tradnl"/>
        </w:rPr>
        <w:t>mediante el criterio del codo y la m</w:t>
      </w:r>
      <w:r>
        <w:rPr>
          <w:rStyle w:val="Ninguno"/>
          <w:rFonts w:ascii="Aptos" w:eastAsia="Aptos" w:hAnsi="Aptos" w:cs="Aptos"/>
          <w:lang w:val="fr-FR"/>
        </w:rPr>
        <w:t>é</w:t>
      </w:r>
      <w:r>
        <w:rPr>
          <w:rStyle w:val="Ninguno"/>
          <w:rFonts w:ascii="Aptos" w:eastAsia="Aptos" w:hAnsi="Aptos" w:cs="Aptos"/>
          <w:lang w:val="pt-PT"/>
        </w:rPr>
        <w:t xml:space="preserve">trica de </w:t>
      </w:r>
      <w:r>
        <w:rPr>
          <w:rStyle w:val="Ninguno"/>
          <w:rFonts w:ascii="Aptos" w:eastAsia="Aptos" w:hAnsi="Aptos" w:cs="Aptos"/>
          <w:lang w:val="pt-PT"/>
        </w:rPr>
        <w:lastRenderedPageBreak/>
        <w:t>Silhouette, que eval</w:t>
      </w:r>
      <w:r>
        <w:rPr>
          <w:rStyle w:val="Ninguno"/>
          <w:rFonts w:ascii="Aptos" w:eastAsia="Aptos" w:hAnsi="Aptos" w:cs="Aptos"/>
        </w:rPr>
        <w:t>ú</w:t>
      </w:r>
      <w:r>
        <w:rPr>
          <w:rStyle w:val="Ninguno"/>
          <w:rFonts w:ascii="Aptos" w:eastAsia="Aptos" w:hAnsi="Aptos" w:cs="Aptos"/>
          <w:lang w:val="es-ES_tradnl"/>
        </w:rPr>
        <w:t>a la cohesión interna de cada grupo y su separación respecto a los dem</w:t>
      </w:r>
      <w:r>
        <w:rPr>
          <w:rStyle w:val="Ninguno"/>
          <w:rFonts w:ascii="Aptos" w:eastAsia="Aptos" w:hAnsi="Aptos" w:cs="Aptos"/>
        </w:rPr>
        <w:t>á</w:t>
      </w:r>
      <w:r>
        <w:rPr>
          <w:rStyle w:val="Ninguno"/>
          <w:rFonts w:ascii="Aptos" w:eastAsia="Aptos" w:hAnsi="Aptos" w:cs="Aptos"/>
          <w:lang w:val="pt-PT"/>
        </w:rPr>
        <w:t>s.</w:t>
      </w:r>
    </w:p>
    <w:p w14:paraId="2EEE71E4" w14:textId="77777777" w:rsidR="00A5651D" w:rsidRDefault="00A5651D">
      <w:pPr>
        <w:pStyle w:val="Cuerpo"/>
        <w:spacing w:after="80" w:line="276" w:lineRule="auto"/>
        <w:jc w:val="both"/>
        <w:rPr>
          <w:rStyle w:val="Ninguno"/>
          <w:rFonts w:ascii="Aptos" w:eastAsia="Aptos" w:hAnsi="Aptos" w:cs="Aptos"/>
        </w:rPr>
      </w:pPr>
    </w:p>
    <w:p w14:paraId="0C940515" w14:textId="77777777" w:rsidR="00A5651D" w:rsidRDefault="00000000">
      <w:pPr>
        <w:pStyle w:val="Cuerpo"/>
        <w:spacing w:after="80" w:line="276" w:lineRule="auto"/>
        <w:jc w:val="both"/>
        <w:rPr>
          <w:rStyle w:val="Ninguno"/>
          <w:rFonts w:ascii="Aptos" w:eastAsia="Aptos" w:hAnsi="Aptos" w:cs="Aptos"/>
        </w:rPr>
      </w:pPr>
      <w:r>
        <w:rPr>
          <w:rStyle w:val="Ninguno"/>
          <w:rFonts w:ascii="Aptos" w:eastAsia="Aptos" w:hAnsi="Aptos" w:cs="Aptos"/>
          <w:lang w:val="es-ES_tradnl"/>
        </w:rPr>
        <w:t xml:space="preserve">El </w:t>
      </w:r>
      <w:r>
        <w:rPr>
          <w:rStyle w:val="Ninguno"/>
          <w:rFonts w:ascii="Aptos" w:eastAsia="Aptos" w:hAnsi="Aptos" w:cs="Aptos"/>
        </w:rPr>
        <w:t>Í</w:t>
      </w:r>
      <w:r>
        <w:rPr>
          <w:rStyle w:val="Ninguno"/>
          <w:rFonts w:ascii="Aptos" w:eastAsia="Aptos" w:hAnsi="Aptos" w:cs="Aptos"/>
          <w:lang w:val="es-ES_tradnl"/>
        </w:rPr>
        <w:t>ndice de Respuesta Autonó</w:t>
      </w:r>
      <w:r>
        <w:rPr>
          <w:rStyle w:val="Ninguno"/>
          <w:rFonts w:ascii="Aptos" w:eastAsia="Aptos" w:hAnsi="Aptos" w:cs="Aptos"/>
          <w:lang w:val="pt-PT"/>
        </w:rPr>
        <w:t>mica (ARI) se defini</w:t>
      </w:r>
      <w:r>
        <w:rPr>
          <w:rStyle w:val="Ninguno"/>
          <w:rFonts w:ascii="Aptos" w:eastAsia="Aptos" w:hAnsi="Aptos" w:cs="Aptos"/>
        </w:rPr>
        <w:t xml:space="preserve">ó </w:t>
      </w:r>
      <w:r>
        <w:rPr>
          <w:rStyle w:val="Ninguno"/>
          <w:rFonts w:ascii="Aptos" w:eastAsia="Aptos" w:hAnsi="Aptos" w:cs="Aptos"/>
          <w:lang w:val="es-ES_tradnl"/>
        </w:rPr>
        <w:t>como:</w:t>
      </w:r>
    </w:p>
    <w:p w14:paraId="2593B486" w14:textId="3686C047" w:rsidR="00A5651D" w:rsidRDefault="009009A3">
      <w:pPr>
        <w:pStyle w:val="Cuerpo"/>
        <w:spacing w:after="160" w:line="276" w:lineRule="auto"/>
        <w:jc w:val="both"/>
        <w:rPr>
          <w:rStyle w:val="Ninguno"/>
          <w:rFonts w:ascii="Aptos" w:eastAsia="Aptos" w:hAnsi="Aptos" w:cs="Aptos"/>
        </w:rPr>
      </w:pPr>
      <w:r>
        <w:rPr>
          <w:rStyle w:val="Ninguno"/>
          <w:rFonts w:ascii="Aptos" w:eastAsia="Aptos" w:hAnsi="Aptos" w:cs="Aptos"/>
          <w:noProof/>
        </w:rPr>
        <mc:AlternateContent>
          <mc:Choice Requires="wps">
            <w:drawing>
              <wp:anchor distT="57150" distB="57150" distL="57150" distR="57150" simplePos="0" relativeHeight="251659264" behindDoc="0" locked="0" layoutInCell="1" allowOverlap="1" wp14:anchorId="30E79CA5" wp14:editId="5DED5F0B">
                <wp:simplePos x="0" y="0"/>
                <wp:positionH relativeFrom="column">
                  <wp:posOffset>-2540</wp:posOffset>
                </wp:positionH>
                <wp:positionV relativeFrom="line">
                  <wp:posOffset>313690</wp:posOffset>
                </wp:positionV>
                <wp:extent cx="5800090" cy="424815"/>
                <wp:effectExtent l="0" t="0" r="16510" b="6985"/>
                <wp:wrapSquare wrapText="bothSides" distT="57150" distB="57150" distL="57150" distR="57150"/>
                <wp:docPr id="1073741825" name="officeArt object" descr="Cuadro de texto 1"/>
                <wp:cNvGraphicFramePr/>
                <a:graphic xmlns:a="http://schemas.openxmlformats.org/drawingml/2006/main">
                  <a:graphicData uri="http://schemas.microsoft.com/office/word/2010/wordprocessingShape">
                    <wps:wsp>
                      <wps:cNvSpPr txBox="1"/>
                      <wps:spPr>
                        <a:xfrm>
                          <a:off x="0" y="0"/>
                          <a:ext cx="5800090" cy="424815"/>
                        </a:xfrm>
                        <a:prstGeom prst="rect">
                          <a:avLst/>
                        </a:prstGeom>
                        <a:noFill/>
                        <a:ln w="6350" cap="flat">
                          <a:solidFill>
                            <a:srgbClr val="000000"/>
                          </a:solidFill>
                          <a:prstDash val="solid"/>
                          <a:round/>
                        </a:ln>
                        <a:effectLst/>
                      </wps:spPr>
                      <wps:txbx>
                        <w:txbxContent>
                          <w:p w14:paraId="42F29A93" w14:textId="77777777" w:rsidR="00A5651D" w:rsidRPr="009009A3" w:rsidRDefault="00000000">
                            <w:pPr>
                              <w:pStyle w:val="Cuerpo"/>
                              <w:spacing w:before="80" w:after="80"/>
                              <w:jc w:val="center"/>
                              <w:rPr>
                                <w:sz w:val="21"/>
                                <w:szCs w:val="21"/>
                              </w:rPr>
                            </w:pPr>
                            <w:r w:rsidRPr="009009A3">
                              <w:rPr>
                                <w:rStyle w:val="Ninguno"/>
                                <w:rFonts w:ascii="Courier New" w:hAnsi="Courier New"/>
                                <w:b/>
                                <w:bCs/>
                                <w:sz w:val="21"/>
                                <w:szCs w:val="21"/>
                              </w:rPr>
                              <w:t xml:space="preserve">ARI = 0.6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lang w:val="de-DE"/>
                              </w:rPr>
                              <w:t xml:space="preserve">HR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rPr>
                              <w:t xml:space="preserve">) + 0.4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 xml:space="preserve">Mov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lang w:val="de-DE"/>
                              </w:rPr>
                              <w:t>)     (1)</w:t>
                            </w:r>
                          </w:p>
                        </w:txbxContent>
                      </wps:txbx>
                      <wps:bodyPr wrap="square" lIns="45719" tIns="45719" rIns="45719" bIns="45719" numCol="1" anchor="t">
                        <a:noAutofit/>
                      </wps:bodyPr>
                    </wps:wsp>
                  </a:graphicData>
                </a:graphic>
                <wp14:sizeRelV relativeFrom="margin">
                  <wp14:pctHeight>0</wp14:pctHeight>
                </wp14:sizeRelV>
              </wp:anchor>
            </w:drawing>
          </mc:Choice>
          <mc:Fallback>
            <w:pict>
              <v:shapetype w14:anchorId="30E79CA5" id="_x0000_t202" coordsize="21600,21600" o:spt="202" path="m,l,21600r21600,l21600,xe">
                <v:stroke joinstyle="miter"/>
                <v:path gradientshapeok="t" o:connecttype="rect"/>
              </v:shapetype>
              <v:shape id="officeArt object" o:spid="_x0000_s1026" type="#_x0000_t202" alt="Cuadro de texto 1" style="position:absolute;left:0;text-align:left;margin-left:-.2pt;margin-top:24.7pt;width:456.7pt;height:33.45pt;z-index:251659264;visibility:visible;mso-wrap-style:square;mso-height-percent:0;mso-wrap-distance-left:4.5pt;mso-wrap-distance-top:4.5pt;mso-wrap-distance-right:4.5pt;mso-wrap-distance-bottom:4.5pt;mso-position-horizontal:absolute;mso-position-horizontal-relative:text;mso-position-vertical:absolute;mso-position-vertical-relative:lin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" filled="f" strokeweight=".5pt">
                <v:stroke joinstyle="round"/>
                <v:textbox inset="1.27mm,1.27mm,1.27mm,1.27mm">
                  <w:txbxContent>
                    <w:p w14:paraId="42F29A93" w14:textId="77777777" w:rsidR="00A5651D" w:rsidRPr="009009A3" w:rsidRDefault="00000000">
                      <w:pPr>
                        <w:pStyle w:val="Cuerpo"/>
                        <w:spacing w:before="80" w:after="80"/>
                        <w:jc w:val="center"/>
                        <w:rPr>
                          <w:sz w:val="21"/>
                          <w:szCs w:val="21"/>
                        </w:rPr>
                      </w:pPr>
                      <w:r w:rsidRPr="009009A3">
                        <w:rPr>
                          <w:rStyle w:val="Ninguno"/>
                          <w:rFonts w:ascii="Courier New" w:hAnsi="Courier New"/>
                          <w:b/>
                          <w:bCs/>
                          <w:sz w:val="21"/>
                          <w:szCs w:val="21"/>
                        </w:rPr>
                        <w:t xml:space="preserve">ARI = 0.6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lang w:val="de-DE"/>
                        </w:rPr>
                        <w:t xml:space="preserve">HR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rPr>
                        <w:t xml:space="preserve">) + 0.4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 xml:space="preserve">Mov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lang w:val="de-DE"/>
                        </w:rPr>
                        <w:t>)     (1)</w:t>
                      </w:r>
                    </w:p>
                  </w:txbxContent>
                </v:textbox>
                <w10:wrap type="square" anchory="line"/>
              </v:shape>
            </w:pict>
          </mc:Fallback>
        </mc:AlternateContent>
      </w:r>
    </w:p>
    <w:p w14:paraId="2E812D81" w14:textId="05FF8465" w:rsidR="00A5651D" w:rsidRDefault="00A5651D">
      <w:pPr>
        <w:pStyle w:val="Cuerpo"/>
        <w:spacing w:after="160" w:line="276" w:lineRule="auto"/>
        <w:jc w:val="both"/>
        <w:rPr>
          <w:rStyle w:val="Ninguno"/>
          <w:rFonts w:ascii="Aptos" w:eastAsia="Aptos" w:hAnsi="Aptos" w:cs="Aptos"/>
        </w:rPr>
      </w:pPr>
    </w:p>
    <w:p w14:paraId="2CBB89E0"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 xml:space="preserve">donde </w:t>
      </w:r>
      <w:r>
        <w:rPr>
          <w:rStyle w:val="Ninguno"/>
          <w:rFonts w:ascii="Aptos" w:eastAsia="Aptos" w:hAnsi="Aptos" w:cs="Aptos"/>
          <w:i/>
          <w:iCs/>
          <w:lang w:val="en-US"/>
        </w:rPr>
        <w:t>Pct(</w:t>
      </w:r>
      <w:r>
        <w:rPr>
          <w:rStyle w:val="Ninguno"/>
          <w:rFonts w:ascii="Aptos" w:eastAsia="Aptos" w:hAnsi="Aptos" w:cs="Aptos"/>
          <w:i/>
          <w:iCs/>
          <w:lang w:val="de-DE"/>
        </w:rPr>
        <w:t>·</w:t>
      </w:r>
      <w:r>
        <w:rPr>
          <w:rStyle w:val="Ninguno"/>
          <w:rFonts w:ascii="Aptos" w:eastAsia="Aptos" w:hAnsi="Aptos" w:cs="Aptos"/>
          <w:i/>
          <w:iCs/>
        </w:rPr>
        <w:t>)</w:t>
      </w:r>
      <w:r>
        <w:rPr>
          <w:rStyle w:val="Ninguno"/>
          <w:rFonts w:ascii="Aptos" w:eastAsia="Aptos" w:hAnsi="Aptos" w:cs="Aptos"/>
          <w:lang w:val="es-ES_tradnl"/>
        </w:rPr>
        <w:t xml:space="preserve"> es la transformación a percentiles dentro del corpus completo de eventos con </w:t>
      </w:r>
      <w:r>
        <w:rPr>
          <w:rStyle w:val="Ninguno"/>
          <w:rFonts w:ascii="Aptos" w:eastAsia="Aptos" w:hAnsi="Aptos" w:cs="Aptos"/>
          <w:i/>
          <w:iCs/>
          <w:lang w:val="en-US"/>
        </w:rPr>
        <w:t>drop_pct&gt;0</w:t>
      </w:r>
      <w:r>
        <w:rPr>
          <w:rStyle w:val="Ninguno"/>
          <w:rFonts w:ascii="Aptos" w:eastAsia="Aptos" w:hAnsi="Aptos" w:cs="Aptos"/>
          <w:lang w:val="es-ES_tradnl"/>
        </w:rPr>
        <w:t>, es decir aquellos eventos en los que la 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it-IT"/>
        </w:rPr>
        <w:t>geno descendi</w:t>
      </w:r>
      <w:r>
        <w:rPr>
          <w:rStyle w:val="Ninguno"/>
          <w:rFonts w:ascii="Aptos" w:eastAsia="Aptos" w:hAnsi="Aptos" w:cs="Aptos"/>
        </w:rPr>
        <w:t xml:space="preserve">ó </w:t>
      </w:r>
      <w:r>
        <w:rPr>
          <w:rStyle w:val="Ninguno"/>
          <w:rFonts w:ascii="Aptos" w:eastAsia="Aptos" w:hAnsi="Aptos" w:cs="Aptos"/>
          <w:lang w:val="es-ES_tradnl"/>
        </w:rPr>
        <w:t xml:space="preserve">efectivamente respecto al basal local (84.248 eventos), haciendo al </w:t>
      </w:r>
      <w:r>
        <w:rPr>
          <w:rStyle w:val="Ninguno"/>
          <w:rFonts w:ascii="Aptos" w:eastAsia="Aptos" w:hAnsi="Aptos" w:cs="Aptos"/>
        </w:rPr>
        <w:t>í</w:t>
      </w:r>
      <w:r>
        <w:rPr>
          <w:rStyle w:val="Ninguno"/>
          <w:rFonts w:ascii="Aptos" w:eastAsia="Aptos" w:hAnsi="Aptos" w:cs="Aptos"/>
          <w:lang w:val="es-ES_tradnl"/>
        </w:rPr>
        <w:t>ndice adimensional y robusto a diferencias de escala entre variables. Los pesos 0.6/0.4 reflejan la mayor varianza del componente card</w:t>
      </w:r>
      <w:r>
        <w:rPr>
          <w:rStyle w:val="Ninguno"/>
          <w:rFonts w:ascii="Aptos" w:eastAsia="Aptos" w:hAnsi="Aptos" w:cs="Aptos"/>
        </w:rPr>
        <w:t>í</w:t>
      </w:r>
      <w:r>
        <w:rPr>
          <w:rStyle w:val="Ninguno"/>
          <w:rFonts w:ascii="Aptos" w:eastAsia="Aptos" w:hAnsi="Aptos" w:cs="Aptos"/>
          <w:lang w:val="it-IT"/>
        </w:rPr>
        <w:t>aco.</w:t>
      </w:r>
    </w:p>
    <w:p w14:paraId="31A53250"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2.4 Validación interna multi-noche</w:t>
      </w:r>
    </w:p>
    <w:p w14:paraId="2987FC08"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 xml:space="preserve">En ausencia de </w:t>
      </w:r>
      <w:r w:rsidRPr="009009A3">
        <w:rPr>
          <w:rStyle w:val="Ninguno"/>
          <w:rFonts w:ascii="Aptos" w:eastAsia="Aptos" w:hAnsi="Aptos" w:cs="Aptos"/>
          <w:color w:val="auto"/>
          <w:lang w:val="es-ES_tradnl"/>
        </w:rPr>
        <w:t>polisomnografía (</w:t>
      </w:r>
      <w:r>
        <w:rPr>
          <w:rStyle w:val="Ninguno"/>
          <w:rFonts w:ascii="Aptos" w:eastAsia="Aptos" w:hAnsi="Aptos" w:cs="Aptos"/>
          <w:lang w:val="de-DE"/>
        </w:rPr>
        <w:t>PSG</w:t>
      </w:r>
      <w:r>
        <w:rPr>
          <w:rStyle w:val="Ninguno"/>
          <w:rFonts w:ascii="Aptos" w:eastAsia="Aptos" w:hAnsi="Aptos" w:cs="Aptos"/>
          <w:lang w:val="es-ES_tradnl"/>
        </w:rPr>
        <w:t>) como est</w:t>
      </w:r>
      <w:r>
        <w:rPr>
          <w:rStyle w:val="Ninguno"/>
          <w:rFonts w:ascii="Aptos" w:eastAsia="Aptos" w:hAnsi="Aptos" w:cs="Aptos"/>
        </w:rPr>
        <w:t>á</w:t>
      </w:r>
      <w:r>
        <w:rPr>
          <w:rStyle w:val="Ninguno"/>
          <w:rFonts w:ascii="Aptos" w:eastAsia="Aptos" w:hAnsi="Aptos" w:cs="Aptos"/>
          <w:lang w:val="es-ES_tradnl"/>
        </w:rPr>
        <w:t>ndar externo, la validació</w:t>
      </w:r>
      <w:r>
        <w:rPr>
          <w:rStyle w:val="Ninguno"/>
          <w:rFonts w:ascii="Aptos" w:eastAsia="Aptos" w:hAnsi="Aptos" w:cs="Aptos"/>
        </w:rPr>
        <w:t xml:space="preserve">n se basó </w:t>
      </w:r>
      <w:r>
        <w:rPr>
          <w:rStyle w:val="Ninguno"/>
          <w:rFonts w:ascii="Aptos" w:eastAsia="Aptos" w:hAnsi="Aptos" w:cs="Aptos"/>
          <w:lang w:val="es-ES_tradnl"/>
        </w:rPr>
        <w:t>en consistencia interna y reproducibilidad longitudinal. Se evaluaron tres m</w:t>
      </w:r>
      <w:r>
        <w:rPr>
          <w:rStyle w:val="Ninguno"/>
          <w:rFonts w:ascii="Aptos" w:eastAsia="Aptos" w:hAnsi="Aptos" w:cs="Aptos"/>
          <w:lang w:val="fr-FR"/>
        </w:rPr>
        <w:t>é</w:t>
      </w:r>
      <w:r>
        <w:rPr>
          <w:rStyle w:val="Ninguno"/>
          <w:rFonts w:ascii="Aptos" w:eastAsia="Aptos" w:hAnsi="Aptos" w:cs="Aptos"/>
          <w:lang w:val="es-ES_tradnl"/>
        </w:rPr>
        <w:t xml:space="preserve">tricas complementarias: el </w:t>
      </w:r>
      <w:r>
        <w:rPr>
          <w:rStyle w:val="Ninguno"/>
          <w:rFonts w:ascii="Aptos" w:eastAsia="Aptos" w:hAnsi="Aptos" w:cs="Aptos"/>
          <w:b/>
          <w:bCs/>
          <w:lang w:val="es-ES_tradnl"/>
        </w:rPr>
        <w:t>coeficiente de correlación intraclase</w:t>
      </w:r>
      <w:r>
        <w:rPr>
          <w:rStyle w:val="Ninguno"/>
          <w:rFonts w:ascii="Aptos" w:eastAsia="Aptos" w:hAnsi="Aptos" w:cs="Aptos"/>
          <w:lang w:val="es-ES_tradnl"/>
        </w:rPr>
        <w:t xml:space="preserve"> de un factor sobre mediciones individuales [ICC(1,1)]</w:t>
      </w:r>
      <w:r>
        <w:rPr>
          <w:rStyle w:val="Ninguno"/>
          <w:rFonts w:ascii="Cambria Math" w:eastAsia="Cambria Math" w:hAnsi="Cambria Math" w:cs="Cambria Math"/>
          <w:lang w:val="es-ES_tradnl"/>
        </w:rPr>
        <w:t>⁽</w:t>
      </w:r>
      <w:r>
        <w:rPr>
          <w:rStyle w:val="Ninguno"/>
          <w:rFonts w:ascii="Aptos" w:eastAsia="Aptos" w:hAnsi="Aptos" w:cs="Aptos"/>
        </w:rPr>
        <w:t>¹²</w:t>
      </w:r>
      <w:r>
        <w:rPr>
          <w:rStyle w:val="Ninguno"/>
          <w:rFonts w:ascii="Cambria Math" w:eastAsia="Cambria Math" w:hAnsi="Cambria Math" w:cs="Cambria Math"/>
          <w:lang w:val="es-ES_tradnl"/>
        </w:rPr>
        <w:t>⁾</w:t>
      </w:r>
      <w:r>
        <w:rPr>
          <w:rStyle w:val="Ninguno"/>
          <w:rFonts w:ascii="Aptos" w:eastAsia="Aptos" w:hAnsi="Aptos" w:cs="Aptos"/>
          <w:lang w:val="es-ES_tradnl"/>
        </w:rPr>
        <w:t>, que cuantifica qu</w:t>
      </w:r>
      <w:r>
        <w:rPr>
          <w:rStyle w:val="Ninguno"/>
          <w:rFonts w:ascii="Aptos" w:eastAsia="Aptos" w:hAnsi="Aptos" w:cs="Aptos"/>
          <w:lang w:val="fr-FR"/>
        </w:rPr>
        <w:t xml:space="preserve">é </w:t>
      </w:r>
      <w:r>
        <w:rPr>
          <w:rStyle w:val="Ninguno"/>
          <w:rFonts w:ascii="Aptos" w:eastAsia="Aptos" w:hAnsi="Aptos" w:cs="Aptos"/>
          <w:lang w:val="es-ES_tradnl"/>
        </w:rPr>
        <w:t>tan consistente es la estimación de una m</w:t>
      </w:r>
      <w:r>
        <w:rPr>
          <w:rStyle w:val="Ninguno"/>
          <w:rFonts w:ascii="Aptos" w:eastAsia="Aptos" w:hAnsi="Aptos" w:cs="Aptos"/>
          <w:lang w:val="fr-FR"/>
        </w:rPr>
        <w:t>é</w:t>
      </w:r>
      <w:r>
        <w:rPr>
          <w:rStyle w:val="Ninguno"/>
          <w:rFonts w:ascii="Aptos" w:eastAsia="Aptos" w:hAnsi="Aptos" w:cs="Aptos"/>
          <w:lang w:val="es-ES_tradnl"/>
        </w:rPr>
        <w:t xml:space="preserve">trica entre distintas noches del mismo paciente; el </w:t>
      </w:r>
      <w:r>
        <w:rPr>
          <w:rStyle w:val="Ninguno"/>
          <w:rFonts w:ascii="Aptos" w:eastAsia="Aptos" w:hAnsi="Aptos" w:cs="Aptos"/>
          <w:b/>
          <w:bCs/>
        </w:rPr>
        <w:t>aná</w:t>
      </w:r>
      <w:r>
        <w:rPr>
          <w:rStyle w:val="Ninguno"/>
          <w:rFonts w:ascii="Aptos" w:eastAsia="Aptos" w:hAnsi="Aptos" w:cs="Aptos"/>
          <w:b/>
          <w:bCs/>
          <w:lang w:val="es-ES_tradnl"/>
        </w:rPr>
        <w:t>lisis de concordancia de Bland</w:t>
      </w:r>
      <w:r>
        <w:rPr>
          <w:rStyle w:val="Ninguno"/>
          <w:rFonts w:ascii="Aptos" w:eastAsia="Aptos" w:hAnsi="Aptos" w:cs="Aptos"/>
          <w:b/>
          <w:bCs/>
        </w:rPr>
        <w:t>–Altman</w:t>
      </w:r>
      <w:r>
        <w:rPr>
          <w:rStyle w:val="Ninguno"/>
          <w:rFonts w:ascii="Cambria Math" w:eastAsia="Cambria Math" w:hAnsi="Cambria Math" w:cs="Cambria Math"/>
          <w:lang w:val="es-ES_tradnl"/>
        </w:rPr>
        <w:t>⁽</w:t>
      </w:r>
      <w:r>
        <w:rPr>
          <w:rStyle w:val="Ninguno"/>
          <w:rFonts w:ascii="Aptos" w:eastAsia="Aptos" w:hAnsi="Aptos" w:cs="Aptos"/>
        </w:rPr>
        <w:t>¹³</w:t>
      </w:r>
      <w:r>
        <w:rPr>
          <w:rStyle w:val="Ninguno"/>
          <w:rFonts w:ascii="Cambria Math" w:eastAsia="Cambria Math" w:hAnsi="Cambria Math" w:cs="Cambria Math"/>
          <w:lang w:val="es-ES_tradnl"/>
        </w:rPr>
        <w:t>⁾</w:t>
      </w:r>
      <w:r>
        <w:rPr>
          <w:rStyle w:val="Ninguno"/>
          <w:rFonts w:ascii="Aptos" w:eastAsia="Aptos" w:hAnsi="Aptos" w:cs="Aptos"/>
        </w:rPr>
        <w:t>, m</w:t>
      </w:r>
      <w:r>
        <w:rPr>
          <w:rStyle w:val="Ninguno"/>
          <w:rFonts w:ascii="Aptos" w:eastAsia="Aptos" w:hAnsi="Aptos" w:cs="Aptos"/>
          <w:lang w:val="fr-FR"/>
        </w:rPr>
        <w:t>é</w:t>
      </w:r>
      <w:r>
        <w:rPr>
          <w:rStyle w:val="Ninguno"/>
          <w:rFonts w:ascii="Aptos" w:eastAsia="Aptos" w:hAnsi="Aptos" w:cs="Aptos"/>
          <w:lang w:val="es-ES_tradnl"/>
        </w:rPr>
        <w:t>todo est</w:t>
      </w:r>
      <w:r>
        <w:rPr>
          <w:rStyle w:val="Ninguno"/>
          <w:rFonts w:ascii="Aptos" w:eastAsia="Aptos" w:hAnsi="Aptos" w:cs="Aptos"/>
        </w:rPr>
        <w:t>á</w:t>
      </w:r>
      <w:r>
        <w:rPr>
          <w:rStyle w:val="Ninguno"/>
          <w:rFonts w:ascii="Aptos" w:eastAsia="Aptos" w:hAnsi="Aptos" w:cs="Aptos"/>
          <w:lang w:val="es-ES_tradnl"/>
        </w:rPr>
        <w:t>ndar para cuantificar el acuerdo entre dos condiciones de medición de la misma variable, aplicado aqu</w:t>
      </w:r>
      <w:r>
        <w:rPr>
          <w:rStyle w:val="Ninguno"/>
          <w:rFonts w:ascii="Aptos" w:eastAsia="Aptos" w:hAnsi="Aptos" w:cs="Aptos"/>
        </w:rPr>
        <w:t xml:space="preserve">í </w:t>
      </w:r>
      <w:r>
        <w:rPr>
          <w:rStyle w:val="Ninguno"/>
          <w:rFonts w:ascii="Aptos" w:eastAsia="Aptos" w:hAnsi="Aptos" w:cs="Aptos"/>
          <w:lang w:val="es-ES_tradnl"/>
        </w:rPr>
        <w:t>para comparar la estimación de una sola noche frente al promedio multi-noche; y la estabilizació</w:t>
      </w:r>
      <w:r>
        <w:rPr>
          <w:rStyle w:val="Ninguno"/>
          <w:rFonts w:ascii="Aptos" w:eastAsia="Aptos" w:hAnsi="Aptos" w:cs="Aptos"/>
        </w:rPr>
        <w:t xml:space="preserve">n </w:t>
      </w:r>
      <w:r>
        <w:rPr>
          <w:rStyle w:val="Ninguno"/>
          <w:rFonts w:ascii="Aptos" w:eastAsia="Aptos" w:hAnsi="Aptos" w:cs="Aptos"/>
          <w:b/>
          <w:bCs/>
          <w:lang w:val="it-IT"/>
        </w:rPr>
        <w:t>bootstrap del error absoluto medio</w:t>
      </w:r>
      <w:r>
        <w:rPr>
          <w:rStyle w:val="Ninguno"/>
          <w:rFonts w:ascii="Aptos" w:eastAsia="Aptos" w:hAnsi="Aptos" w:cs="Aptos"/>
          <w:lang w:val="es-ES_tradnl"/>
        </w:rPr>
        <w:t xml:space="preserve"> (MAE) en funció</w:t>
      </w:r>
      <w:r>
        <w:rPr>
          <w:rStyle w:val="Ninguno"/>
          <w:rFonts w:ascii="Aptos" w:eastAsia="Aptos" w:hAnsi="Aptos" w:cs="Aptos"/>
          <w:lang w:val="it-IT"/>
        </w:rPr>
        <w:t>n del n</w:t>
      </w:r>
      <w:r>
        <w:rPr>
          <w:rStyle w:val="Ninguno"/>
          <w:rFonts w:ascii="Aptos" w:eastAsia="Aptos" w:hAnsi="Aptos" w:cs="Aptos"/>
        </w:rPr>
        <w:t>ú</w:t>
      </w:r>
      <w:r>
        <w:rPr>
          <w:rStyle w:val="Ninguno"/>
          <w:rFonts w:ascii="Aptos" w:eastAsia="Aptos" w:hAnsi="Aptos" w:cs="Aptos"/>
          <w:lang w:val="es-ES_tradnl"/>
        </w:rPr>
        <w:t>mero de noches acumuladas, que eval</w:t>
      </w:r>
      <w:r>
        <w:rPr>
          <w:rStyle w:val="Ninguno"/>
          <w:rFonts w:ascii="Aptos" w:eastAsia="Aptos" w:hAnsi="Aptos" w:cs="Aptos"/>
        </w:rPr>
        <w:t>ú</w:t>
      </w:r>
      <w:r>
        <w:rPr>
          <w:rStyle w:val="Ninguno"/>
          <w:rFonts w:ascii="Aptos" w:eastAsia="Aptos" w:hAnsi="Aptos" w:cs="Aptos"/>
          <w:lang w:val="pt-PT"/>
        </w:rPr>
        <w:t>a a partir de cu</w:t>
      </w:r>
      <w:r>
        <w:rPr>
          <w:rStyle w:val="Ninguno"/>
          <w:rFonts w:ascii="Aptos" w:eastAsia="Aptos" w:hAnsi="Aptos" w:cs="Aptos"/>
        </w:rPr>
        <w:t>á</w:t>
      </w:r>
      <w:r>
        <w:rPr>
          <w:rStyle w:val="Ninguno"/>
          <w:rFonts w:ascii="Aptos" w:eastAsia="Aptos" w:hAnsi="Aptos" w:cs="Aptos"/>
          <w:lang w:val="es-ES_tradnl"/>
        </w:rPr>
        <w:t xml:space="preserve">ntas noches la estimación converge a un valor estable (300 iteraciones por paciente; pacientes con </w:t>
      </w:r>
      <w:r>
        <w:rPr>
          <w:rStyle w:val="Ninguno"/>
          <w:rFonts w:ascii="Aptos" w:eastAsia="Aptos" w:hAnsi="Aptos" w:cs="Aptos"/>
        </w:rPr>
        <w:t>≥</w:t>
      </w:r>
      <w:r>
        <w:rPr>
          <w:rStyle w:val="Ninguno"/>
          <w:rFonts w:ascii="Aptos" w:eastAsia="Aptos" w:hAnsi="Aptos" w:cs="Aptos"/>
          <w:lang w:val="de-DE"/>
        </w:rPr>
        <w:t>14 noches v</w:t>
      </w:r>
      <w:r>
        <w:rPr>
          <w:rStyle w:val="Ninguno"/>
          <w:rFonts w:ascii="Aptos" w:eastAsia="Aptos" w:hAnsi="Aptos" w:cs="Aptos"/>
        </w:rPr>
        <w:t>á</w:t>
      </w:r>
      <w:r>
        <w:rPr>
          <w:rStyle w:val="Ninguno"/>
          <w:rFonts w:ascii="Aptos" w:eastAsia="Aptos" w:hAnsi="Aptos" w:cs="Aptos"/>
          <w:lang w:val="es-ES_tradnl"/>
        </w:rPr>
        <w:t>lidas, n=7). La severidad nocturna se clasific</w:t>
      </w:r>
      <w:r>
        <w:rPr>
          <w:rStyle w:val="Ninguno"/>
          <w:rFonts w:ascii="Aptos" w:eastAsia="Aptos" w:hAnsi="Aptos" w:cs="Aptos"/>
        </w:rPr>
        <w:t xml:space="preserve">ó </w:t>
      </w:r>
      <w:r>
        <w:rPr>
          <w:rStyle w:val="Ninguno"/>
          <w:rFonts w:ascii="Aptos" w:eastAsia="Aptos" w:hAnsi="Aptos" w:cs="Aptos"/>
          <w:lang w:val="it-IT"/>
        </w:rPr>
        <w:t>seg</w:t>
      </w:r>
      <w:r>
        <w:rPr>
          <w:rStyle w:val="Ninguno"/>
          <w:rFonts w:ascii="Aptos" w:eastAsia="Aptos" w:hAnsi="Aptos" w:cs="Aptos"/>
        </w:rPr>
        <w:t>ú</w:t>
      </w:r>
      <w:r>
        <w:rPr>
          <w:rStyle w:val="Ninguno"/>
          <w:rFonts w:ascii="Aptos" w:eastAsia="Aptos" w:hAnsi="Aptos" w:cs="Aptos"/>
          <w:lang w:val="es-ES_tradnl"/>
        </w:rPr>
        <w:t xml:space="preserve">n el </w:t>
      </w:r>
      <w:r>
        <w:rPr>
          <w:rStyle w:val="Ninguno"/>
          <w:rFonts w:ascii="Aptos" w:eastAsia="Aptos" w:hAnsi="Aptos" w:cs="Aptos"/>
        </w:rPr>
        <w:t>í</w:t>
      </w:r>
      <w:r>
        <w:rPr>
          <w:rStyle w:val="Ninguno"/>
          <w:rFonts w:ascii="Aptos" w:eastAsia="Aptos" w:hAnsi="Aptos" w:cs="Aptos"/>
          <w:lang w:val="es-ES_tradnl"/>
        </w:rPr>
        <w:t>ndice de desaturació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es-ES_tradnl"/>
        </w:rPr>
        <w:t>geno al 3% (ODI3): Leve (&lt;5 ev/h), Moderado (5</w:t>
      </w:r>
      <w:r>
        <w:rPr>
          <w:rStyle w:val="Ninguno"/>
          <w:rFonts w:ascii="Aptos" w:eastAsia="Aptos" w:hAnsi="Aptos" w:cs="Aptos"/>
        </w:rPr>
        <w:t>–15), Grave (15–</w:t>
      </w:r>
      <w:r>
        <w:rPr>
          <w:rStyle w:val="Ninguno"/>
          <w:rFonts w:ascii="Aptos" w:eastAsia="Aptos" w:hAnsi="Aptos" w:cs="Aptos"/>
          <w:lang w:val="es-ES_tradnl"/>
        </w:rPr>
        <w:t>30) y Muy grave (</w:t>
      </w:r>
      <w:r>
        <w:rPr>
          <w:rStyle w:val="Ninguno"/>
          <w:rFonts w:ascii="Aptos" w:eastAsia="Aptos" w:hAnsi="Aptos" w:cs="Aptos"/>
        </w:rPr>
        <w:t>≥30).</w:t>
      </w:r>
    </w:p>
    <w:p w14:paraId="60DC97FF" w14:textId="77777777" w:rsidR="00A5651D" w:rsidRDefault="00000000">
      <w:pPr>
        <w:pStyle w:val="Cuerpo"/>
        <w:spacing w:line="276" w:lineRule="auto"/>
      </w:pPr>
      <w:r>
        <w:rPr>
          <w:rStyle w:val="Ninguno"/>
          <w:rFonts w:ascii="Aptos" w:eastAsia="Aptos" w:hAnsi="Aptos" w:cs="Aptos"/>
        </w:rPr>
        <w:br w:type="page"/>
      </w:r>
    </w:p>
    <w:p w14:paraId="09BFEA5B" w14:textId="77777777" w:rsidR="00A5651D" w:rsidRDefault="00000000">
      <w:pPr>
        <w:pStyle w:val="Cuerpo"/>
        <w:spacing w:line="276" w:lineRule="auto"/>
        <w:rPr>
          <w:rStyle w:val="Ninguno"/>
          <w:rFonts w:ascii="Aptos" w:eastAsia="Aptos" w:hAnsi="Aptos" w:cs="Aptos"/>
        </w:rPr>
      </w:pPr>
      <w:r>
        <w:rPr>
          <w:rStyle w:val="Ninguno"/>
          <w:rFonts w:ascii="Aptos" w:eastAsia="Aptos" w:hAnsi="Aptos" w:cs="Aptos"/>
          <w:b/>
          <w:bCs/>
          <w:sz w:val="28"/>
          <w:szCs w:val="28"/>
          <w:lang w:val="pt-PT"/>
        </w:rPr>
        <w:lastRenderedPageBreak/>
        <w:t>3. Resultados</w:t>
      </w:r>
    </w:p>
    <w:p w14:paraId="228E5AEF"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3.1 Descripción de la cohorte</w:t>
      </w:r>
    </w:p>
    <w:p w14:paraId="4A434D4D" w14:textId="77777777" w:rsidR="00A5651D" w:rsidRDefault="00000000">
      <w:pPr>
        <w:pStyle w:val="Cuerpo"/>
        <w:spacing w:after="120" w:line="276" w:lineRule="auto"/>
        <w:jc w:val="both"/>
        <w:rPr>
          <w:rStyle w:val="Ninguno"/>
          <w:rFonts w:ascii="Aptos" w:eastAsia="Aptos" w:hAnsi="Aptos" w:cs="Aptos"/>
        </w:rPr>
      </w:pPr>
      <w:r>
        <w:rPr>
          <w:rStyle w:val="Ninguno"/>
          <w:rFonts w:ascii="Aptos" w:eastAsia="Aptos" w:hAnsi="Aptos" w:cs="Aptos"/>
          <w:lang w:val="es-ES_tradnl"/>
        </w:rPr>
        <w:t>La cohorte incluy</w:t>
      </w:r>
      <w:r>
        <w:rPr>
          <w:rStyle w:val="Ninguno"/>
          <w:rFonts w:ascii="Aptos" w:eastAsia="Aptos" w:hAnsi="Aptos" w:cs="Aptos"/>
        </w:rPr>
        <w:t xml:space="preserve">ó </w:t>
      </w:r>
      <w:r>
        <w:rPr>
          <w:rStyle w:val="Ninguno"/>
          <w:rFonts w:ascii="Aptos" w:eastAsia="Aptos" w:hAnsi="Aptos" w:cs="Aptos"/>
          <w:lang w:val="es-ES_tradnl"/>
        </w:rPr>
        <w:t xml:space="preserve">12 pacientes con </w:t>
      </w:r>
      <w:r>
        <w:rPr>
          <w:rStyle w:val="Ninguno"/>
          <w:rFonts w:ascii="Aptos" w:eastAsia="Aptos" w:hAnsi="Aptos" w:cs="Aptos"/>
          <w:b/>
          <w:bCs/>
          <w:lang w:val="de-DE"/>
        </w:rPr>
        <w:t>560 noches</w:t>
      </w:r>
      <w:r>
        <w:rPr>
          <w:rStyle w:val="Ninguno"/>
          <w:rFonts w:ascii="Aptos" w:eastAsia="Aptos" w:hAnsi="Aptos" w:cs="Aptos"/>
          <w:lang w:val="es-ES_tradnl"/>
        </w:rPr>
        <w:t xml:space="preserve"> y </w:t>
      </w:r>
      <w:r>
        <w:rPr>
          <w:rStyle w:val="Ninguno"/>
          <w:rFonts w:ascii="Aptos" w:eastAsia="Aptos" w:hAnsi="Aptos" w:cs="Aptos"/>
          <w:b/>
          <w:bCs/>
          <w:lang w:val="es-ES_tradnl"/>
        </w:rPr>
        <w:t>85.277 EDOs con morfotipo asignado</w:t>
      </w:r>
      <w:r>
        <w:rPr>
          <w:rStyle w:val="Ninguno"/>
          <w:rFonts w:ascii="Aptos" w:eastAsia="Aptos" w:hAnsi="Aptos" w:cs="Aptos"/>
          <w:lang w:val="es-ES_tradnl"/>
        </w:rPr>
        <w:t xml:space="preserve"> (98.8% del total detectado). La distribución de severidad fue: Leve 5.2%, Moderado 46.2%, Grave 38.9%, Muy grave 9.6% </w:t>
      </w:r>
      <w:r>
        <w:rPr>
          <w:rStyle w:val="Ninguno"/>
          <w:rFonts w:ascii="Aptos" w:eastAsia="Aptos" w:hAnsi="Aptos" w:cs="Aptos"/>
          <w:lang w:val="en-US"/>
        </w:rPr>
        <w:t>—</w:t>
      </w:r>
      <w:r>
        <w:rPr>
          <w:rStyle w:val="Ninguno"/>
          <w:rFonts w:ascii="Aptos" w:eastAsia="Aptos" w:hAnsi="Aptos" w:cs="Aptos"/>
          <w:lang w:val="es-ES_tradnl"/>
        </w:rPr>
        <w:t>cohorte sesgada hacia carga moderada-grave, no poblacional</w:t>
      </w:r>
      <w:r>
        <w:rPr>
          <w:rStyle w:val="Ninguno"/>
          <w:rFonts w:ascii="Aptos" w:eastAsia="Aptos" w:hAnsi="Aptos" w:cs="Aptos"/>
          <w:lang w:val="en-US"/>
        </w:rPr>
        <w:t>—</w:t>
      </w:r>
      <w:r>
        <w:rPr>
          <w:rStyle w:val="Ninguno"/>
          <w:rFonts w:ascii="Aptos" w:eastAsia="Aptos" w:hAnsi="Aptos" w:cs="Aptos"/>
          <w:lang w:val="es-ES_tradnl"/>
        </w:rPr>
        <w:t xml:space="preserve">. La Tabla 1 resume los </w:t>
      </w:r>
      <w:r>
        <w:rPr>
          <w:rStyle w:val="Ninguno"/>
          <w:rFonts w:ascii="Aptos" w:eastAsia="Aptos" w:hAnsi="Aptos" w:cs="Aptos"/>
        </w:rPr>
        <w:t>í</w:t>
      </w:r>
      <w:r>
        <w:rPr>
          <w:rStyle w:val="Ninguno"/>
          <w:rFonts w:ascii="Aptos" w:eastAsia="Aptos" w:hAnsi="Aptos" w:cs="Aptos"/>
          <w:lang w:val="pt-PT"/>
        </w:rPr>
        <w:t>ndices nocturnos.</w:t>
      </w:r>
    </w:p>
    <w:p w14:paraId="12F971F2" w14:textId="77777777" w:rsidR="00A5651D" w:rsidRDefault="00A5651D">
      <w:pPr>
        <w:pStyle w:val="Cuerpo"/>
        <w:spacing w:before="80" w:after="80" w:line="276" w:lineRule="auto"/>
        <w:rPr>
          <w:rStyle w:val="Ninguno"/>
          <w:rFonts w:ascii="Aptos" w:eastAsia="Aptos" w:hAnsi="Aptos" w:cs="Aptos"/>
          <w:b/>
          <w:bCs/>
          <w:sz w:val="20"/>
          <w:szCs w:val="20"/>
        </w:rPr>
      </w:pPr>
    </w:p>
    <w:p w14:paraId="069504C5"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rPr>
        <w:t xml:space="preserve">Tabla 1. </w:t>
      </w:r>
      <w:r>
        <w:rPr>
          <w:rStyle w:val="Ninguno"/>
          <w:rFonts w:ascii="Aptos" w:eastAsia="Aptos" w:hAnsi="Aptos" w:cs="Aptos"/>
          <w:sz w:val="20"/>
          <w:szCs w:val="20"/>
          <w:lang w:val="pt-PT"/>
        </w:rPr>
        <w:t>Estad</w:t>
      </w:r>
      <w:r>
        <w:rPr>
          <w:rStyle w:val="Ninguno"/>
          <w:rFonts w:ascii="Aptos" w:eastAsia="Aptos" w:hAnsi="Aptos" w:cs="Aptos"/>
          <w:sz w:val="20"/>
          <w:szCs w:val="20"/>
        </w:rPr>
        <w:t>í</w:t>
      </w:r>
      <w:r>
        <w:rPr>
          <w:rStyle w:val="Ninguno"/>
          <w:rFonts w:ascii="Aptos" w:eastAsia="Aptos" w:hAnsi="Aptos" w:cs="Aptos"/>
          <w:sz w:val="20"/>
          <w:szCs w:val="20"/>
          <w:lang w:val="es-ES_tradnl"/>
        </w:rPr>
        <w:t xml:space="preserve">sticos descriptivos de </w:t>
      </w:r>
      <w:r>
        <w:rPr>
          <w:rStyle w:val="Ninguno"/>
          <w:rFonts w:ascii="Aptos" w:eastAsia="Aptos" w:hAnsi="Aptos" w:cs="Aptos"/>
          <w:sz w:val="20"/>
          <w:szCs w:val="20"/>
        </w:rPr>
        <w:t>í</w:t>
      </w:r>
      <w:r>
        <w:rPr>
          <w:rStyle w:val="Ninguno"/>
          <w:rFonts w:ascii="Aptos" w:eastAsia="Aptos" w:hAnsi="Aptos" w:cs="Aptos"/>
          <w:sz w:val="20"/>
          <w:szCs w:val="20"/>
          <w:lang w:val="es-ES_tradnl"/>
        </w:rPr>
        <w:t>ndices nocturnos (560 noches).</w:t>
      </w:r>
    </w:p>
    <w:tbl>
      <w:tblPr>
        <w:tblStyle w:val="TableNormal"/>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2500"/>
        <w:gridCol w:w="1300"/>
        <w:gridCol w:w="1300"/>
        <w:gridCol w:w="900"/>
        <w:gridCol w:w="1026"/>
        <w:gridCol w:w="900"/>
        <w:gridCol w:w="1100"/>
      </w:tblGrid>
      <w:tr w:rsidR="00A5651D" w14:paraId="6A0B644D"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DE4A15B"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Índice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70EE4D7"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Media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16E0291"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DE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465552F"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CV%</w:t>
            </w:r>
          </w:p>
        </w:tc>
        <w:tc>
          <w:tcPr>
            <w:tcW w:w="1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E81C41E"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Mín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34D76C9"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P50</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DD2C63A"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Máx</w:t>
            </w:r>
          </w:p>
        </w:tc>
      </w:tr>
      <w:tr w:rsidR="00A5651D" w14:paraId="617C8C8E"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213D7E1" w14:textId="77777777" w:rsidR="00A5651D" w:rsidRDefault="00000000">
            <w:pPr>
              <w:pStyle w:val="Cuerpo"/>
              <w:spacing w:line="276" w:lineRule="auto"/>
              <w:jc w:val="center"/>
            </w:pPr>
            <w:r>
              <w:rPr>
                <w:rStyle w:val="Ninguno"/>
                <w:rFonts w:ascii="Aptos" w:eastAsia="Aptos" w:hAnsi="Aptos" w:cs="Aptos"/>
                <w:sz w:val="20"/>
                <w:szCs w:val="20"/>
                <w:lang w:val="es-ES_tradnl"/>
              </w:rPr>
              <w:t>ODI3 (ev/h)</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E4DC0E2" w14:textId="77777777" w:rsidR="00A5651D" w:rsidRDefault="00000000">
            <w:pPr>
              <w:pStyle w:val="Cuerpo"/>
              <w:spacing w:line="276" w:lineRule="auto"/>
              <w:jc w:val="center"/>
            </w:pPr>
            <w:r>
              <w:rPr>
                <w:rStyle w:val="Ninguno"/>
                <w:rFonts w:ascii="Aptos" w:eastAsia="Aptos" w:hAnsi="Aptos" w:cs="Aptos"/>
                <w:sz w:val="20"/>
                <w:szCs w:val="20"/>
                <w:lang w:val="es-ES_tradnl"/>
              </w:rPr>
              <w:t>17.9</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7ED7863" w14:textId="77777777" w:rsidR="00A5651D" w:rsidRDefault="00000000">
            <w:pPr>
              <w:pStyle w:val="Cuerpo"/>
              <w:spacing w:line="276" w:lineRule="auto"/>
              <w:jc w:val="center"/>
            </w:pPr>
            <w:r>
              <w:rPr>
                <w:rStyle w:val="Ninguno"/>
                <w:rFonts w:ascii="Aptos" w:eastAsia="Aptos" w:hAnsi="Aptos" w:cs="Aptos"/>
                <w:sz w:val="20"/>
                <w:szCs w:val="20"/>
                <w:lang w:val="es-ES_tradnl"/>
              </w:rPr>
              <w:t>14.1</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306973" w14:textId="77777777" w:rsidR="00A5651D" w:rsidRDefault="00000000">
            <w:pPr>
              <w:pStyle w:val="Cuerpo"/>
              <w:spacing w:line="276" w:lineRule="auto"/>
              <w:jc w:val="center"/>
            </w:pPr>
            <w:r>
              <w:rPr>
                <w:rStyle w:val="Ninguno"/>
                <w:rFonts w:ascii="Aptos" w:eastAsia="Aptos" w:hAnsi="Aptos" w:cs="Aptos"/>
                <w:sz w:val="20"/>
                <w:szCs w:val="20"/>
                <w:lang w:val="es-ES_tradnl"/>
              </w:rPr>
              <w:t>78.6</w:t>
            </w:r>
          </w:p>
        </w:tc>
        <w:tc>
          <w:tcPr>
            <w:tcW w:w="10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84A2172" w14:textId="77777777" w:rsidR="00A5651D" w:rsidRDefault="00000000">
            <w:pPr>
              <w:pStyle w:val="Cuerpo"/>
              <w:spacing w:line="276" w:lineRule="auto"/>
              <w:jc w:val="center"/>
            </w:pPr>
            <w:r>
              <w:rPr>
                <w:rStyle w:val="Ninguno"/>
                <w:rFonts w:ascii="Aptos" w:eastAsia="Aptos" w:hAnsi="Aptos" w:cs="Aptos"/>
                <w:sz w:val="20"/>
                <w:szCs w:val="20"/>
                <w:lang w:val="es-ES_tradnl"/>
              </w:rPr>
              <w:t>1.8</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F1BC87" w14:textId="77777777" w:rsidR="00A5651D" w:rsidRDefault="00000000">
            <w:pPr>
              <w:pStyle w:val="Cuerpo"/>
              <w:spacing w:line="276" w:lineRule="auto"/>
              <w:jc w:val="center"/>
            </w:pPr>
            <w:r>
              <w:rPr>
                <w:rStyle w:val="Ninguno"/>
                <w:rFonts w:ascii="Aptos" w:eastAsia="Aptos" w:hAnsi="Aptos" w:cs="Aptos"/>
                <w:sz w:val="20"/>
                <w:szCs w:val="20"/>
                <w:lang w:val="es-ES_tradnl"/>
              </w:rPr>
              <w:t>14.6</w:t>
            </w:r>
          </w:p>
        </w:tc>
        <w:tc>
          <w:tcPr>
            <w:tcW w:w="11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DA3DAB" w14:textId="77777777" w:rsidR="00A5651D" w:rsidRDefault="00000000">
            <w:pPr>
              <w:pStyle w:val="Cuerpo"/>
              <w:spacing w:line="276" w:lineRule="auto"/>
              <w:jc w:val="center"/>
            </w:pPr>
            <w:r>
              <w:rPr>
                <w:rStyle w:val="Ninguno"/>
                <w:rFonts w:ascii="Aptos" w:eastAsia="Aptos" w:hAnsi="Aptos" w:cs="Aptos"/>
                <w:sz w:val="20"/>
                <w:szCs w:val="20"/>
                <w:lang w:val="es-ES_tradnl"/>
              </w:rPr>
              <w:t>98.6</w:t>
            </w:r>
          </w:p>
        </w:tc>
      </w:tr>
      <w:tr w:rsidR="00A5651D" w14:paraId="56D4B1DD"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2290FB6" w14:textId="77777777" w:rsidR="00A5651D" w:rsidRDefault="00000000">
            <w:pPr>
              <w:pStyle w:val="Cuerpo"/>
              <w:spacing w:line="276" w:lineRule="auto"/>
              <w:jc w:val="center"/>
            </w:pPr>
            <w:r>
              <w:rPr>
                <w:rStyle w:val="Ninguno"/>
                <w:rFonts w:ascii="Aptos" w:eastAsia="Aptos" w:hAnsi="Aptos" w:cs="Aptos"/>
                <w:sz w:val="20"/>
                <w:szCs w:val="20"/>
                <w:lang w:val="es-ES_tradnl"/>
              </w:rPr>
              <w:t>T90 (%)</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C4C70B6" w14:textId="77777777" w:rsidR="00A5651D" w:rsidRDefault="00000000">
            <w:pPr>
              <w:pStyle w:val="Cuerpo"/>
              <w:spacing w:line="276" w:lineRule="auto"/>
              <w:jc w:val="center"/>
            </w:pPr>
            <w:r>
              <w:rPr>
                <w:rStyle w:val="Ninguno"/>
                <w:rFonts w:ascii="Aptos" w:eastAsia="Aptos" w:hAnsi="Aptos" w:cs="Aptos"/>
                <w:sz w:val="20"/>
                <w:szCs w:val="20"/>
                <w:lang w:val="es-ES_tradnl"/>
              </w:rPr>
              <w:t>3.8</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B8CEDC8" w14:textId="77777777" w:rsidR="00A5651D" w:rsidRDefault="00000000">
            <w:pPr>
              <w:pStyle w:val="Cuerpo"/>
              <w:spacing w:line="276" w:lineRule="auto"/>
              <w:jc w:val="center"/>
            </w:pPr>
            <w:r>
              <w:rPr>
                <w:rStyle w:val="Ninguno"/>
                <w:rFonts w:ascii="Aptos" w:eastAsia="Aptos" w:hAnsi="Aptos" w:cs="Aptos"/>
                <w:sz w:val="20"/>
                <w:szCs w:val="20"/>
                <w:lang w:val="es-ES_tradnl"/>
              </w:rPr>
              <w:t>8.2</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88ADF36" w14:textId="77777777" w:rsidR="00A5651D" w:rsidRDefault="00000000">
            <w:pPr>
              <w:pStyle w:val="Cuerpo"/>
              <w:spacing w:line="276" w:lineRule="auto"/>
              <w:jc w:val="center"/>
            </w:pPr>
            <w:r>
              <w:rPr>
                <w:rStyle w:val="Ninguno"/>
                <w:rFonts w:ascii="Aptos" w:eastAsia="Aptos" w:hAnsi="Aptos" w:cs="Aptos"/>
                <w:sz w:val="20"/>
                <w:szCs w:val="20"/>
                <w:lang w:val="es-ES_tradnl"/>
              </w:rPr>
              <w:t>215.3</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2A1CE04" w14:textId="77777777" w:rsidR="00A5651D" w:rsidRDefault="00000000">
            <w:pPr>
              <w:pStyle w:val="Cuerpo"/>
              <w:spacing w:line="276" w:lineRule="auto"/>
              <w:jc w:val="center"/>
            </w:pPr>
            <w:r>
              <w:rPr>
                <w:rStyle w:val="Ninguno"/>
                <w:rFonts w:ascii="Aptos" w:eastAsia="Aptos" w:hAnsi="Aptos" w:cs="Aptos"/>
                <w:sz w:val="20"/>
                <w:szCs w:val="20"/>
                <w:lang w:val="es-ES_tradnl"/>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4696086" w14:textId="77777777" w:rsidR="00A5651D" w:rsidRDefault="00000000">
            <w:pPr>
              <w:pStyle w:val="Cuerpo"/>
              <w:spacing w:line="276" w:lineRule="auto"/>
              <w:jc w:val="center"/>
            </w:pPr>
            <w:r>
              <w:rPr>
                <w:rStyle w:val="Ninguno"/>
                <w:rFonts w:ascii="Aptos" w:eastAsia="Aptos" w:hAnsi="Aptos" w:cs="Aptos"/>
                <w:sz w:val="20"/>
                <w:szCs w:val="20"/>
                <w:lang w:val="es-ES_tradnl"/>
              </w:rPr>
              <w:t>1.8</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9A8ABD3" w14:textId="77777777" w:rsidR="00A5651D" w:rsidRDefault="00000000">
            <w:pPr>
              <w:pStyle w:val="Cuerpo"/>
              <w:spacing w:line="276" w:lineRule="auto"/>
              <w:jc w:val="center"/>
            </w:pPr>
            <w:r>
              <w:rPr>
                <w:rStyle w:val="Ninguno"/>
                <w:rFonts w:ascii="Aptos" w:eastAsia="Aptos" w:hAnsi="Aptos" w:cs="Aptos"/>
                <w:sz w:val="20"/>
                <w:szCs w:val="20"/>
                <w:lang w:val="es-ES_tradnl"/>
              </w:rPr>
              <w:t>91.5</w:t>
            </w:r>
          </w:p>
        </w:tc>
      </w:tr>
      <w:tr w:rsidR="00A5651D" w14:paraId="212A006E"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8B86100" w14:textId="77777777" w:rsidR="00A5651D" w:rsidRDefault="00000000">
            <w:pPr>
              <w:pStyle w:val="Cuerpo"/>
              <w:spacing w:line="276" w:lineRule="auto"/>
              <w:jc w:val="center"/>
            </w:pPr>
            <w:r>
              <w:rPr>
                <w:rStyle w:val="Ninguno"/>
                <w:rFonts w:ascii="Aptos" w:eastAsia="Aptos" w:hAnsi="Aptos" w:cs="Aptos"/>
                <w:sz w:val="20"/>
                <w:szCs w:val="20"/>
                <w:lang w:val="es-ES_tradnl"/>
              </w:rPr>
              <w:t>SpO₂ mín (%)</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46DFE31" w14:textId="77777777" w:rsidR="00A5651D" w:rsidRDefault="00000000">
            <w:pPr>
              <w:pStyle w:val="Cuerpo"/>
              <w:spacing w:line="276" w:lineRule="auto"/>
              <w:jc w:val="center"/>
            </w:pPr>
            <w:r>
              <w:rPr>
                <w:rStyle w:val="Ninguno"/>
                <w:rFonts w:ascii="Aptos" w:eastAsia="Aptos" w:hAnsi="Aptos" w:cs="Aptos"/>
                <w:sz w:val="20"/>
                <w:szCs w:val="20"/>
                <w:lang w:val="es-ES_tradnl"/>
              </w:rPr>
              <w:t>70.5</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ABD5253" w14:textId="77777777" w:rsidR="00A5651D" w:rsidRDefault="00000000">
            <w:pPr>
              <w:pStyle w:val="Cuerpo"/>
              <w:spacing w:line="276" w:lineRule="auto"/>
              <w:jc w:val="center"/>
            </w:pPr>
            <w:r>
              <w:rPr>
                <w:rStyle w:val="Ninguno"/>
                <w:rFonts w:ascii="Aptos" w:eastAsia="Aptos" w:hAnsi="Aptos" w:cs="Aptos"/>
                <w:sz w:val="20"/>
                <w:szCs w:val="20"/>
                <w:lang w:val="es-ES_tradnl"/>
              </w:rPr>
              <w:t>8.7</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C0C20A8" w14:textId="77777777" w:rsidR="00A5651D" w:rsidRDefault="00000000">
            <w:pPr>
              <w:pStyle w:val="Cuerpo"/>
              <w:spacing w:line="276" w:lineRule="auto"/>
              <w:jc w:val="center"/>
            </w:pPr>
            <w:r>
              <w:rPr>
                <w:rStyle w:val="Ninguno"/>
                <w:rFonts w:ascii="Aptos" w:eastAsia="Aptos" w:hAnsi="Aptos" w:cs="Aptos"/>
                <w:sz w:val="20"/>
                <w:szCs w:val="20"/>
                <w:lang w:val="es-ES_tradnl"/>
              </w:rPr>
              <w:t>12.4</w:t>
            </w:r>
          </w:p>
        </w:tc>
        <w:tc>
          <w:tcPr>
            <w:tcW w:w="10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84D9316" w14:textId="77777777" w:rsidR="00A5651D" w:rsidRDefault="00000000">
            <w:pPr>
              <w:pStyle w:val="Cuerpo"/>
              <w:spacing w:line="276" w:lineRule="auto"/>
              <w:jc w:val="center"/>
            </w:pPr>
            <w:r>
              <w:rPr>
                <w:rStyle w:val="Ninguno"/>
                <w:rFonts w:ascii="Aptos" w:eastAsia="Aptos" w:hAnsi="Aptos" w:cs="Aptos"/>
                <w:sz w:val="20"/>
                <w:szCs w:val="20"/>
                <w:lang w:val="es-ES_tradnl"/>
              </w:rPr>
              <w:t>55.0</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310ACD4" w14:textId="77777777" w:rsidR="00A5651D" w:rsidRDefault="00000000">
            <w:pPr>
              <w:pStyle w:val="Cuerpo"/>
              <w:spacing w:line="276" w:lineRule="auto"/>
              <w:jc w:val="center"/>
            </w:pPr>
            <w:r>
              <w:rPr>
                <w:rStyle w:val="Ninguno"/>
                <w:rFonts w:ascii="Aptos" w:eastAsia="Aptos" w:hAnsi="Aptos" w:cs="Aptos"/>
                <w:sz w:val="20"/>
                <w:szCs w:val="20"/>
                <w:lang w:val="es-ES_tradnl"/>
              </w:rPr>
              <w:t>71.0</w:t>
            </w:r>
          </w:p>
        </w:tc>
        <w:tc>
          <w:tcPr>
            <w:tcW w:w="11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1C301D4" w14:textId="77777777" w:rsidR="00A5651D" w:rsidRDefault="00000000">
            <w:pPr>
              <w:pStyle w:val="Cuerpo"/>
              <w:spacing w:line="276" w:lineRule="auto"/>
              <w:jc w:val="center"/>
            </w:pPr>
            <w:r>
              <w:rPr>
                <w:rStyle w:val="Ninguno"/>
                <w:rFonts w:ascii="Aptos" w:eastAsia="Aptos" w:hAnsi="Aptos" w:cs="Aptos"/>
                <w:sz w:val="20"/>
                <w:szCs w:val="20"/>
                <w:lang w:val="es-ES_tradnl"/>
              </w:rPr>
              <w:t>88.0</w:t>
            </w:r>
          </w:p>
        </w:tc>
      </w:tr>
      <w:tr w:rsidR="00A5651D" w14:paraId="1C051238"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35F4158" w14:textId="77777777" w:rsidR="00A5651D" w:rsidRDefault="00000000">
            <w:pPr>
              <w:pStyle w:val="Cuerpo"/>
              <w:spacing w:line="276" w:lineRule="auto"/>
              <w:jc w:val="center"/>
            </w:pPr>
            <w:r>
              <w:rPr>
                <w:rStyle w:val="Ninguno"/>
                <w:rFonts w:ascii="Aptos" w:eastAsia="Aptos" w:hAnsi="Aptos" w:cs="Aptos"/>
                <w:sz w:val="20"/>
                <w:szCs w:val="20"/>
                <w:lang w:val="es-ES_tradnl"/>
              </w:rPr>
              <w:t>SpO₂ media (%)</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85AAE73" w14:textId="77777777" w:rsidR="00A5651D" w:rsidRDefault="00000000">
            <w:pPr>
              <w:pStyle w:val="Cuerpo"/>
              <w:spacing w:line="276" w:lineRule="auto"/>
              <w:jc w:val="center"/>
            </w:pPr>
            <w:r>
              <w:rPr>
                <w:rStyle w:val="Ninguno"/>
                <w:rFonts w:ascii="Aptos" w:eastAsia="Aptos" w:hAnsi="Aptos" w:cs="Aptos"/>
                <w:sz w:val="20"/>
                <w:szCs w:val="20"/>
                <w:lang w:val="es-ES_tradnl"/>
              </w:rPr>
              <w:t>93.7</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9E357AE" w14:textId="77777777" w:rsidR="00A5651D" w:rsidRDefault="00000000">
            <w:pPr>
              <w:pStyle w:val="Cuerpo"/>
              <w:spacing w:line="276" w:lineRule="auto"/>
              <w:jc w:val="center"/>
            </w:pPr>
            <w:r>
              <w:rPr>
                <w:rStyle w:val="Ninguno"/>
                <w:rFonts w:ascii="Aptos" w:eastAsia="Aptos" w:hAnsi="Aptos" w:cs="Aptos"/>
                <w:sz w:val="20"/>
                <w:szCs w:val="20"/>
                <w:lang w:val="es-ES_tradnl"/>
              </w:rPr>
              <w:t>1.4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1A78941" w14:textId="77777777" w:rsidR="00A5651D" w:rsidRDefault="00000000">
            <w:pPr>
              <w:pStyle w:val="Cuerpo"/>
              <w:spacing w:line="276" w:lineRule="auto"/>
              <w:jc w:val="center"/>
            </w:pPr>
            <w:r>
              <w:rPr>
                <w:rStyle w:val="Ninguno"/>
                <w:rFonts w:ascii="Aptos" w:eastAsia="Aptos" w:hAnsi="Aptos" w:cs="Aptos"/>
                <w:sz w:val="20"/>
                <w:szCs w:val="20"/>
                <w:lang w:val="es-ES_tradnl"/>
              </w:rPr>
              <w:t>1.5</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3492A53" w14:textId="77777777" w:rsidR="00A5651D" w:rsidRDefault="00000000">
            <w:pPr>
              <w:pStyle w:val="Cuerpo"/>
              <w:spacing w:line="276" w:lineRule="auto"/>
              <w:jc w:val="center"/>
            </w:pPr>
            <w:r>
              <w:rPr>
                <w:rStyle w:val="Ninguno"/>
                <w:rFonts w:ascii="Aptos" w:eastAsia="Aptos" w:hAnsi="Aptos" w:cs="Aptos"/>
                <w:sz w:val="20"/>
                <w:szCs w:val="20"/>
                <w:lang w:val="es-ES_tradnl"/>
              </w:rPr>
              <w:t>78.0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8E99656" w14:textId="77777777" w:rsidR="00A5651D" w:rsidRDefault="00000000">
            <w:pPr>
              <w:pStyle w:val="Cuerpo"/>
              <w:spacing w:line="276" w:lineRule="auto"/>
              <w:jc w:val="center"/>
            </w:pPr>
            <w:r>
              <w:rPr>
                <w:rStyle w:val="Ninguno"/>
                <w:rFonts w:ascii="Aptos" w:eastAsia="Aptos" w:hAnsi="Aptos" w:cs="Aptos"/>
                <w:sz w:val="20"/>
                <w:szCs w:val="20"/>
                <w:lang w:val="es-ES_tradnl"/>
              </w:rPr>
              <w:t>93.9</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4390F1A" w14:textId="77777777" w:rsidR="00A5651D" w:rsidRDefault="00000000">
            <w:pPr>
              <w:pStyle w:val="Cuerpo"/>
              <w:spacing w:line="276" w:lineRule="auto"/>
              <w:jc w:val="center"/>
            </w:pPr>
            <w:r>
              <w:rPr>
                <w:rStyle w:val="Ninguno"/>
                <w:rFonts w:ascii="Aptos" w:eastAsia="Aptos" w:hAnsi="Aptos" w:cs="Aptos"/>
                <w:sz w:val="20"/>
                <w:szCs w:val="20"/>
                <w:lang w:val="es-ES_tradnl"/>
              </w:rPr>
              <w:t>96.4</w:t>
            </w:r>
          </w:p>
        </w:tc>
      </w:tr>
      <w:tr w:rsidR="00A5651D" w14:paraId="06CDCADE"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998A38C" w14:textId="77777777" w:rsidR="00A5651D" w:rsidRDefault="00000000">
            <w:pPr>
              <w:pStyle w:val="Cuerpo"/>
              <w:spacing w:line="276" w:lineRule="auto"/>
              <w:jc w:val="center"/>
            </w:pPr>
            <w:r>
              <w:rPr>
                <w:rStyle w:val="Ninguno"/>
                <w:rFonts w:ascii="Aptos" w:eastAsia="Aptos" w:hAnsi="Aptos" w:cs="Aptos"/>
                <w:sz w:val="20"/>
                <w:szCs w:val="20"/>
                <w:lang w:val="es-ES_tradnl"/>
              </w:rPr>
              <w:t>FC media (lpm)</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FC6E3FD" w14:textId="77777777" w:rsidR="00A5651D" w:rsidRDefault="00000000">
            <w:pPr>
              <w:pStyle w:val="Cuerpo"/>
              <w:spacing w:line="276" w:lineRule="auto"/>
              <w:jc w:val="center"/>
            </w:pPr>
            <w:r>
              <w:rPr>
                <w:rStyle w:val="Ninguno"/>
                <w:rFonts w:ascii="Aptos" w:eastAsia="Aptos" w:hAnsi="Aptos" w:cs="Aptos"/>
                <w:sz w:val="20"/>
                <w:szCs w:val="20"/>
                <w:lang w:val="es-ES_tradnl"/>
              </w:rPr>
              <w:t>61.3</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C25283E" w14:textId="77777777" w:rsidR="00A5651D" w:rsidRDefault="00000000">
            <w:pPr>
              <w:pStyle w:val="Cuerpo"/>
              <w:spacing w:line="276" w:lineRule="auto"/>
              <w:jc w:val="center"/>
            </w:pPr>
            <w:r>
              <w:rPr>
                <w:rStyle w:val="Ninguno"/>
                <w:rFonts w:ascii="Aptos" w:eastAsia="Aptos" w:hAnsi="Aptos" w:cs="Aptos"/>
                <w:sz w:val="20"/>
                <w:szCs w:val="20"/>
                <w:lang w:val="es-ES_tradnl"/>
              </w:rPr>
              <w:t>5.5</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885A95D" w14:textId="77777777" w:rsidR="00A5651D" w:rsidRDefault="00000000">
            <w:pPr>
              <w:pStyle w:val="Cuerpo"/>
              <w:spacing w:line="276" w:lineRule="auto"/>
              <w:jc w:val="center"/>
            </w:pPr>
            <w:r>
              <w:rPr>
                <w:rStyle w:val="Ninguno"/>
                <w:rFonts w:ascii="Aptos" w:eastAsia="Aptos" w:hAnsi="Aptos" w:cs="Aptos"/>
                <w:sz w:val="20"/>
                <w:szCs w:val="20"/>
                <w:lang w:val="es-ES_tradnl"/>
              </w:rPr>
              <w:t>9.0</w:t>
            </w:r>
          </w:p>
        </w:tc>
        <w:tc>
          <w:tcPr>
            <w:tcW w:w="10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ABF42A1" w14:textId="77777777" w:rsidR="00A5651D" w:rsidRDefault="00000000">
            <w:pPr>
              <w:pStyle w:val="Cuerpo"/>
              <w:spacing w:line="276" w:lineRule="auto"/>
              <w:jc w:val="center"/>
            </w:pPr>
            <w:r>
              <w:rPr>
                <w:rStyle w:val="Ninguno"/>
                <w:rFonts w:ascii="Aptos" w:eastAsia="Aptos" w:hAnsi="Aptos" w:cs="Aptos"/>
                <w:sz w:val="20"/>
                <w:szCs w:val="20"/>
                <w:lang w:val="es-ES_tradnl"/>
              </w:rPr>
              <w:t>48.2</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66BFF45" w14:textId="77777777" w:rsidR="00A5651D" w:rsidRDefault="00000000">
            <w:pPr>
              <w:pStyle w:val="Cuerpo"/>
              <w:spacing w:line="276" w:lineRule="auto"/>
              <w:jc w:val="center"/>
            </w:pPr>
            <w:r>
              <w:rPr>
                <w:rStyle w:val="Ninguno"/>
                <w:rFonts w:ascii="Aptos" w:eastAsia="Aptos" w:hAnsi="Aptos" w:cs="Aptos"/>
                <w:sz w:val="20"/>
                <w:szCs w:val="20"/>
                <w:lang w:val="es-ES_tradnl"/>
              </w:rPr>
              <w:t>61.4</w:t>
            </w:r>
          </w:p>
        </w:tc>
        <w:tc>
          <w:tcPr>
            <w:tcW w:w="11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82CB94F" w14:textId="77777777" w:rsidR="00A5651D" w:rsidRDefault="00000000">
            <w:pPr>
              <w:pStyle w:val="Cuerpo"/>
              <w:spacing w:line="276" w:lineRule="auto"/>
              <w:jc w:val="center"/>
            </w:pPr>
            <w:r>
              <w:rPr>
                <w:rStyle w:val="Ninguno"/>
                <w:rFonts w:ascii="Aptos" w:eastAsia="Aptos" w:hAnsi="Aptos" w:cs="Aptos"/>
                <w:sz w:val="20"/>
                <w:szCs w:val="20"/>
                <w:lang w:val="es-ES_tradnl"/>
              </w:rPr>
              <w:t>100.8</w:t>
            </w:r>
          </w:p>
        </w:tc>
      </w:tr>
    </w:tbl>
    <w:p w14:paraId="1FEC5ED9" w14:textId="77777777" w:rsidR="00A5651D" w:rsidRDefault="00A5651D">
      <w:pPr>
        <w:pStyle w:val="Cuerpo"/>
        <w:widowControl w:val="0"/>
        <w:spacing w:before="80" w:after="80"/>
        <w:rPr>
          <w:rStyle w:val="Ninguno"/>
          <w:rFonts w:ascii="Aptos" w:eastAsia="Aptos" w:hAnsi="Aptos" w:cs="Aptos"/>
        </w:rPr>
      </w:pPr>
    </w:p>
    <w:p w14:paraId="49FF6726"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i/>
          <w:iCs/>
          <w:sz w:val="18"/>
          <w:szCs w:val="18"/>
        </w:rPr>
        <w:t>ODI: í</w:t>
      </w:r>
      <w:r>
        <w:rPr>
          <w:rStyle w:val="Ninguno"/>
          <w:rFonts w:ascii="Aptos" w:eastAsia="Aptos" w:hAnsi="Aptos" w:cs="Aptos"/>
          <w:i/>
          <w:iCs/>
          <w:sz w:val="18"/>
          <w:szCs w:val="18"/>
          <w:lang w:val="es-ES_tradnl"/>
        </w:rPr>
        <w:t>ndice de desaturació</w:t>
      </w:r>
      <w:r>
        <w:rPr>
          <w:rStyle w:val="Ninguno"/>
          <w:rFonts w:ascii="Aptos" w:eastAsia="Aptos" w:hAnsi="Aptos" w:cs="Aptos"/>
          <w:i/>
          <w:iCs/>
          <w:sz w:val="18"/>
          <w:szCs w:val="18"/>
          <w:lang w:val="it-IT"/>
        </w:rPr>
        <w:t>n; T90: fracci</w:t>
      </w:r>
      <w:r>
        <w:rPr>
          <w:rStyle w:val="Ninguno"/>
          <w:rFonts w:ascii="Aptos" w:eastAsia="Aptos" w:hAnsi="Aptos" w:cs="Aptos"/>
          <w:i/>
          <w:iCs/>
          <w:sz w:val="18"/>
          <w:szCs w:val="18"/>
          <w:lang w:val="es-ES_tradnl"/>
        </w:rPr>
        <w:t>ón de tiempo SpO</w:t>
      </w:r>
      <w:r>
        <w:rPr>
          <w:rStyle w:val="Ninguno"/>
          <w:rFonts w:ascii="Aptos" w:eastAsia="Aptos" w:hAnsi="Aptos" w:cs="Aptos"/>
          <w:i/>
          <w:iCs/>
          <w:sz w:val="18"/>
          <w:szCs w:val="18"/>
        </w:rPr>
        <w:t>₂&lt;90%; DE: desviaci</w:t>
      </w:r>
      <w:r>
        <w:rPr>
          <w:rStyle w:val="Ninguno"/>
          <w:rFonts w:ascii="Aptos" w:eastAsia="Aptos" w:hAnsi="Aptos" w:cs="Aptos"/>
          <w:i/>
          <w:iCs/>
          <w:sz w:val="18"/>
          <w:szCs w:val="18"/>
          <w:lang w:val="es-ES_tradnl"/>
        </w:rPr>
        <w:t>ón est</w:t>
      </w:r>
      <w:r>
        <w:rPr>
          <w:rStyle w:val="Ninguno"/>
          <w:rFonts w:ascii="Aptos" w:eastAsia="Aptos" w:hAnsi="Aptos" w:cs="Aptos"/>
          <w:i/>
          <w:iCs/>
          <w:sz w:val="18"/>
          <w:szCs w:val="18"/>
        </w:rPr>
        <w:t>ándar; P50: mediana.</w:t>
      </w:r>
    </w:p>
    <w:p w14:paraId="6624FF1C"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3.2 Estructura morfológica de los eventos</w:t>
      </w:r>
    </w:p>
    <w:p w14:paraId="345BBB00"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noProof/>
          <w:color w:val="000000"/>
          <w:u w:color="000000"/>
        </w:rPr>
        <w:drawing>
          <wp:inline distT="0" distB="0" distL="0" distR="0" wp14:anchorId="535DF0B1" wp14:editId="55E787BF">
            <wp:extent cx="5739493" cy="3544838"/>
            <wp:effectExtent l="0" t="0" r="0" b="0"/>
            <wp:docPr id="1073741826" name="officeArt object" descr="Imagen 1"/>
            <wp:cNvGraphicFramePr/>
            <a:graphic xmlns:a="http://schemas.openxmlformats.org/drawingml/2006/main">
              <a:graphicData uri="http://schemas.openxmlformats.org/drawingml/2006/picture">
                <pic:pic xmlns:pic="http://schemas.openxmlformats.org/drawingml/2006/picture">
                  <pic:nvPicPr>
                    <pic:cNvPr id="1073741826" name="Imagen 1" descr="Imagen 1"/>
                    <pic:cNvPicPr>
                      <a:picLocks noChangeAspect="1"/>
                    </pic:cNvPicPr>
                  </pic:nvPicPr>
                  <pic:blipFill>
                    <a:blip r:embed="rId7"/>
                    <a:stretch>
                      <a:fillRect/>
                    </a:stretch>
                  </pic:blipFill>
                  <pic:spPr>
                    <a:xfrm>
                      <a:off x="0" y="0"/>
                      <a:ext cx="5739493" cy="3544838"/>
                    </a:xfrm>
                    <a:prstGeom prst="rect">
                      <a:avLst/>
                    </a:prstGeom>
                    <a:ln w="12700" cap="flat">
                      <a:noFill/>
                      <a:miter lim="400000"/>
                    </a:ln>
                    <a:effectLst/>
                  </pic:spPr>
                </pic:pic>
              </a:graphicData>
            </a:graphic>
          </wp:inline>
        </w:drawing>
      </w:r>
    </w:p>
    <w:p w14:paraId="3E21C312" w14:textId="77777777" w:rsidR="00A5651D" w:rsidRDefault="00000000">
      <w:pPr>
        <w:pStyle w:val="font-claude-response-body"/>
        <w:spacing w:after="0" w:line="276" w:lineRule="auto"/>
        <w:jc w:val="both"/>
        <w:rPr>
          <w:rStyle w:val="Ninguno"/>
          <w:rFonts w:ascii="Aptos" w:eastAsia="Aptos" w:hAnsi="Aptos" w:cs="Aptos"/>
          <w:sz w:val="18"/>
          <w:szCs w:val="18"/>
        </w:rPr>
      </w:pPr>
      <w:r>
        <w:rPr>
          <w:rStyle w:val="Ninguno"/>
          <w:rFonts w:ascii="Aptos" w:eastAsia="Aptos" w:hAnsi="Aptos" w:cs="Aptos"/>
          <w:b/>
          <w:bCs/>
          <w:sz w:val="18"/>
          <w:szCs w:val="18"/>
        </w:rPr>
        <w:t>Figura 1.</w:t>
      </w:r>
      <w:r>
        <w:rPr>
          <w:rStyle w:val="Ninguno"/>
          <w:rFonts w:ascii="Aptos" w:eastAsia="Aptos" w:hAnsi="Aptos" w:cs="Aptos"/>
          <w:sz w:val="18"/>
          <w:szCs w:val="18"/>
        </w:rPr>
        <w:t xml:space="preserve"> Análisis de componentes principales (PCA) sobre las curvas de SpO₂ normalizadas (85.277 EDOs).</w:t>
      </w:r>
    </w:p>
    <w:p w14:paraId="30455BBD" w14:textId="77777777" w:rsidR="00A5651D" w:rsidRDefault="00000000">
      <w:pPr>
        <w:pStyle w:val="Cuerpo"/>
        <w:spacing w:line="276" w:lineRule="auto"/>
        <w:jc w:val="both"/>
        <w:rPr>
          <w:rStyle w:val="Ninguno"/>
          <w:rFonts w:ascii="Aptos" w:eastAsia="Aptos" w:hAnsi="Aptos" w:cs="Aptos"/>
          <w:sz w:val="18"/>
          <w:szCs w:val="18"/>
        </w:rPr>
      </w:pPr>
      <w:r>
        <w:rPr>
          <w:rStyle w:val="Ninguno"/>
          <w:rFonts w:ascii="Aptos" w:eastAsia="Aptos" w:hAnsi="Aptos" w:cs="Aptos"/>
          <w:sz w:val="18"/>
          <w:szCs w:val="18"/>
          <w:lang w:val="es-ES_tradnl"/>
        </w:rPr>
        <w:lastRenderedPageBreak/>
        <w:t>Scree plot, perfiles de carga de CP1</w:t>
      </w:r>
      <w:r>
        <w:rPr>
          <w:rStyle w:val="Ninguno"/>
          <w:rFonts w:ascii="Aptos" w:eastAsia="Aptos" w:hAnsi="Aptos" w:cs="Aptos"/>
          <w:sz w:val="18"/>
          <w:szCs w:val="18"/>
        </w:rPr>
        <w:t>–</w:t>
      </w:r>
      <w:r>
        <w:rPr>
          <w:rStyle w:val="Ninguno"/>
          <w:rFonts w:ascii="Aptos" w:eastAsia="Aptos" w:hAnsi="Aptos" w:cs="Aptos"/>
          <w:sz w:val="18"/>
          <w:szCs w:val="18"/>
          <w:lang w:val="es-ES_tradnl"/>
        </w:rPr>
        <w:t>CP3 y proyección de eventos en el espacio PCA coloreados por morfotipo; los tres componentes explican el 83.9% de la varianza total y la separación entre clusters confirma que los fenotipos morfológicos ocupan regiones coherentes del espacio de componentes.</w:t>
      </w:r>
    </w:p>
    <w:p w14:paraId="6FDD1F19" w14:textId="77777777" w:rsidR="00A5651D" w:rsidRDefault="00A5651D">
      <w:pPr>
        <w:pStyle w:val="Cuerpo"/>
        <w:spacing w:line="276" w:lineRule="auto"/>
        <w:rPr>
          <w:rStyle w:val="Ninguno"/>
          <w:rFonts w:ascii="Aptos" w:eastAsia="Aptos" w:hAnsi="Aptos" w:cs="Aptos"/>
          <w:sz w:val="18"/>
          <w:szCs w:val="18"/>
        </w:rPr>
      </w:pPr>
    </w:p>
    <w:p w14:paraId="10FF0031"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El PCA aplicado sobre las 85.277 curvas normalizadas mostr</w:t>
      </w:r>
      <w:r>
        <w:rPr>
          <w:rStyle w:val="Ninguno"/>
          <w:rFonts w:ascii="Aptos" w:eastAsia="Aptos" w:hAnsi="Aptos" w:cs="Aptos"/>
        </w:rPr>
        <w:t xml:space="preserve">ó </w:t>
      </w:r>
      <w:r>
        <w:rPr>
          <w:rStyle w:val="Ninguno"/>
          <w:rFonts w:ascii="Aptos" w:eastAsia="Aptos" w:hAnsi="Aptos" w:cs="Aptos"/>
          <w:lang w:val="es-ES_tradnl"/>
        </w:rPr>
        <w:t>que tres componentes principales explican el 83.9% de la varianza total (CP1: 62.9%, CP2: 14.0%, CP3: 7.0%). La interpretació</w:t>
      </w:r>
      <w:r>
        <w:rPr>
          <w:rStyle w:val="Ninguno"/>
          <w:rFonts w:ascii="Aptos" w:eastAsia="Aptos" w:hAnsi="Aptos" w:cs="Aptos"/>
          <w:lang w:val="it-IT"/>
        </w:rPr>
        <w:t>n fisiol</w:t>
      </w:r>
      <w:r>
        <w:rPr>
          <w:rStyle w:val="Ninguno"/>
          <w:rFonts w:ascii="Aptos" w:eastAsia="Aptos" w:hAnsi="Aptos" w:cs="Aptos"/>
          <w:lang w:val="es-ES_tradnl"/>
        </w:rPr>
        <w:t>ógica de cada componente surge directamente de su perfil de cargas: CP1 presenta carga uniforme a lo largo de toda la curva, capturando la profundidad global de la desaturación; CP2 muestra un patró</w:t>
      </w:r>
      <w:r>
        <w:rPr>
          <w:rStyle w:val="Ninguno"/>
          <w:rFonts w:ascii="Aptos" w:eastAsia="Aptos" w:hAnsi="Aptos" w:cs="Aptos"/>
        </w:rPr>
        <w:t>n bifá</w:t>
      </w:r>
      <w:r>
        <w:rPr>
          <w:rStyle w:val="Ninguno"/>
          <w:rFonts w:ascii="Aptos" w:eastAsia="Aptos" w:hAnsi="Aptos" w:cs="Aptos"/>
          <w:lang w:val="es-ES_tradnl"/>
        </w:rPr>
        <w:t>sico positivo-negativo que refleja la asimetr</w:t>
      </w:r>
      <w:r>
        <w:rPr>
          <w:rStyle w:val="Ninguno"/>
          <w:rFonts w:ascii="Aptos" w:eastAsia="Aptos" w:hAnsi="Aptos" w:cs="Aptos"/>
        </w:rPr>
        <w:t>í</w:t>
      </w:r>
      <w:r>
        <w:rPr>
          <w:rStyle w:val="Ninguno"/>
          <w:rFonts w:ascii="Aptos" w:eastAsia="Aptos" w:hAnsi="Aptos" w:cs="Aptos"/>
          <w:lang w:val="es-ES_tradnl"/>
        </w:rPr>
        <w:t>a temporal entre la fase de ca</w:t>
      </w:r>
      <w:r>
        <w:rPr>
          <w:rStyle w:val="Ninguno"/>
          <w:rFonts w:ascii="Aptos" w:eastAsia="Aptos" w:hAnsi="Aptos" w:cs="Aptos"/>
        </w:rPr>
        <w:t>í</w:t>
      </w:r>
      <w:r>
        <w:rPr>
          <w:rStyle w:val="Ninguno"/>
          <w:rFonts w:ascii="Aptos" w:eastAsia="Aptos" w:hAnsi="Aptos" w:cs="Aptos"/>
          <w:lang w:val="es-ES_tradnl"/>
        </w:rPr>
        <w:t>da y la de recuperación; CP3 exhibe un perfil en forma de campana centrado en la mitad del evento, asociado a la posición temporal del nadir. Esta estructura de baja dimensionalidad confirma que la morfolog</w:t>
      </w:r>
      <w:r>
        <w:rPr>
          <w:rStyle w:val="Ninguno"/>
          <w:rFonts w:ascii="Aptos" w:eastAsia="Aptos" w:hAnsi="Aptos" w:cs="Aptos"/>
        </w:rPr>
        <w:t>í</w:t>
      </w:r>
      <w:r>
        <w:rPr>
          <w:rStyle w:val="Ninguno"/>
          <w:rFonts w:ascii="Aptos" w:eastAsia="Aptos" w:hAnsi="Aptos" w:cs="Aptos"/>
          <w:lang w:val="es-ES_tradnl"/>
        </w:rPr>
        <w:t>a de los EDOs no es aleatoria sino que se organiza en ejes fisiológicos interpretables. La proyección de los eventos en el espacio PC1</w:t>
      </w:r>
      <w:r>
        <w:rPr>
          <w:rStyle w:val="Ninguno"/>
          <w:rFonts w:ascii="Aptos" w:eastAsia="Aptos" w:hAnsi="Aptos" w:cs="Aptos"/>
        </w:rPr>
        <w:t>–</w:t>
      </w:r>
      <w:r>
        <w:rPr>
          <w:rStyle w:val="Ninguno"/>
          <w:rFonts w:ascii="Aptos" w:eastAsia="Aptos" w:hAnsi="Aptos" w:cs="Aptos"/>
          <w:lang w:val="es-ES_tradnl"/>
        </w:rPr>
        <w:t>PC2 y PC1</w:t>
      </w:r>
      <w:r>
        <w:rPr>
          <w:rStyle w:val="Ninguno"/>
          <w:rFonts w:ascii="Aptos" w:eastAsia="Aptos" w:hAnsi="Aptos" w:cs="Aptos"/>
        </w:rPr>
        <w:t>–</w:t>
      </w:r>
      <w:r>
        <w:rPr>
          <w:rStyle w:val="Ninguno"/>
          <w:rFonts w:ascii="Aptos" w:eastAsia="Aptos" w:hAnsi="Aptos" w:cs="Aptos"/>
          <w:lang w:val="es-ES_tradnl"/>
        </w:rPr>
        <w:t>PC3 muestra adem</w:t>
      </w:r>
      <w:r>
        <w:rPr>
          <w:rStyle w:val="Ninguno"/>
          <w:rFonts w:ascii="Aptos" w:eastAsia="Aptos" w:hAnsi="Aptos" w:cs="Aptos"/>
        </w:rPr>
        <w:t>á</w:t>
      </w:r>
      <w:r>
        <w:rPr>
          <w:rStyle w:val="Ninguno"/>
          <w:rFonts w:ascii="Aptos" w:eastAsia="Aptos" w:hAnsi="Aptos" w:cs="Aptos"/>
          <w:lang w:val="es-ES_tradnl"/>
        </w:rPr>
        <w:t>s una separación visual entre morfotipos, anticipando que los clusters identificados por K-means se corresponden con regiones coherentes de ese espacio (figura 1).</w:t>
      </w:r>
    </w:p>
    <w:p w14:paraId="21B6FFE4"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3.3 Fenotipos morfológicos C1–C5</w:t>
      </w:r>
    </w:p>
    <w:p w14:paraId="04838820" w14:textId="77777777" w:rsidR="00A5651D" w:rsidRDefault="00000000">
      <w:pPr>
        <w:pStyle w:val="Cuerpo"/>
        <w:spacing w:after="120" w:line="276" w:lineRule="auto"/>
        <w:jc w:val="both"/>
        <w:rPr>
          <w:rStyle w:val="Ninguno"/>
          <w:rFonts w:ascii="Aptos" w:eastAsia="Aptos" w:hAnsi="Aptos" w:cs="Aptos"/>
        </w:rPr>
      </w:pPr>
      <w:r>
        <w:rPr>
          <w:rStyle w:val="Ninguno"/>
          <w:rFonts w:ascii="Aptos" w:eastAsia="Aptos" w:hAnsi="Aptos" w:cs="Aptos"/>
          <w:lang w:val="en-US"/>
        </w:rPr>
        <w:t>El K-means identific</w:t>
      </w:r>
      <w:r>
        <w:rPr>
          <w:rStyle w:val="Ninguno"/>
          <w:rFonts w:ascii="Aptos" w:eastAsia="Aptos" w:hAnsi="Aptos" w:cs="Aptos"/>
        </w:rPr>
        <w:t xml:space="preserve">ó </w:t>
      </w:r>
      <w:r>
        <w:rPr>
          <w:rStyle w:val="Ninguno"/>
          <w:rFonts w:ascii="Aptos" w:eastAsia="Aptos" w:hAnsi="Aptos" w:cs="Aptos"/>
          <w:lang w:val="es-ES_tradnl"/>
        </w:rPr>
        <w:t>cinco morfotipos con caracter</w:t>
      </w:r>
      <w:r>
        <w:rPr>
          <w:rStyle w:val="Ninguno"/>
          <w:rFonts w:ascii="Aptos" w:eastAsia="Aptos" w:hAnsi="Aptos" w:cs="Aptos"/>
        </w:rPr>
        <w:t>í</w:t>
      </w:r>
      <w:r>
        <w:rPr>
          <w:rStyle w:val="Ninguno"/>
          <w:rFonts w:ascii="Aptos" w:eastAsia="Aptos" w:hAnsi="Aptos" w:cs="Aptos"/>
          <w:lang w:val="pt-PT"/>
        </w:rPr>
        <w:t xml:space="preserve">sticas diferenciadas. La </w:t>
      </w:r>
      <w:r>
        <w:rPr>
          <w:rStyle w:val="Ninguno"/>
          <w:rFonts w:ascii="Aptos" w:eastAsia="Aptos" w:hAnsi="Aptos" w:cs="Aptos"/>
          <w:b/>
          <w:bCs/>
          <w:lang w:val="pt-PT"/>
        </w:rPr>
        <w:t>Figura 2</w:t>
      </w:r>
      <w:r>
        <w:rPr>
          <w:rStyle w:val="Ninguno"/>
          <w:rFonts w:ascii="Aptos" w:eastAsia="Aptos" w:hAnsi="Aptos" w:cs="Aptos"/>
          <w:lang w:val="es-ES_tradnl"/>
        </w:rPr>
        <w:t xml:space="preserve"> muestra las curvas promedio (</w:t>
      </w:r>
      <w:r>
        <w:rPr>
          <w:rStyle w:val="Ninguno"/>
          <w:rFonts w:ascii="Aptos" w:eastAsia="Aptos" w:hAnsi="Aptos" w:cs="Aptos"/>
          <w:rtl/>
        </w:rPr>
        <w:t>±</w:t>
      </w:r>
      <w:r>
        <w:rPr>
          <w:rStyle w:val="Ninguno"/>
          <w:rFonts w:ascii="Aptos" w:eastAsia="Aptos" w:hAnsi="Aptos" w:cs="Aptos"/>
          <w:lang w:val="es-ES_tradnl"/>
        </w:rPr>
        <w:t>1 DE) y la distribución de frecuencias. La Tabla 2 resume las propiedades de cada cluster.</w:t>
      </w:r>
    </w:p>
    <w:p w14:paraId="4509F33D"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lang w:val="es-ES_tradnl"/>
        </w:rPr>
        <w:t xml:space="preserve">Tabla 2. </w:t>
      </w:r>
      <w:r>
        <w:rPr>
          <w:rStyle w:val="Ninguno"/>
          <w:rFonts w:ascii="Aptos" w:eastAsia="Aptos" w:hAnsi="Aptos" w:cs="Aptos"/>
          <w:sz w:val="20"/>
          <w:szCs w:val="20"/>
        </w:rPr>
        <w:t>Caracterí</w:t>
      </w:r>
      <w:r>
        <w:rPr>
          <w:rStyle w:val="Ninguno"/>
          <w:rFonts w:ascii="Aptos" w:eastAsia="Aptos" w:hAnsi="Aptos" w:cs="Aptos"/>
          <w:sz w:val="20"/>
          <w:szCs w:val="20"/>
          <w:lang w:val="es-ES_tradnl"/>
        </w:rPr>
        <w:t>sticas de los cinco morfotipos (85.277 eventos quality).</w:t>
      </w:r>
    </w:p>
    <w:tbl>
      <w:tblPr>
        <w:tblStyle w:val="TableNormal"/>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918"/>
        <w:gridCol w:w="1496"/>
        <w:gridCol w:w="1496"/>
        <w:gridCol w:w="1422"/>
        <w:gridCol w:w="1798"/>
        <w:gridCol w:w="1896"/>
      </w:tblGrid>
      <w:tr w:rsidR="00A5651D" w14:paraId="48FC9615"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9C54D2B"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Cluster</w:t>
            </w:r>
          </w:p>
        </w:tc>
        <w:tc>
          <w:tcPr>
            <w:tcW w:w="14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12E3494"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n (% total)</w:t>
            </w:r>
          </w:p>
        </w:tc>
        <w:tc>
          <w:tcPr>
            <w:tcW w:w="14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4A3CFF5"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Nadir ΔSpO₂</w:t>
            </w:r>
          </w:p>
        </w:tc>
        <w:tc>
          <w:tcPr>
            <w:tcW w:w="1422"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B6DBAB5"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ICC inter-noche</w:t>
            </w:r>
          </w:p>
        </w:tc>
        <w:tc>
          <w:tcPr>
            <w:tcW w:w="1798"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BA056EC"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Descripción</w:t>
            </w:r>
          </w:p>
        </w:tc>
        <w:tc>
          <w:tcPr>
            <w:tcW w:w="18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13352CF"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Categoría</w:t>
            </w:r>
          </w:p>
        </w:tc>
      </w:tr>
      <w:tr w:rsidR="00A5651D" w14:paraId="7DC7381C"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D167707" w14:textId="77777777" w:rsidR="00A5651D" w:rsidRDefault="00000000">
            <w:pPr>
              <w:pStyle w:val="Cuerpo"/>
              <w:spacing w:line="276" w:lineRule="auto"/>
              <w:jc w:val="center"/>
            </w:pPr>
            <w:r>
              <w:rPr>
                <w:rStyle w:val="Ninguno"/>
                <w:rFonts w:ascii="Aptos" w:eastAsia="Aptos" w:hAnsi="Aptos" w:cs="Aptos"/>
                <w:sz w:val="20"/>
                <w:szCs w:val="20"/>
                <w:lang w:val="es-ES_tradnl"/>
              </w:rPr>
              <w:t>C1</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1E10164" w14:textId="77777777" w:rsidR="00A5651D" w:rsidRDefault="00000000">
            <w:pPr>
              <w:pStyle w:val="Cuerpo"/>
              <w:spacing w:line="276" w:lineRule="auto"/>
              <w:jc w:val="center"/>
            </w:pPr>
            <w:r>
              <w:rPr>
                <w:rStyle w:val="Ninguno"/>
                <w:rFonts w:ascii="Aptos" w:eastAsia="Aptos" w:hAnsi="Aptos" w:cs="Aptos"/>
                <w:sz w:val="20"/>
                <w:szCs w:val="20"/>
                <w:lang w:val="es-ES_tradnl"/>
              </w:rPr>
              <w:t>55.175 (64.7%)</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FF157F" w14:textId="77777777" w:rsidR="00A5651D" w:rsidRDefault="00000000">
            <w:pPr>
              <w:pStyle w:val="Cuerpo"/>
              <w:spacing w:line="276" w:lineRule="auto"/>
              <w:jc w:val="center"/>
            </w:pPr>
            <w:r>
              <w:rPr>
                <w:rStyle w:val="Ninguno"/>
                <w:rFonts w:ascii="Aptos" w:eastAsia="Aptos" w:hAnsi="Aptos" w:cs="Aptos"/>
                <w:sz w:val="20"/>
                <w:szCs w:val="20"/>
                <w:lang w:val="es-ES_tradnl"/>
              </w:rPr>
              <w:t>-1.7 pp</w:t>
            </w:r>
          </w:p>
        </w:tc>
        <w:tc>
          <w:tcPr>
            <w:tcW w:w="14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7E87D82" w14:textId="77777777" w:rsidR="00A5651D" w:rsidRDefault="00000000">
            <w:pPr>
              <w:pStyle w:val="Cuerpo"/>
              <w:spacing w:line="276" w:lineRule="auto"/>
              <w:jc w:val="center"/>
            </w:pPr>
            <w:r>
              <w:rPr>
                <w:rStyle w:val="Ninguno"/>
                <w:rFonts w:ascii="Aptos" w:eastAsia="Aptos" w:hAnsi="Aptos" w:cs="Aptos"/>
                <w:sz w:val="20"/>
                <w:szCs w:val="20"/>
                <w:lang w:val="es-ES_tradnl"/>
              </w:rPr>
              <w:t>0.601</w:t>
            </w:r>
          </w:p>
        </w:tc>
        <w:tc>
          <w:tcPr>
            <w:tcW w:w="1798"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D23C2EF" w14:textId="77777777" w:rsidR="00A5651D" w:rsidRDefault="00000000">
            <w:pPr>
              <w:pStyle w:val="Cuerpo"/>
              <w:spacing w:line="276" w:lineRule="auto"/>
              <w:jc w:val="center"/>
            </w:pPr>
            <w:r>
              <w:rPr>
                <w:rStyle w:val="Ninguno"/>
                <w:rFonts w:ascii="Aptos" w:eastAsia="Aptos" w:hAnsi="Aptos" w:cs="Aptos"/>
                <w:sz w:val="20"/>
                <w:szCs w:val="20"/>
                <w:lang w:val="es-ES_tradnl"/>
              </w:rPr>
              <w:t>Basal subcrítico</w:t>
            </w:r>
          </w:p>
        </w:tc>
        <w:tc>
          <w:tcPr>
            <w:tcW w:w="18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FFA3B71" w14:textId="77777777" w:rsidR="00A5651D" w:rsidRDefault="00000000">
            <w:pPr>
              <w:pStyle w:val="Cuerpo"/>
              <w:spacing w:line="276" w:lineRule="auto"/>
              <w:jc w:val="center"/>
            </w:pPr>
            <w:r>
              <w:rPr>
                <w:rStyle w:val="Ninguno"/>
                <w:rFonts w:ascii="Aptos" w:eastAsia="Aptos" w:hAnsi="Aptos" w:cs="Aptos"/>
                <w:sz w:val="20"/>
                <w:szCs w:val="20"/>
                <w:lang w:val="es-ES_tradnl"/>
              </w:rPr>
              <w:t>Bajo</w:t>
            </w:r>
          </w:p>
        </w:tc>
      </w:tr>
      <w:tr w:rsidR="00A5651D" w14:paraId="451C68C9"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EC0971C" w14:textId="77777777" w:rsidR="00A5651D" w:rsidRDefault="00000000">
            <w:pPr>
              <w:pStyle w:val="Cuerpo"/>
              <w:spacing w:line="276" w:lineRule="auto"/>
              <w:jc w:val="center"/>
            </w:pPr>
            <w:r>
              <w:rPr>
                <w:rStyle w:val="Ninguno"/>
                <w:rFonts w:ascii="Aptos" w:eastAsia="Aptos" w:hAnsi="Aptos" w:cs="Aptos"/>
                <w:sz w:val="20"/>
                <w:szCs w:val="20"/>
                <w:lang w:val="es-ES_tradnl"/>
              </w:rPr>
              <w:t>C2</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D7200A4" w14:textId="77777777" w:rsidR="00A5651D" w:rsidRDefault="00000000">
            <w:pPr>
              <w:pStyle w:val="Cuerpo"/>
              <w:spacing w:line="276" w:lineRule="auto"/>
              <w:jc w:val="center"/>
            </w:pPr>
            <w:r>
              <w:rPr>
                <w:rStyle w:val="Ninguno"/>
                <w:rFonts w:ascii="Aptos" w:eastAsia="Aptos" w:hAnsi="Aptos" w:cs="Aptos"/>
                <w:sz w:val="20"/>
                <w:szCs w:val="20"/>
                <w:lang w:val="es-ES_tradnl"/>
              </w:rPr>
              <w:t>21.318 (25.0%)</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98F4388" w14:textId="77777777" w:rsidR="00A5651D" w:rsidRDefault="00000000">
            <w:pPr>
              <w:pStyle w:val="Cuerpo"/>
              <w:spacing w:line="276" w:lineRule="auto"/>
              <w:jc w:val="center"/>
            </w:pPr>
            <w:r>
              <w:rPr>
                <w:rStyle w:val="Ninguno"/>
                <w:rFonts w:ascii="Aptos" w:eastAsia="Aptos" w:hAnsi="Aptos" w:cs="Aptos"/>
                <w:sz w:val="20"/>
                <w:szCs w:val="20"/>
                <w:lang w:val="es-ES_tradnl"/>
              </w:rPr>
              <w:t>-3.8 pp</w:t>
            </w:r>
          </w:p>
        </w:tc>
        <w:tc>
          <w:tcPr>
            <w:tcW w:w="14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81E9BD6" w14:textId="77777777" w:rsidR="00A5651D" w:rsidRDefault="00000000">
            <w:pPr>
              <w:pStyle w:val="Cuerpo"/>
              <w:spacing w:line="276" w:lineRule="auto"/>
              <w:jc w:val="center"/>
            </w:pPr>
            <w:r>
              <w:rPr>
                <w:rStyle w:val="Ninguno"/>
                <w:rFonts w:ascii="Aptos" w:eastAsia="Aptos" w:hAnsi="Aptos" w:cs="Aptos"/>
                <w:sz w:val="20"/>
                <w:szCs w:val="20"/>
                <w:lang w:val="es-ES_tradnl"/>
              </w:rPr>
              <w:t>0.682</w:t>
            </w:r>
          </w:p>
        </w:tc>
        <w:tc>
          <w:tcPr>
            <w:tcW w:w="1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94D3C01" w14:textId="77777777" w:rsidR="00A5651D" w:rsidRDefault="00000000">
            <w:pPr>
              <w:pStyle w:val="Cuerpo"/>
              <w:spacing w:line="276" w:lineRule="auto"/>
              <w:jc w:val="center"/>
            </w:pPr>
            <w:r>
              <w:rPr>
                <w:rStyle w:val="Ninguno"/>
                <w:rFonts w:ascii="Aptos" w:eastAsia="Aptos" w:hAnsi="Aptos" w:cs="Aptos"/>
                <w:sz w:val="20"/>
                <w:szCs w:val="20"/>
                <w:lang w:val="es-ES_tradnl"/>
              </w:rPr>
              <w:t>Leve a moderado</w:t>
            </w:r>
          </w:p>
        </w:tc>
        <w:tc>
          <w:tcPr>
            <w:tcW w:w="18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303D559" w14:textId="77777777" w:rsidR="00A5651D" w:rsidRDefault="00000000">
            <w:pPr>
              <w:pStyle w:val="Cuerpo"/>
              <w:spacing w:line="276" w:lineRule="auto"/>
              <w:jc w:val="center"/>
            </w:pPr>
            <w:r>
              <w:rPr>
                <w:rStyle w:val="Ninguno"/>
                <w:rFonts w:ascii="Aptos" w:eastAsia="Aptos" w:hAnsi="Aptos" w:cs="Aptos"/>
                <w:sz w:val="20"/>
                <w:szCs w:val="20"/>
                <w:lang w:val="es-ES_tradnl"/>
              </w:rPr>
              <w:t>Bajo</w:t>
            </w:r>
          </w:p>
        </w:tc>
      </w:tr>
      <w:tr w:rsidR="00A5651D" w14:paraId="4756A81C" w14:textId="77777777">
        <w:tblPrEx>
          <w:tblCellMar>
            <w:top w:w="0" w:type="dxa"/>
            <w:left w:w="0" w:type="dxa"/>
            <w:bottom w:w="0" w:type="dxa"/>
            <w:right w:w="0" w:type="dxa"/>
          </w:tblCellMar>
        </w:tblPrEx>
        <w:trPr>
          <w:trHeight w:val="794"/>
        </w:trPr>
        <w:tc>
          <w:tcPr>
            <w:tcW w:w="91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DECBC5D" w14:textId="77777777" w:rsidR="00A5651D" w:rsidRDefault="00000000">
            <w:pPr>
              <w:pStyle w:val="Cuerpo"/>
              <w:spacing w:line="276" w:lineRule="auto"/>
              <w:jc w:val="center"/>
            </w:pPr>
            <w:r>
              <w:rPr>
                <w:rStyle w:val="Ninguno"/>
                <w:rFonts w:ascii="Aptos" w:eastAsia="Aptos" w:hAnsi="Aptos" w:cs="Aptos"/>
                <w:sz w:val="20"/>
                <w:szCs w:val="20"/>
                <w:lang w:val="es-ES_tradnl"/>
              </w:rPr>
              <w:t>C3</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E03285C" w14:textId="77777777" w:rsidR="00A5651D" w:rsidRDefault="00000000">
            <w:pPr>
              <w:pStyle w:val="Cuerpo"/>
              <w:spacing w:line="276" w:lineRule="auto"/>
              <w:jc w:val="center"/>
            </w:pPr>
            <w:r>
              <w:rPr>
                <w:rStyle w:val="Ninguno"/>
                <w:rFonts w:ascii="Aptos" w:eastAsia="Aptos" w:hAnsi="Aptos" w:cs="Aptos"/>
                <w:sz w:val="20"/>
                <w:szCs w:val="20"/>
                <w:lang w:val="es-ES_tradnl"/>
              </w:rPr>
              <w:t xml:space="preserve"> 3.662  (4.3%)</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A300C8A" w14:textId="77777777" w:rsidR="00A5651D" w:rsidRDefault="00000000">
            <w:pPr>
              <w:pStyle w:val="Cuerpo"/>
              <w:spacing w:line="276" w:lineRule="auto"/>
              <w:jc w:val="center"/>
            </w:pPr>
            <w:r>
              <w:rPr>
                <w:rStyle w:val="Ninguno"/>
                <w:rFonts w:ascii="Aptos" w:eastAsia="Aptos" w:hAnsi="Aptos" w:cs="Aptos"/>
                <w:sz w:val="20"/>
                <w:szCs w:val="20"/>
                <w:lang w:val="es-ES_tradnl"/>
              </w:rPr>
              <w:t>-7.9 pp</w:t>
            </w:r>
          </w:p>
        </w:tc>
        <w:tc>
          <w:tcPr>
            <w:tcW w:w="14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05DF009" w14:textId="77777777" w:rsidR="00A5651D" w:rsidRDefault="00000000">
            <w:pPr>
              <w:pStyle w:val="Cuerpo"/>
              <w:spacing w:line="276" w:lineRule="auto"/>
              <w:jc w:val="center"/>
            </w:pPr>
            <w:r>
              <w:rPr>
                <w:rStyle w:val="Ninguno"/>
                <w:rFonts w:ascii="Aptos" w:eastAsia="Aptos" w:hAnsi="Aptos" w:cs="Aptos"/>
                <w:sz w:val="20"/>
                <w:szCs w:val="20"/>
                <w:lang w:val="es-ES_tradnl"/>
              </w:rPr>
              <w:t>0.419</w:t>
            </w:r>
          </w:p>
        </w:tc>
        <w:tc>
          <w:tcPr>
            <w:tcW w:w="1798"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CE644F" w14:textId="77777777" w:rsidR="00A5651D" w:rsidRDefault="00000000">
            <w:pPr>
              <w:pStyle w:val="Cuerpo"/>
              <w:spacing w:line="276" w:lineRule="auto"/>
              <w:jc w:val="center"/>
            </w:pPr>
            <w:r>
              <w:rPr>
                <w:rStyle w:val="Ninguno"/>
                <w:rFonts w:ascii="Aptos" w:eastAsia="Aptos" w:hAnsi="Aptos" w:cs="Aptos"/>
                <w:sz w:val="20"/>
                <w:szCs w:val="20"/>
                <w:lang w:val="es-ES_tradnl"/>
              </w:rPr>
              <w:t>Profundo simétrico (nadir 50%)</w:t>
            </w:r>
          </w:p>
        </w:tc>
        <w:tc>
          <w:tcPr>
            <w:tcW w:w="18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EEAF8C6" w14:textId="77777777" w:rsidR="00A5651D" w:rsidRDefault="00000000">
            <w:pPr>
              <w:pStyle w:val="Cuerpo"/>
              <w:spacing w:line="276" w:lineRule="auto"/>
              <w:jc w:val="center"/>
            </w:pPr>
            <w:r>
              <w:rPr>
                <w:rStyle w:val="Ninguno"/>
                <w:rFonts w:ascii="Aptos" w:eastAsia="Aptos" w:hAnsi="Aptos" w:cs="Aptos"/>
                <w:sz w:val="20"/>
                <w:szCs w:val="20"/>
                <w:lang w:val="es-ES_tradnl"/>
              </w:rPr>
              <w:t>Alto</w:t>
            </w:r>
          </w:p>
        </w:tc>
      </w:tr>
      <w:tr w:rsidR="00A5651D" w14:paraId="4FC2E11C"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27C0E77" w14:textId="77777777" w:rsidR="00A5651D" w:rsidRDefault="00000000">
            <w:pPr>
              <w:pStyle w:val="Cuerpo"/>
              <w:spacing w:line="276" w:lineRule="auto"/>
              <w:jc w:val="center"/>
            </w:pPr>
            <w:r>
              <w:rPr>
                <w:rStyle w:val="Ninguno"/>
                <w:rFonts w:ascii="Aptos" w:eastAsia="Aptos" w:hAnsi="Aptos" w:cs="Aptos"/>
                <w:sz w:val="20"/>
                <w:szCs w:val="20"/>
                <w:lang w:val="es-ES_tradnl"/>
              </w:rPr>
              <w:t>C4</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C43D255" w14:textId="77777777" w:rsidR="00A5651D" w:rsidRDefault="00000000">
            <w:pPr>
              <w:pStyle w:val="Cuerpo"/>
              <w:spacing w:line="276" w:lineRule="auto"/>
              <w:jc w:val="center"/>
            </w:pPr>
            <w:r>
              <w:rPr>
                <w:rStyle w:val="Ninguno"/>
                <w:rFonts w:ascii="Aptos" w:eastAsia="Aptos" w:hAnsi="Aptos" w:cs="Aptos"/>
                <w:sz w:val="20"/>
                <w:szCs w:val="20"/>
                <w:lang w:val="es-ES_tradnl"/>
              </w:rPr>
              <w:t xml:space="preserve"> 4.301  (5.0%)</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0E8DE52" w14:textId="77777777" w:rsidR="00A5651D" w:rsidRDefault="00000000">
            <w:pPr>
              <w:pStyle w:val="Cuerpo"/>
              <w:spacing w:line="276" w:lineRule="auto"/>
              <w:jc w:val="center"/>
            </w:pPr>
            <w:r>
              <w:rPr>
                <w:rStyle w:val="Ninguno"/>
                <w:rFonts w:ascii="Aptos" w:eastAsia="Aptos" w:hAnsi="Aptos" w:cs="Aptos"/>
                <w:sz w:val="20"/>
                <w:szCs w:val="20"/>
                <w:lang w:val="es-ES_tradnl"/>
              </w:rPr>
              <w:t>-8.6 pp</w:t>
            </w:r>
          </w:p>
        </w:tc>
        <w:tc>
          <w:tcPr>
            <w:tcW w:w="14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0A5C8A7" w14:textId="77777777" w:rsidR="00A5651D" w:rsidRDefault="00000000">
            <w:pPr>
              <w:pStyle w:val="Cuerpo"/>
              <w:spacing w:line="276" w:lineRule="auto"/>
              <w:jc w:val="center"/>
            </w:pPr>
            <w:r>
              <w:rPr>
                <w:rStyle w:val="Ninguno"/>
                <w:rFonts w:ascii="Aptos" w:eastAsia="Aptos" w:hAnsi="Aptos" w:cs="Aptos"/>
                <w:sz w:val="20"/>
                <w:szCs w:val="20"/>
                <w:lang w:val="es-ES_tradnl"/>
              </w:rPr>
              <w:t>0.476</w:t>
            </w:r>
          </w:p>
        </w:tc>
        <w:tc>
          <w:tcPr>
            <w:tcW w:w="1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30F98D7" w14:textId="77777777" w:rsidR="00A5651D" w:rsidRDefault="00000000">
            <w:pPr>
              <w:pStyle w:val="Cuerpo"/>
              <w:spacing w:line="276" w:lineRule="auto"/>
              <w:jc w:val="center"/>
            </w:pPr>
            <w:r>
              <w:rPr>
                <w:rStyle w:val="Ninguno"/>
                <w:rFonts w:ascii="Aptos" w:eastAsia="Aptos" w:hAnsi="Aptos" w:cs="Aptos"/>
                <w:sz w:val="20"/>
                <w:szCs w:val="20"/>
                <w:lang w:val="es-ES_tradnl"/>
              </w:rPr>
              <w:t>Profundo tardío (nadir 75%)</w:t>
            </w:r>
          </w:p>
        </w:tc>
        <w:tc>
          <w:tcPr>
            <w:tcW w:w="18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86758B5" w14:textId="77777777" w:rsidR="00A5651D" w:rsidRDefault="00000000">
            <w:pPr>
              <w:pStyle w:val="Cuerpo"/>
              <w:spacing w:line="276" w:lineRule="auto"/>
              <w:jc w:val="center"/>
            </w:pPr>
            <w:r>
              <w:rPr>
                <w:rStyle w:val="Ninguno"/>
                <w:rFonts w:ascii="Aptos" w:eastAsia="Aptos" w:hAnsi="Aptos" w:cs="Aptos"/>
                <w:sz w:val="20"/>
                <w:szCs w:val="20"/>
                <w:lang w:val="es-ES_tradnl"/>
              </w:rPr>
              <w:t>Alto</w:t>
            </w:r>
          </w:p>
        </w:tc>
      </w:tr>
      <w:tr w:rsidR="00A5651D" w14:paraId="24877A0B"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242C259" w14:textId="77777777" w:rsidR="00A5651D" w:rsidRDefault="00000000">
            <w:pPr>
              <w:pStyle w:val="Cuerpo"/>
              <w:spacing w:line="276" w:lineRule="auto"/>
              <w:jc w:val="center"/>
            </w:pPr>
            <w:r>
              <w:rPr>
                <w:rStyle w:val="Ninguno"/>
                <w:rFonts w:ascii="Aptos" w:eastAsia="Aptos" w:hAnsi="Aptos" w:cs="Aptos"/>
                <w:sz w:val="20"/>
                <w:szCs w:val="20"/>
                <w:lang w:val="es-ES_tradnl"/>
              </w:rPr>
              <w:t>C5</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6267545" w14:textId="77777777" w:rsidR="00A5651D" w:rsidRDefault="00000000">
            <w:pPr>
              <w:pStyle w:val="Cuerpo"/>
              <w:spacing w:line="276" w:lineRule="auto"/>
              <w:jc w:val="center"/>
            </w:pPr>
            <w:r>
              <w:rPr>
                <w:rStyle w:val="Ninguno"/>
                <w:rFonts w:ascii="Aptos" w:eastAsia="Aptos" w:hAnsi="Aptos" w:cs="Aptos"/>
                <w:sz w:val="20"/>
                <w:szCs w:val="20"/>
                <w:lang w:val="es-ES_tradnl"/>
              </w:rPr>
              <w:t xml:space="preserve">   821  (1.0%)</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6DC6F7" w14:textId="77777777" w:rsidR="00A5651D" w:rsidRDefault="00000000">
            <w:pPr>
              <w:pStyle w:val="Cuerpo"/>
              <w:spacing w:line="276" w:lineRule="auto"/>
              <w:jc w:val="center"/>
            </w:pPr>
            <w:r>
              <w:rPr>
                <w:rStyle w:val="Ninguno"/>
                <w:rFonts w:ascii="Aptos" w:eastAsia="Aptos" w:hAnsi="Aptos" w:cs="Aptos"/>
                <w:sz w:val="20"/>
                <w:szCs w:val="20"/>
                <w:lang w:val="es-ES_tradnl"/>
              </w:rPr>
              <w:t>-15.3 pp</w:t>
            </w:r>
          </w:p>
        </w:tc>
        <w:tc>
          <w:tcPr>
            <w:tcW w:w="14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76B59E" w14:textId="77777777" w:rsidR="00A5651D" w:rsidRDefault="00000000">
            <w:pPr>
              <w:pStyle w:val="Cuerpo"/>
              <w:spacing w:line="276" w:lineRule="auto"/>
              <w:jc w:val="center"/>
            </w:pPr>
            <w:r>
              <w:rPr>
                <w:rStyle w:val="Ninguno"/>
                <w:rFonts w:ascii="Aptos" w:eastAsia="Aptos" w:hAnsi="Aptos" w:cs="Aptos"/>
                <w:sz w:val="20"/>
                <w:szCs w:val="20"/>
                <w:lang w:val="es-ES_tradnl"/>
              </w:rPr>
              <w:t>0.505</w:t>
            </w:r>
          </w:p>
        </w:tc>
        <w:tc>
          <w:tcPr>
            <w:tcW w:w="1798"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722379A" w14:textId="77777777" w:rsidR="00A5651D" w:rsidRDefault="00000000">
            <w:pPr>
              <w:pStyle w:val="Cuerpo"/>
              <w:spacing w:line="276" w:lineRule="auto"/>
              <w:jc w:val="center"/>
            </w:pPr>
            <w:r>
              <w:rPr>
                <w:rStyle w:val="Ninguno"/>
                <w:rFonts w:ascii="Aptos" w:eastAsia="Aptos" w:hAnsi="Aptos" w:cs="Aptos"/>
                <w:sz w:val="20"/>
                <w:szCs w:val="20"/>
                <w:lang w:val="es-ES_tradnl"/>
              </w:rPr>
              <w:t>Severo prolongado</w:t>
            </w:r>
          </w:p>
        </w:tc>
        <w:tc>
          <w:tcPr>
            <w:tcW w:w="18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6BBFA8A" w14:textId="77777777" w:rsidR="00A5651D" w:rsidRDefault="00000000">
            <w:pPr>
              <w:pStyle w:val="Cuerpo"/>
              <w:spacing w:line="276" w:lineRule="auto"/>
              <w:jc w:val="center"/>
            </w:pPr>
            <w:r>
              <w:rPr>
                <w:rStyle w:val="Ninguno"/>
                <w:rFonts w:ascii="Aptos" w:eastAsia="Aptos" w:hAnsi="Aptos" w:cs="Aptos"/>
                <w:sz w:val="20"/>
                <w:szCs w:val="20"/>
                <w:lang w:val="es-ES_tradnl"/>
              </w:rPr>
              <w:t>Alto</w:t>
            </w:r>
          </w:p>
        </w:tc>
      </w:tr>
    </w:tbl>
    <w:p w14:paraId="7C61BFD9" w14:textId="77777777" w:rsidR="00A5651D" w:rsidRDefault="00A5651D">
      <w:pPr>
        <w:pStyle w:val="Cuerpo"/>
        <w:widowControl w:val="0"/>
        <w:spacing w:before="80" w:after="80"/>
        <w:rPr>
          <w:rStyle w:val="Ninguno"/>
          <w:rFonts w:ascii="Aptos" w:eastAsia="Aptos" w:hAnsi="Aptos" w:cs="Aptos"/>
        </w:rPr>
      </w:pPr>
    </w:p>
    <w:p w14:paraId="4D09EF74" w14:textId="77777777" w:rsidR="00A5651D" w:rsidRDefault="00000000">
      <w:pPr>
        <w:pStyle w:val="Cuerpo"/>
        <w:spacing w:after="120" w:line="276" w:lineRule="auto"/>
        <w:jc w:val="both"/>
        <w:rPr>
          <w:rStyle w:val="Ninguno"/>
          <w:rFonts w:ascii="Aptos" w:eastAsia="Aptos" w:hAnsi="Aptos" w:cs="Aptos"/>
          <w:i/>
          <w:iCs/>
          <w:sz w:val="18"/>
          <w:szCs w:val="18"/>
        </w:rPr>
      </w:pPr>
      <w:r>
        <w:rPr>
          <w:rStyle w:val="Ninguno"/>
          <w:rFonts w:ascii="Aptos" w:eastAsia="Aptos" w:hAnsi="Aptos" w:cs="Aptos"/>
          <w:i/>
          <w:iCs/>
          <w:sz w:val="18"/>
          <w:szCs w:val="18"/>
          <w:lang w:val="es-ES_tradnl"/>
        </w:rPr>
        <w:t>ICC(1,1): coeficiente de correlación intraclase inter-noche; pp: puntos porcentuales</w:t>
      </w:r>
    </w:p>
    <w:p w14:paraId="11340624"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La selección de k=5 se fundament</w:t>
      </w:r>
      <w:r>
        <w:rPr>
          <w:rStyle w:val="Ninguno"/>
          <w:rFonts w:ascii="Aptos" w:eastAsia="Aptos" w:hAnsi="Aptos" w:cs="Aptos"/>
        </w:rPr>
        <w:t xml:space="preserve">ó </w:t>
      </w:r>
      <w:r>
        <w:rPr>
          <w:rStyle w:val="Ninguno"/>
          <w:rFonts w:ascii="Aptos" w:eastAsia="Aptos" w:hAnsi="Aptos" w:cs="Aptos"/>
          <w:lang w:val="es-ES_tradnl"/>
        </w:rPr>
        <w:t>en el an</w:t>
      </w:r>
      <w:r>
        <w:rPr>
          <w:rStyle w:val="Ninguno"/>
          <w:rFonts w:ascii="Aptos" w:eastAsia="Aptos" w:hAnsi="Aptos" w:cs="Aptos"/>
        </w:rPr>
        <w:t>á</w:t>
      </w:r>
      <w:r>
        <w:rPr>
          <w:rStyle w:val="Ninguno"/>
          <w:rFonts w:ascii="Aptos" w:eastAsia="Aptos" w:hAnsi="Aptos" w:cs="Aptos"/>
          <w:lang w:val="es-ES_tradnl"/>
        </w:rPr>
        <w:t>lisis de Silhouette sobre una muestra de 8.000 eventos: si bien el score decrece con k (0.644 para k=2, 0.214 para k=5), k=5 fue preferido sobre valores menores por su mayor granularidad fisioló</w:t>
      </w:r>
      <w:r>
        <w:rPr>
          <w:rStyle w:val="Ninguno"/>
          <w:rFonts w:ascii="Aptos" w:eastAsia="Aptos" w:hAnsi="Aptos" w:cs="Aptos"/>
          <w:lang w:val="pt-PT"/>
        </w:rPr>
        <w:t xml:space="preserve">gica </w:t>
      </w:r>
      <w:r>
        <w:rPr>
          <w:rStyle w:val="Ninguno"/>
          <w:rFonts w:ascii="Aptos" w:eastAsia="Aptos" w:hAnsi="Aptos" w:cs="Aptos"/>
          <w:lang w:val="en-US"/>
        </w:rPr>
        <w:t xml:space="preserve">— </w:t>
      </w:r>
      <w:r>
        <w:rPr>
          <w:rStyle w:val="Ninguno"/>
          <w:rFonts w:ascii="Aptos" w:eastAsia="Aptos" w:hAnsi="Aptos" w:cs="Aptos"/>
          <w:lang w:val="es-ES_tradnl"/>
        </w:rPr>
        <w:t>k=2 y k=3 colapsan morfotipos con din</w:t>
      </w:r>
      <w:r>
        <w:rPr>
          <w:rStyle w:val="Ninguno"/>
          <w:rFonts w:ascii="Aptos" w:eastAsia="Aptos" w:hAnsi="Aptos" w:cs="Aptos"/>
        </w:rPr>
        <w:t>á</w:t>
      </w:r>
      <w:r>
        <w:rPr>
          <w:rStyle w:val="Ninguno"/>
          <w:rFonts w:ascii="Aptos" w:eastAsia="Aptos" w:hAnsi="Aptos" w:cs="Aptos"/>
          <w:lang w:val="es-ES_tradnl"/>
        </w:rPr>
        <w:t xml:space="preserve">micas temporales distintas en un mismo cluster (figura 2a). </w:t>
      </w:r>
    </w:p>
    <w:p w14:paraId="13DC541E" w14:textId="77777777" w:rsidR="00A5651D" w:rsidRDefault="00A5651D">
      <w:pPr>
        <w:pStyle w:val="Cuerpo"/>
        <w:spacing w:line="276" w:lineRule="auto"/>
        <w:jc w:val="both"/>
        <w:rPr>
          <w:rStyle w:val="Ninguno"/>
          <w:rFonts w:ascii="Aptos" w:eastAsia="Aptos" w:hAnsi="Aptos" w:cs="Aptos"/>
        </w:rPr>
      </w:pPr>
    </w:p>
    <w:p w14:paraId="0693CFDB"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it-IT"/>
        </w:rPr>
        <w:t>La distribuci</w:t>
      </w:r>
      <w:r>
        <w:rPr>
          <w:rStyle w:val="Ninguno"/>
          <w:rFonts w:ascii="Aptos" w:eastAsia="Aptos" w:hAnsi="Aptos" w:cs="Aptos"/>
          <w:lang w:val="es-ES_tradnl"/>
        </w:rPr>
        <w:t>ón de eventos es marcadamente asim</w:t>
      </w:r>
      <w:r>
        <w:rPr>
          <w:rStyle w:val="Ninguno"/>
          <w:rFonts w:ascii="Aptos" w:eastAsia="Aptos" w:hAnsi="Aptos" w:cs="Aptos"/>
          <w:lang w:val="fr-FR"/>
        </w:rPr>
        <w:t>é</w:t>
      </w:r>
      <w:r>
        <w:rPr>
          <w:rStyle w:val="Ninguno"/>
          <w:rFonts w:ascii="Aptos" w:eastAsia="Aptos" w:hAnsi="Aptos" w:cs="Aptos"/>
          <w:lang w:val="es-ES_tradnl"/>
        </w:rPr>
        <w:t>trica: C1 y C2 concentran el 89.7% de los casos, mientras que C3, C4 y C5 representan fenotipos minoritarios pero fisioló</w:t>
      </w:r>
      <w:r>
        <w:rPr>
          <w:rStyle w:val="Ninguno"/>
          <w:rFonts w:ascii="Aptos" w:eastAsia="Aptos" w:hAnsi="Aptos" w:cs="Aptos"/>
          <w:lang w:val="pt-PT"/>
        </w:rPr>
        <w:t xml:space="preserve">gicamente relevantes (figura 2b). </w:t>
      </w:r>
    </w:p>
    <w:p w14:paraId="6F99A693" w14:textId="77777777" w:rsidR="00A5651D" w:rsidRDefault="00A5651D">
      <w:pPr>
        <w:pStyle w:val="Cuerpo"/>
        <w:spacing w:line="276" w:lineRule="auto"/>
        <w:jc w:val="both"/>
        <w:rPr>
          <w:rStyle w:val="Ninguno"/>
          <w:rFonts w:ascii="Aptos" w:eastAsia="Aptos" w:hAnsi="Aptos" w:cs="Aptos"/>
        </w:rPr>
      </w:pPr>
    </w:p>
    <w:p w14:paraId="74984112"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Las curvas de SpO</w:t>
      </w:r>
      <w:r>
        <w:rPr>
          <w:rStyle w:val="Ninguno"/>
          <w:rFonts w:ascii="Aptos" w:eastAsia="Aptos" w:hAnsi="Aptos" w:cs="Aptos"/>
        </w:rPr>
        <w:t xml:space="preserve">₂ </w:t>
      </w:r>
      <w:r>
        <w:rPr>
          <w:rStyle w:val="Ninguno"/>
          <w:rFonts w:ascii="Aptos" w:eastAsia="Aptos" w:hAnsi="Aptos" w:cs="Aptos"/>
          <w:lang w:val="pt-PT"/>
        </w:rPr>
        <w:t xml:space="preserve">normalizada (mediana </w:t>
      </w:r>
      <w:r>
        <w:rPr>
          <w:rStyle w:val="Ninguno"/>
          <w:rFonts w:ascii="Aptos" w:eastAsia="Aptos" w:hAnsi="Aptos" w:cs="Aptos"/>
          <w:rtl/>
        </w:rPr>
        <w:t xml:space="preserve">± </w:t>
      </w:r>
      <w:r>
        <w:rPr>
          <w:rStyle w:val="Ninguno"/>
          <w:rFonts w:ascii="Aptos" w:eastAsia="Aptos" w:hAnsi="Aptos" w:cs="Aptos"/>
          <w:lang w:val="es-ES_tradnl"/>
        </w:rPr>
        <w:t>IQR) confirman que cada cluster posee una firma morfoló</w:t>
      </w:r>
      <w:r>
        <w:rPr>
          <w:rStyle w:val="Ninguno"/>
          <w:rFonts w:ascii="Aptos" w:eastAsia="Aptos" w:hAnsi="Aptos" w:cs="Aptos"/>
          <w:lang w:val="it-IT"/>
        </w:rPr>
        <w:t>gica distintiva: C1 presenta una ca</w:t>
      </w:r>
      <w:r>
        <w:rPr>
          <w:rStyle w:val="Ninguno"/>
          <w:rFonts w:ascii="Aptos" w:eastAsia="Aptos" w:hAnsi="Aptos" w:cs="Aptos"/>
        </w:rPr>
        <w:t>ída plateau subcrí</w:t>
      </w:r>
      <w:r>
        <w:rPr>
          <w:rStyle w:val="Ninguno"/>
          <w:rFonts w:ascii="Aptos" w:eastAsia="Aptos" w:hAnsi="Aptos" w:cs="Aptos"/>
          <w:lang w:val="pt-PT"/>
        </w:rPr>
        <w:t xml:space="preserve">tica (nadir </w:t>
      </w:r>
      <w:r>
        <w:rPr>
          <w:rStyle w:val="Ninguno"/>
          <w:rFonts w:ascii="Aptos" w:eastAsia="Aptos" w:hAnsi="Aptos" w:cs="Aptos"/>
        </w:rPr>
        <w:t>−</w:t>
      </w:r>
      <w:r>
        <w:rPr>
          <w:rStyle w:val="Ninguno"/>
          <w:rFonts w:ascii="Aptos" w:eastAsia="Aptos" w:hAnsi="Aptos" w:cs="Aptos"/>
          <w:lang w:val="it-IT"/>
        </w:rPr>
        <w:t>1.7 pp); C2 una ca</w:t>
      </w:r>
      <w:r>
        <w:rPr>
          <w:rStyle w:val="Ninguno"/>
          <w:rFonts w:ascii="Aptos" w:eastAsia="Aptos" w:hAnsi="Aptos" w:cs="Aptos"/>
        </w:rPr>
        <w:t>í</w:t>
      </w:r>
      <w:r>
        <w:rPr>
          <w:rStyle w:val="Ninguno"/>
          <w:rFonts w:ascii="Aptos" w:eastAsia="Aptos" w:hAnsi="Aptos" w:cs="Aptos"/>
          <w:lang w:val="es-ES_tradnl"/>
        </w:rPr>
        <w:t>da gradual con recuperació</w:t>
      </w:r>
      <w:r>
        <w:rPr>
          <w:rStyle w:val="Ninguno"/>
          <w:rFonts w:ascii="Aptos" w:eastAsia="Aptos" w:hAnsi="Aptos" w:cs="Aptos"/>
        </w:rPr>
        <w:t>n sim</w:t>
      </w:r>
      <w:r>
        <w:rPr>
          <w:rStyle w:val="Ninguno"/>
          <w:rFonts w:ascii="Aptos" w:eastAsia="Aptos" w:hAnsi="Aptos" w:cs="Aptos"/>
          <w:lang w:val="fr-FR"/>
        </w:rPr>
        <w:t>é</w:t>
      </w:r>
      <w:r>
        <w:rPr>
          <w:rStyle w:val="Ninguno"/>
          <w:rFonts w:ascii="Aptos" w:eastAsia="Aptos" w:hAnsi="Aptos" w:cs="Aptos"/>
          <w:lang w:val="pt-PT"/>
        </w:rPr>
        <w:t>trica (</w:t>
      </w:r>
      <w:r>
        <w:rPr>
          <w:rStyle w:val="Ninguno"/>
          <w:rFonts w:ascii="Aptos" w:eastAsia="Aptos" w:hAnsi="Aptos" w:cs="Aptos"/>
        </w:rPr>
        <w:t>−</w:t>
      </w:r>
      <w:r>
        <w:rPr>
          <w:rStyle w:val="Ninguno"/>
          <w:rFonts w:ascii="Aptos" w:eastAsia="Aptos" w:hAnsi="Aptos" w:cs="Aptos"/>
          <w:lang w:val="es-ES_tradnl"/>
        </w:rPr>
        <w:t>3.8 pp); C3 un descenso pronunciado con nadir temprano al 50% del evento (</w:t>
      </w:r>
      <w:r>
        <w:rPr>
          <w:rStyle w:val="Ninguno"/>
          <w:rFonts w:ascii="Aptos" w:eastAsia="Aptos" w:hAnsi="Aptos" w:cs="Aptos"/>
        </w:rPr>
        <w:t>−</w:t>
      </w:r>
      <w:r>
        <w:rPr>
          <w:rStyle w:val="Ninguno"/>
          <w:rFonts w:ascii="Aptos" w:eastAsia="Aptos" w:hAnsi="Aptos" w:cs="Aptos"/>
          <w:lang w:val="es-ES_tradnl"/>
        </w:rPr>
        <w:t>7.9 pp); C4 un nadir tard</w:t>
      </w:r>
      <w:r>
        <w:rPr>
          <w:rStyle w:val="Ninguno"/>
          <w:rFonts w:ascii="Aptos" w:eastAsia="Aptos" w:hAnsi="Aptos" w:cs="Aptos"/>
        </w:rPr>
        <w:t>í</w:t>
      </w:r>
      <w:r>
        <w:rPr>
          <w:rStyle w:val="Ninguno"/>
          <w:rFonts w:ascii="Aptos" w:eastAsia="Aptos" w:hAnsi="Aptos" w:cs="Aptos"/>
          <w:lang w:val="es-ES_tradnl"/>
        </w:rPr>
        <w:t>o al 75% con recuperació</w:t>
      </w:r>
      <w:r>
        <w:rPr>
          <w:rStyle w:val="Ninguno"/>
          <w:rFonts w:ascii="Aptos" w:eastAsia="Aptos" w:hAnsi="Aptos" w:cs="Aptos"/>
        </w:rPr>
        <w:t>n lenta (−</w:t>
      </w:r>
      <w:r>
        <w:rPr>
          <w:rStyle w:val="Ninguno"/>
          <w:rFonts w:ascii="Aptos" w:eastAsia="Aptos" w:hAnsi="Aptos" w:cs="Aptos"/>
          <w:lang w:val="es-ES_tradnl"/>
        </w:rPr>
        <w:t>8.6 pp); y C5 una desaturación severa y prolongada (</w:t>
      </w:r>
      <w:r>
        <w:rPr>
          <w:rStyle w:val="Ninguno"/>
          <w:rFonts w:ascii="Aptos" w:eastAsia="Aptos" w:hAnsi="Aptos" w:cs="Aptos"/>
        </w:rPr>
        <w:t>−</w:t>
      </w:r>
      <w:r>
        <w:rPr>
          <w:rStyle w:val="Ninguno"/>
          <w:rFonts w:ascii="Aptos" w:eastAsia="Aptos" w:hAnsi="Aptos" w:cs="Aptos"/>
          <w:lang w:val="it-IT"/>
        </w:rPr>
        <w:t>15.3 pp). La distinci</w:t>
      </w:r>
      <w:r>
        <w:rPr>
          <w:rStyle w:val="Ninguno"/>
          <w:rFonts w:ascii="Aptos" w:eastAsia="Aptos" w:hAnsi="Aptos" w:cs="Aptos"/>
          <w:lang w:val="es-ES_tradnl"/>
        </w:rPr>
        <w:t xml:space="preserve">ón entre C3 y C4, nadires de profundidad similar pero en posiciones temporales opuestas, es invisible para cualquier </w:t>
      </w:r>
      <w:r>
        <w:rPr>
          <w:rStyle w:val="Ninguno"/>
          <w:rFonts w:ascii="Aptos" w:eastAsia="Aptos" w:hAnsi="Aptos" w:cs="Aptos"/>
        </w:rPr>
        <w:t>í</w:t>
      </w:r>
      <w:r>
        <w:rPr>
          <w:rStyle w:val="Ninguno"/>
          <w:rFonts w:ascii="Aptos" w:eastAsia="Aptos" w:hAnsi="Aptos" w:cs="Aptos"/>
          <w:lang w:val="es-ES_tradnl"/>
        </w:rPr>
        <w:t>ndice basado exclusivamente en amplitud o duració</w:t>
      </w:r>
      <w:r>
        <w:rPr>
          <w:rStyle w:val="Ninguno"/>
          <w:rFonts w:ascii="Aptos" w:eastAsia="Aptos" w:hAnsi="Aptos" w:cs="Aptos"/>
          <w:lang w:val="pt-PT"/>
        </w:rPr>
        <w:t>n (figura 2c).</w:t>
      </w:r>
    </w:p>
    <w:p w14:paraId="1005507E" w14:textId="77777777" w:rsidR="00A5651D" w:rsidRDefault="00000000">
      <w:pPr>
        <w:pStyle w:val="Cuerpo"/>
        <w:spacing w:before="200" w:after="60" w:line="276" w:lineRule="auto"/>
        <w:jc w:val="center"/>
        <w:rPr>
          <w:rStyle w:val="Ninguno"/>
          <w:rFonts w:ascii="Aptos" w:eastAsia="Aptos" w:hAnsi="Aptos" w:cs="Aptos"/>
        </w:rPr>
      </w:pPr>
      <w:r>
        <w:rPr>
          <w:rStyle w:val="Ninguno"/>
          <w:rFonts w:ascii="Aptos" w:eastAsia="Aptos" w:hAnsi="Aptos" w:cs="Aptos"/>
          <w:noProof/>
        </w:rPr>
        <w:drawing>
          <wp:inline distT="0" distB="0" distL="0" distR="0" wp14:anchorId="2E4F953C" wp14:editId="3E1CF963">
            <wp:extent cx="5960110" cy="4439285"/>
            <wp:effectExtent l="0" t="0" r="0" b="0"/>
            <wp:docPr id="1073741827" name="officeArt object" descr="Imagen 6"/>
            <wp:cNvGraphicFramePr/>
            <a:graphic xmlns:a="http://schemas.openxmlformats.org/drawingml/2006/main">
              <a:graphicData uri="http://schemas.openxmlformats.org/drawingml/2006/picture">
                <pic:pic xmlns:pic="http://schemas.openxmlformats.org/drawingml/2006/picture">
                  <pic:nvPicPr>
                    <pic:cNvPr id="1073741827" name="Imagen 6" descr="Imagen 6"/>
                    <pic:cNvPicPr>
                      <a:picLocks noChangeAspect="1"/>
                    </pic:cNvPicPr>
                  </pic:nvPicPr>
                  <pic:blipFill>
                    <a:blip r:embed="rId8"/>
                    <a:stretch>
                      <a:fillRect/>
                    </a:stretch>
                  </pic:blipFill>
                  <pic:spPr>
                    <a:xfrm>
                      <a:off x="0" y="0"/>
                      <a:ext cx="5960110" cy="4439285"/>
                    </a:xfrm>
                    <a:prstGeom prst="rect">
                      <a:avLst/>
                    </a:prstGeom>
                    <a:ln w="12700" cap="flat">
                      <a:noFill/>
                      <a:miter lim="400000"/>
                    </a:ln>
                    <a:effectLst/>
                  </pic:spPr>
                </pic:pic>
              </a:graphicData>
            </a:graphic>
          </wp:inline>
        </w:drawing>
      </w:r>
    </w:p>
    <w:p w14:paraId="36EDBC7A" w14:textId="77777777" w:rsidR="00A5651D" w:rsidRDefault="00000000">
      <w:pPr>
        <w:pStyle w:val="Cuerpo"/>
        <w:spacing w:line="276" w:lineRule="auto"/>
        <w:rPr>
          <w:rStyle w:val="Ninguno"/>
          <w:rFonts w:ascii="Aptos" w:eastAsia="Aptos" w:hAnsi="Aptos" w:cs="Aptos"/>
          <w:sz w:val="18"/>
          <w:szCs w:val="18"/>
        </w:rPr>
      </w:pPr>
      <w:r>
        <w:rPr>
          <w:rStyle w:val="Ninguno"/>
          <w:rFonts w:ascii="Aptos" w:eastAsia="Aptos" w:hAnsi="Aptos" w:cs="Aptos"/>
          <w:sz w:val="18"/>
          <w:szCs w:val="18"/>
          <w:lang w:val="es-ES_tradnl"/>
        </w:rPr>
        <w:t>Figura 2. Selecció</w:t>
      </w:r>
      <w:r>
        <w:rPr>
          <w:rStyle w:val="Ninguno"/>
          <w:rFonts w:ascii="Aptos" w:eastAsia="Aptos" w:hAnsi="Aptos" w:cs="Aptos"/>
          <w:sz w:val="18"/>
          <w:szCs w:val="18"/>
          <w:lang w:val="it-IT"/>
        </w:rPr>
        <w:t>n del n</w:t>
      </w:r>
      <w:r>
        <w:rPr>
          <w:rStyle w:val="Ninguno"/>
          <w:rFonts w:ascii="Aptos" w:eastAsia="Aptos" w:hAnsi="Aptos" w:cs="Aptos"/>
          <w:sz w:val="18"/>
          <w:szCs w:val="18"/>
        </w:rPr>
        <w:t>ú</w:t>
      </w:r>
      <w:r>
        <w:rPr>
          <w:rStyle w:val="Ninguno"/>
          <w:rFonts w:ascii="Aptos" w:eastAsia="Aptos" w:hAnsi="Aptos" w:cs="Aptos"/>
          <w:sz w:val="18"/>
          <w:szCs w:val="18"/>
          <w:lang w:val="es-ES_tradnl"/>
        </w:rPr>
        <w:t>mero de clusters y perfiles morfológicos de los eventos de desaturació</w:t>
      </w:r>
      <w:r>
        <w:rPr>
          <w:rStyle w:val="Ninguno"/>
          <w:rFonts w:ascii="Aptos" w:eastAsia="Aptos" w:hAnsi="Aptos" w:cs="Aptos"/>
          <w:sz w:val="18"/>
          <w:szCs w:val="18"/>
          <w:lang w:val="nl-NL"/>
        </w:rPr>
        <w:t>n de ox</w:t>
      </w:r>
      <w:r>
        <w:rPr>
          <w:rStyle w:val="Ninguno"/>
          <w:rFonts w:ascii="Aptos" w:eastAsia="Aptos" w:hAnsi="Aptos" w:cs="Aptos"/>
          <w:sz w:val="18"/>
          <w:szCs w:val="18"/>
        </w:rPr>
        <w:t>í</w:t>
      </w:r>
      <w:r>
        <w:rPr>
          <w:rStyle w:val="Ninguno"/>
          <w:rFonts w:ascii="Aptos" w:eastAsia="Aptos" w:hAnsi="Aptos" w:cs="Aptos"/>
          <w:sz w:val="18"/>
          <w:szCs w:val="18"/>
          <w:lang w:val="it-IT"/>
        </w:rPr>
        <w:t>geno.</w:t>
      </w:r>
      <w:r>
        <w:rPr>
          <w:rStyle w:val="Ninguno"/>
          <w:rFonts w:ascii="Aptos" w:eastAsia="Aptos" w:hAnsi="Aptos" w:cs="Aptos"/>
        </w:rPr>
        <w:t xml:space="preserve"> </w:t>
      </w:r>
      <w:r>
        <w:rPr>
          <w:rStyle w:val="Ninguno"/>
          <w:rFonts w:ascii="Aptos" w:eastAsia="Aptos" w:hAnsi="Aptos" w:cs="Aptos"/>
          <w:sz w:val="18"/>
          <w:szCs w:val="18"/>
          <w:lang w:val="fr-FR"/>
        </w:rPr>
        <w:t>a) Silhouette score vs n</w:t>
      </w:r>
      <w:r>
        <w:rPr>
          <w:rStyle w:val="Ninguno"/>
          <w:rFonts w:ascii="Aptos" w:eastAsia="Aptos" w:hAnsi="Aptos" w:cs="Aptos"/>
          <w:sz w:val="18"/>
          <w:szCs w:val="18"/>
        </w:rPr>
        <w:t>ú</w:t>
      </w:r>
      <w:r>
        <w:rPr>
          <w:rStyle w:val="Ninguno"/>
          <w:rFonts w:ascii="Aptos" w:eastAsia="Aptos" w:hAnsi="Aptos" w:cs="Aptos"/>
          <w:sz w:val="18"/>
          <w:szCs w:val="18"/>
          <w:lang w:val="es-ES_tradnl"/>
        </w:rPr>
        <w:t>mero de clusters; k=5 seleccionado por interpretabilidad fisioló</w:t>
      </w:r>
      <w:r>
        <w:rPr>
          <w:rStyle w:val="Ninguno"/>
          <w:rFonts w:ascii="Aptos" w:eastAsia="Aptos" w:hAnsi="Aptos" w:cs="Aptos"/>
          <w:sz w:val="18"/>
          <w:szCs w:val="18"/>
          <w:lang w:val="pt-PT"/>
        </w:rPr>
        <w:t>gica. (b) Distribuci</w:t>
      </w:r>
      <w:r>
        <w:rPr>
          <w:rStyle w:val="Ninguno"/>
          <w:rFonts w:ascii="Aptos" w:eastAsia="Aptos" w:hAnsi="Aptos" w:cs="Aptos"/>
          <w:sz w:val="18"/>
          <w:szCs w:val="18"/>
          <w:lang w:val="es-ES_tradnl"/>
        </w:rPr>
        <w:t>ó</w:t>
      </w:r>
      <w:r>
        <w:rPr>
          <w:rStyle w:val="Ninguno"/>
          <w:rFonts w:ascii="Aptos" w:eastAsia="Aptos" w:hAnsi="Aptos" w:cs="Aptos"/>
          <w:sz w:val="18"/>
          <w:szCs w:val="18"/>
          <w:lang w:val="pt-PT"/>
        </w:rPr>
        <w:t>n de eventos por morfotipo. (c) Curvas de SpO</w:t>
      </w:r>
      <w:r>
        <w:rPr>
          <w:rStyle w:val="Ninguno"/>
          <w:rFonts w:ascii="Aptos" w:eastAsia="Aptos" w:hAnsi="Aptos" w:cs="Aptos"/>
          <w:sz w:val="18"/>
          <w:szCs w:val="18"/>
        </w:rPr>
        <w:t xml:space="preserve">₂ </w:t>
      </w:r>
      <w:r>
        <w:rPr>
          <w:rStyle w:val="Ninguno"/>
          <w:rFonts w:ascii="Aptos" w:eastAsia="Aptos" w:hAnsi="Aptos" w:cs="Aptos"/>
          <w:sz w:val="18"/>
          <w:szCs w:val="18"/>
          <w:lang w:val="pt-PT"/>
        </w:rPr>
        <w:t xml:space="preserve">normalizada (mediana </w:t>
      </w:r>
      <w:r>
        <w:rPr>
          <w:rStyle w:val="Ninguno"/>
          <w:rFonts w:ascii="Aptos" w:eastAsia="Aptos" w:hAnsi="Aptos" w:cs="Aptos"/>
          <w:sz w:val="18"/>
          <w:szCs w:val="18"/>
          <w:rtl/>
        </w:rPr>
        <w:t xml:space="preserve">± </w:t>
      </w:r>
      <w:r>
        <w:rPr>
          <w:rStyle w:val="Ninguno"/>
          <w:rFonts w:ascii="Aptos" w:eastAsia="Aptos" w:hAnsi="Aptos" w:cs="Aptos"/>
          <w:sz w:val="18"/>
          <w:szCs w:val="18"/>
          <w:lang w:val="es-ES_tradnl"/>
        </w:rPr>
        <w:t>IQR) y centroide por cluster.</w:t>
      </w:r>
    </w:p>
    <w:p w14:paraId="596471D4" w14:textId="77777777" w:rsidR="00A5651D" w:rsidRDefault="00A5651D">
      <w:pPr>
        <w:pStyle w:val="Cuerpo"/>
        <w:spacing w:before="240" w:line="276" w:lineRule="auto"/>
        <w:rPr>
          <w:rStyle w:val="Ninguno"/>
          <w:rFonts w:ascii="Aptos" w:eastAsia="Aptos" w:hAnsi="Aptos" w:cs="Aptos"/>
          <w:b/>
          <w:bCs/>
          <w:sz w:val="21"/>
          <w:szCs w:val="21"/>
        </w:rPr>
      </w:pPr>
    </w:p>
    <w:p w14:paraId="7D6FC63A" w14:textId="77777777" w:rsidR="00A5651D" w:rsidRDefault="00000000">
      <w:pPr>
        <w:pStyle w:val="Cuerpo"/>
        <w:spacing w:after="240" w:line="276" w:lineRule="auto"/>
        <w:jc w:val="both"/>
        <w:rPr>
          <w:rStyle w:val="Ninguno"/>
          <w:rFonts w:ascii="Aptos" w:eastAsia="Aptos" w:hAnsi="Aptos" w:cs="Aptos"/>
        </w:rPr>
      </w:pPr>
      <w:r>
        <w:rPr>
          <w:rStyle w:val="Ninguno"/>
          <w:rFonts w:ascii="Aptos" w:eastAsia="Aptos" w:hAnsi="Aptos" w:cs="Aptos"/>
          <w:lang w:val="es-ES_tradnl"/>
        </w:rPr>
        <w:t>El an</w:t>
      </w:r>
      <w:r>
        <w:rPr>
          <w:rStyle w:val="Ninguno"/>
          <w:rFonts w:ascii="Aptos" w:eastAsia="Aptos" w:hAnsi="Aptos" w:cs="Aptos"/>
        </w:rPr>
        <w:t>á</w:t>
      </w:r>
      <w:r>
        <w:rPr>
          <w:rStyle w:val="Ninguno"/>
          <w:rFonts w:ascii="Aptos" w:eastAsia="Aptos" w:hAnsi="Aptos" w:cs="Aptos"/>
          <w:lang w:val="es-ES_tradnl"/>
        </w:rPr>
        <w:t>lisis multimodal revel</w:t>
      </w:r>
      <w:r>
        <w:rPr>
          <w:rStyle w:val="Ninguno"/>
          <w:rFonts w:ascii="Aptos" w:eastAsia="Aptos" w:hAnsi="Aptos" w:cs="Aptos"/>
        </w:rPr>
        <w:t xml:space="preserve">ó </w:t>
      </w:r>
      <w:r>
        <w:rPr>
          <w:rStyle w:val="Ninguno"/>
          <w:rFonts w:ascii="Aptos" w:eastAsia="Aptos" w:hAnsi="Aptos" w:cs="Aptos"/>
          <w:lang w:val="es-ES_tradnl"/>
        </w:rPr>
        <w:t>que la respuesta sist</w:t>
      </w:r>
      <w:r>
        <w:rPr>
          <w:rStyle w:val="Ninguno"/>
          <w:rFonts w:ascii="Aptos" w:eastAsia="Aptos" w:hAnsi="Aptos" w:cs="Aptos"/>
          <w:lang w:val="fr-FR"/>
        </w:rPr>
        <w:t>é</w:t>
      </w:r>
      <w:r>
        <w:rPr>
          <w:rStyle w:val="Ninguno"/>
          <w:rFonts w:ascii="Aptos" w:eastAsia="Aptos" w:hAnsi="Aptos" w:cs="Aptos"/>
          <w:lang w:val="es-ES_tradnl"/>
        </w:rPr>
        <w:t>mica a los EDOs no escala linealmente con la profundidad de la desaturació</w:t>
      </w:r>
      <w:r>
        <w:rPr>
          <w:rStyle w:val="Ninguno"/>
          <w:rFonts w:ascii="Aptos" w:eastAsia="Aptos" w:hAnsi="Aptos" w:cs="Aptos"/>
          <w:lang w:val="pt-PT"/>
        </w:rPr>
        <w:t>n (Figura 3).</w:t>
      </w:r>
    </w:p>
    <w:p w14:paraId="441494B5" w14:textId="77777777" w:rsidR="00A5651D" w:rsidRDefault="00000000">
      <w:pPr>
        <w:pStyle w:val="Cuerpo"/>
        <w:spacing w:after="240" w:line="276" w:lineRule="auto"/>
        <w:jc w:val="both"/>
        <w:rPr>
          <w:rStyle w:val="Ninguno"/>
          <w:rFonts w:ascii="Aptos" w:eastAsia="Aptos" w:hAnsi="Aptos" w:cs="Aptos"/>
        </w:rPr>
      </w:pPr>
      <w:r>
        <w:rPr>
          <w:rStyle w:val="Ninguno"/>
          <w:rFonts w:ascii="Aptos" w:eastAsia="Aptos" w:hAnsi="Aptos" w:cs="Aptos"/>
          <w:lang w:val="es-ES_tradnl"/>
        </w:rPr>
        <w:lastRenderedPageBreak/>
        <w:t>C1 y C2 muestran impacto sist</w:t>
      </w:r>
      <w:r>
        <w:rPr>
          <w:rStyle w:val="Ninguno"/>
          <w:rFonts w:ascii="Aptos" w:eastAsia="Aptos" w:hAnsi="Aptos" w:cs="Aptos"/>
          <w:lang w:val="fr-FR"/>
        </w:rPr>
        <w:t>é</w:t>
      </w:r>
      <w:r>
        <w:rPr>
          <w:rStyle w:val="Ninguno"/>
          <w:rFonts w:ascii="Aptos" w:eastAsia="Aptos" w:hAnsi="Aptos" w:cs="Aptos"/>
          <w:lang w:val="it-IT"/>
        </w:rPr>
        <w:t>mico m</w:t>
      </w:r>
      <w:r>
        <w:rPr>
          <w:rStyle w:val="Ninguno"/>
          <w:rFonts w:ascii="Aptos" w:eastAsia="Aptos" w:hAnsi="Aptos" w:cs="Aptos"/>
        </w:rPr>
        <w:t>í</w:t>
      </w:r>
      <w:r>
        <w:rPr>
          <w:rStyle w:val="Ninguno"/>
          <w:rFonts w:ascii="Aptos" w:eastAsia="Aptos" w:hAnsi="Aptos" w:cs="Aptos"/>
          <w:lang w:val="es-ES_tradnl"/>
        </w:rPr>
        <w:t>nimo en ambos ejes: incrementos de FC de +1.3 y +2.0 lpm respectivamente, con niveles de movimiento basales, consistentes con eventos subcr</w:t>
      </w:r>
      <w:r>
        <w:rPr>
          <w:rStyle w:val="Ninguno"/>
          <w:rFonts w:ascii="Aptos" w:eastAsia="Aptos" w:hAnsi="Aptos" w:cs="Aptos"/>
        </w:rPr>
        <w:t>í</w:t>
      </w:r>
      <w:r>
        <w:rPr>
          <w:rStyle w:val="Ninguno"/>
          <w:rFonts w:ascii="Aptos" w:eastAsia="Aptos" w:hAnsi="Aptos" w:cs="Aptos"/>
          <w:lang w:val="es-ES_tradnl"/>
        </w:rPr>
        <w:t>ticos sin activació</w:t>
      </w:r>
      <w:r>
        <w:rPr>
          <w:rStyle w:val="Ninguno"/>
          <w:rFonts w:ascii="Aptos" w:eastAsia="Aptos" w:hAnsi="Aptos" w:cs="Aptos"/>
          <w:lang w:val="de-DE"/>
        </w:rPr>
        <w:t>n auton</w:t>
      </w:r>
      <w:r>
        <w:rPr>
          <w:rStyle w:val="Ninguno"/>
          <w:rFonts w:ascii="Aptos" w:eastAsia="Aptos" w:hAnsi="Aptos" w:cs="Aptos"/>
          <w:lang w:val="es-ES_tradnl"/>
        </w:rPr>
        <w:t>ó</w:t>
      </w:r>
      <w:r>
        <w:rPr>
          <w:rStyle w:val="Ninguno"/>
          <w:rFonts w:ascii="Aptos" w:eastAsia="Aptos" w:hAnsi="Aptos" w:cs="Aptos"/>
          <w:lang w:val="it-IT"/>
        </w:rPr>
        <w:t>mica significativa.</w:t>
      </w:r>
    </w:p>
    <w:p w14:paraId="6499C456" w14:textId="541C332A" w:rsidR="00A5651D" w:rsidRDefault="00000000">
      <w:pPr>
        <w:pStyle w:val="Cuerpo"/>
        <w:spacing w:after="240" w:line="276" w:lineRule="auto"/>
        <w:jc w:val="both"/>
        <w:rPr>
          <w:rStyle w:val="Ninguno"/>
          <w:rFonts w:ascii="Aptos" w:eastAsia="Aptos" w:hAnsi="Aptos" w:cs="Aptos"/>
        </w:rPr>
      </w:pPr>
      <w:r>
        <w:rPr>
          <w:rStyle w:val="Ninguno"/>
          <w:rFonts w:ascii="Aptos" w:eastAsia="Aptos" w:hAnsi="Aptos" w:cs="Aptos"/>
          <w:lang w:val="es-ES_tradnl"/>
        </w:rPr>
        <w:t xml:space="preserve">Los morfotipos C3, C4 y C5 </w:t>
      </w:r>
      <w:r>
        <w:rPr>
          <w:rStyle w:val="Ninguno"/>
          <w:rFonts w:ascii="Aptos" w:eastAsia="Aptos" w:hAnsi="Aptos" w:cs="Aptos"/>
          <w:lang w:val="en-US"/>
        </w:rPr>
        <w:t>—</w:t>
      </w:r>
      <w:r>
        <w:rPr>
          <w:rStyle w:val="Ninguno"/>
          <w:rFonts w:ascii="Aptos" w:eastAsia="Aptos" w:hAnsi="Aptos" w:cs="Aptos"/>
          <w:lang w:val="es-ES_tradnl"/>
        </w:rPr>
        <w:t>similares en profundidad de SpO</w:t>
      </w:r>
      <w:r>
        <w:rPr>
          <w:rStyle w:val="Ninguno"/>
          <w:rFonts w:ascii="Aptos" w:eastAsia="Aptos" w:hAnsi="Aptos" w:cs="Aptos"/>
          <w:lang w:val="en-US"/>
        </w:rPr>
        <w:t xml:space="preserve">₂— </w:t>
      </w:r>
      <w:r>
        <w:rPr>
          <w:rStyle w:val="Ninguno"/>
          <w:rFonts w:ascii="Aptos" w:eastAsia="Aptos" w:hAnsi="Aptos" w:cs="Aptos"/>
          <w:lang w:val="es-ES_tradnl"/>
        </w:rPr>
        <w:t>exhiben patrones de respuesta cualitativamente distintos. C3 combina movimiento elevado con respuesta card</w:t>
      </w:r>
      <w:r>
        <w:rPr>
          <w:rStyle w:val="Ninguno"/>
          <w:rFonts w:ascii="Aptos" w:eastAsia="Aptos" w:hAnsi="Aptos" w:cs="Aptos"/>
        </w:rPr>
        <w:t>í</w:t>
      </w:r>
      <w:r>
        <w:rPr>
          <w:rStyle w:val="Ninguno"/>
          <w:rFonts w:ascii="Aptos" w:eastAsia="Aptos" w:hAnsi="Aptos" w:cs="Aptos"/>
          <w:lang w:val="es-ES_tradnl"/>
        </w:rPr>
        <w:t xml:space="preserve">aca modesta (+2.0 lpm), sugiriendo </w:t>
      </w:r>
      <w:r w:rsidRPr="009009A3">
        <w:rPr>
          <w:rStyle w:val="Ninguno"/>
          <w:rFonts w:ascii="Aptos" w:eastAsia="Aptos" w:hAnsi="Aptos" w:cs="Aptos"/>
          <w:color w:val="auto"/>
          <w:lang w:val="es-ES_tradnl"/>
        </w:rPr>
        <w:t xml:space="preserve">aumento del tono muscular </w:t>
      </w:r>
      <w:r>
        <w:rPr>
          <w:rStyle w:val="Ninguno"/>
          <w:rFonts w:ascii="Aptos" w:eastAsia="Aptos" w:hAnsi="Aptos" w:cs="Aptos"/>
          <w:lang w:val="es-ES_tradnl"/>
        </w:rPr>
        <w:t>con taquicardia compensatoria limitada. C4 presenta la mayor respuesta de FC del corpus (+3.4 lpm) con movimiento moderado, potencialmente el fenotipo de mayor riesgo silencioso. C5, pese a exhibir la desaturació</w:t>
      </w:r>
      <w:r>
        <w:rPr>
          <w:rStyle w:val="Ninguno"/>
          <w:rFonts w:ascii="Aptos" w:eastAsia="Aptos" w:hAnsi="Aptos" w:cs="Aptos"/>
        </w:rPr>
        <w:t>n má</w:t>
      </w:r>
      <w:r>
        <w:rPr>
          <w:rStyle w:val="Ninguno"/>
          <w:rFonts w:ascii="Aptos" w:eastAsia="Aptos" w:hAnsi="Aptos" w:cs="Aptos"/>
          <w:lang w:val="es-ES_tradnl"/>
        </w:rPr>
        <w:t>s severa y movimiento alto, muestra una respuesta card</w:t>
      </w:r>
      <w:r>
        <w:rPr>
          <w:rStyle w:val="Ninguno"/>
          <w:rFonts w:ascii="Aptos" w:eastAsia="Aptos" w:hAnsi="Aptos" w:cs="Aptos"/>
        </w:rPr>
        <w:t>í</w:t>
      </w:r>
      <w:r>
        <w:rPr>
          <w:rStyle w:val="Ninguno"/>
          <w:rFonts w:ascii="Aptos" w:eastAsia="Aptos" w:hAnsi="Aptos" w:cs="Aptos"/>
          <w:lang w:val="pt-PT"/>
        </w:rPr>
        <w:t>aca parad</w:t>
      </w:r>
      <w:r>
        <w:rPr>
          <w:rStyle w:val="Ninguno"/>
          <w:rFonts w:ascii="Aptos" w:eastAsia="Aptos" w:hAnsi="Aptos" w:cs="Aptos"/>
          <w:lang w:val="es-ES_tradnl"/>
        </w:rPr>
        <w:t xml:space="preserve">ójicamente baja (+1.0 </w:t>
      </w:r>
      <w:r w:rsidR="009009A3" w:rsidRPr="009009A3">
        <w:rPr>
          <w:rStyle w:val="Ninguno"/>
          <w:rFonts w:ascii="Aptos" w:eastAsia="Aptos" w:hAnsi="Aptos" w:cs="Aptos"/>
          <w:color w:val="auto"/>
        </w:rPr>
        <w:t>l</w:t>
      </w:r>
      <w:r w:rsidRPr="009009A3">
        <w:rPr>
          <w:rStyle w:val="Ninguno"/>
          <w:rFonts w:ascii="Aptos" w:eastAsia="Aptos" w:hAnsi="Aptos" w:cs="Aptos"/>
          <w:color w:val="auto"/>
        </w:rPr>
        <w:t>pm</w:t>
      </w:r>
      <w:r>
        <w:rPr>
          <w:rStyle w:val="Ninguno"/>
          <w:rFonts w:ascii="Aptos" w:eastAsia="Aptos" w:hAnsi="Aptos" w:cs="Aptos"/>
          <w:lang w:val="es-ES_tradnl"/>
        </w:rPr>
        <w:t>), compatible con adaptació</w:t>
      </w:r>
      <w:r>
        <w:rPr>
          <w:rStyle w:val="Ninguno"/>
          <w:rFonts w:ascii="Aptos" w:eastAsia="Aptos" w:hAnsi="Aptos" w:cs="Aptos"/>
          <w:lang w:val="de-DE"/>
        </w:rPr>
        <w:t>n auton</w:t>
      </w:r>
      <w:r>
        <w:rPr>
          <w:rStyle w:val="Ninguno"/>
          <w:rFonts w:ascii="Aptos" w:eastAsia="Aptos" w:hAnsi="Aptos" w:cs="Aptos"/>
          <w:lang w:val="es-ES_tradnl"/>
        </w:rPr>
        <w:t>ó</w:t>
      </w:r>
      <w:r>
        <w:rPr>
          <w:rStyle w:val="Ninguno"/>
          <w:rFonts w:ascii="Aptos" w:eastAsia="Aptos" w:hAnsi="Aptos" w:cs="Aptos"/>
          <w:lang w:val="pt-PT"/>
        </w:rPr>
        <w:t>mica a hipoxia cr</w:t>
      </w:r>
      <w:r>
        <w:rPr>
          <w:rStyle w:val="Ninguno"/>
          <w:rFonts w:ascii="Aptos" w:eastAsia="Aptos" w:hAnsi="Aptos" w:cs="Aptos"/>
          <w:lang w:val="es-ES_tradnl"/>
        </w:rPr>
        <w:t>ó</w:t>
      </w:r>
      <w:r>
        <w:rPr>
          <w:rStyle w:val="Ninguno"/>
          <w:rFonts w:ascii="Aptos" w:eastAsia="Aptos" w:hAnsi="Aptos" w:cs="Aptos"/>
        </w:rPr>
        <w:t xml:space="preserve">nica </w:t>
      </w:r>
      <w:r w:rsidRPr="009009A3">
        <w:rPr>
          <w:rStyle w:val="Ninguno"/>
          <w:rFonts w:ascii="Aptos" w:eastAsia="Aptos" w:hAnsi="Aptos" w:cs="Aptos"/>
          <w:color w:val="auto"/>
          <w:lang w:val="es-ES_tradnl"/>
        </w:rPr>
        <w:t xml:space="preserve">intermitente </w:t>
      </w:r>
      <w:r>
        <w:rPr>
          <w:rStyle w:val="Ninguno"/>
          <w:rFonts w:ascii="Aptos" w:eastAsia="Aptos" w:hAnsi="Aptos" w:cs="Aptos"/>
          <w:lang w:val="es-ES_tradnl"/>
        </w:rPr>
        <w:t>severa o respuesta vagal paradó</w:t>
      </w:r>
      <w:r>
        <w:rPr>
          <w:rStyle w:val="Ninguno"/>
          <w:rFonts w:ascii="Aptos" w:eastAsia="Aptos" w:hAnsi="Aptos" w:cs="Aptos"/>
        </w:rPr>
        <w:t>jica.</w:t>
      </w:r>
    </w:p>
    <w:p w14:paraId="7A0DF63F"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La disociación entre respuesta de FC y movimiento en C3, C4 y C5 constituye la ganancia cl</w:t>
      </w:r>
      <w:r>
        <w:rPr>
          <w:rStyle w:val="Ninguno"/>
          <w:rFonts w:ascii="Aptos" w:eastAsia="Aptos" w:hAnsi="Aptos" w:cs="Aptos"/>
        </w:rPr>
        <w:t>í</w:t>
      </w:r>
      <w:r>
        <w:rPr>
          <w:rStyle w:val="Ninguno"/>
          <w:rFonts w:ascii="Aptos" w:eastAsia="Aptos" w:hAnsi="Aptos" w:cs="Aptos"/>
          <w:lang w:val="it-IT"/>
        </w:rPr>
        <w:t>nica m</w:t>
      </w:r>
      <w:r>
        <w:rPr>
          <w:rStyle w:val="Ninguno"/>
          <w:rFonts w:ascii="Aptos" w:eastAsia="Aptos" w:hAnsi="Aptos" w:cs="Aptos"/>
        </w:rPr>
        <w:t>á</w:t>
      </w:r>
      <w:r>
        <w:rPr>
          <w:rStyle w:val="Ninguno"/>
          <w:rFonts w:ascii="Aptos" w:eastAsia="Aptos" w:hAnsi="Aptos" w:cs="Aptos"/>
          <w:lang w:val="es-ES_tradnl"/>
        </w:rPr>
        <w:t>s relevante del enfoque multimodal: la SpO</w:t>
      </w:r>
      <w:r>
        <w:rPr>
          <w:rStyle w:val="Ninguno"/>
          <w:rFonts w:ascii="Aptos" w:eastAsia="Aptos" w:hAnsi="Aptos" w:cs="Aptos"/>
        </w:rPr>
        <w:t xml:space="preserve">₂ </w:t>
      </w:r>
      <w:r>
        <w:rPr>
          <w:rStyle w:val="Ninguno"/>
          <w:rFonts w:ascii="Aptos" w:eastAsia="Aptos" w:hAnsi="Aptos" w:cs="Aptos"/>
          <w:lang w:val="es-ES_tradnl"/>
        </w:rPr>
        <w:t>sola no permite distinguir estos tres fenotipos de respuesta, que implican mecanismos fisiopatológicos y riesgos cl</w:t>
      </w:r>
      <w:r>
        <w:rPr>
          <w:rStyle w:val="Ninguno"/>
          <w:rFonts w:ascii="Aptos" w:eastAsia="Aptos" w:hAnsi="Aptos" w:cs="Aptos"/>
        </w:rPr>
        <w:t>í</w:t>
      </w:r>
      <w:r>
        <w:rPr>
          <w:rStyle w:val="Ninguno"/>
          <w:rFonts w:ascii="Aptos" w:eastAsia="Aptos" w:hAnsi="Aptos" w:cs="Aptos"/>
          <w:lang w:val="pt-PT"/>
        </w:rPr>
        <w:t>nicos distintos.</w:t>
      </w:r>
    </w:p>
    <w:p w14:paraId="04ACDB62"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noProof/>
          <w:color w:val="000000"/>
          <w:u w:color="000000"/>
        </w:rPr>
        <w:drawing>
          <wp:inline distT="0" distB="0" distL="0" distR="0" wp14:anchorId="78981597" wp14:editId="7D813EC2">
            <wp:extent cx="5960110" cy="2361565"/>
            <wp:effectExtent l="0" t="0" r="0" b="0"/>
            <wp:docPr id="1073741828" name="officeArt object" descr="Imagen 7"/>
            <wp:cNvGraphicFramePr/>
            <a:graphic xmlns:a="http://schemas.openxmlformats.org/drawingml/2006/main">
              <a:graphicData uri="http://schemas.openxmlformats.org/drawingml/2006/picture">
                <pic:pic xmlns:pic="http://schemas.openxmlformats.org/drawingml/2006/picture">
                  <pic:nvPicPr>
                    <pic:cNvPr id="1073741828" name="Imagen 7" descr="Imagen 7"/>
                    <pic:cNvPicPr>
                      <a:picLocks noChangeAspect="1"/>
                    </pic:cNvPicPr>
                  </pic:nvPicPr>
                  <pic:blipFill>
                    <a:blip r:embed="rId9"/>
                    <a:stretch>
                      <a:fillRect/>
                    </a:stretch>
                  </pic:blipFill>
                  <pic:spPr>
                    <a:xfrm>
                      <a:off x="0" y="0"/>
                      <a:ext cx="5960110" cy="2361565"/>
                    </a:xfrm>
                    <a:prstGeom prst="rect">
                      <a:avLst/>
                    </a:prstGeom>
                    <a:ln w="12700" cap="flat">
                      <a:noFill/>
                      <a:miter lim="400000"/>
                    </a:ln>
                    <a:effectLst/>
                  </pic:spPr>
                </pic:pic>
              </a:graphicData>
            </a:graphic>
          </wp:inline>
        </w:drawing>
      </w:r>
    </w:p>
    <w:p w14:paraId="7668E1E4" w14:textId="6170B427" w:rsidR="00A5651D" w:rsidRDefault="00000000">
      <w:pPr>
        <w:pStyle w:val="Cuerpo"/>
        <w:spacing w:line="276" w:lineRule="auto"/>
        <w:jc w:val="both"/>
        <w:rPr>
          <w:rStyle w:val="Ninguno"/>
          <w:rFonts w:ascii="Aptos" w:eastAsia="Aptos" w:hAnsi="Aptos" w:cs="Aptos"/>
          <w:sz w:val="20"/>
          <w:szCs w:val="20"/>
        </w:rPr>
      </w:pPr>
      <w:r>
        <w:rPr>
          <w:rStyle w:val="Ninguno"/>
          <w:rFonts w:ascii="Aptos" w:eastAsia="Aptos" w:hAnsi="Aptos" w:cs="Aptos"/>
          <w:b/>
          <w:bCs/>
          <w:sz w:val="20"/>
          <w:szCs w:val="20"/>
          <w:lang w:val="pt-PT"/>
        </w:rPr>
        <w:t>Figura 3.</w:t>
      </w:r>
      <w:r>
        <w:rPr>
          <w:rStyle w:val="Ninguno"/>
          <w:rFonts w:ascii="Aptos" w:eastAsia="Aptos" w:hAnsi="Aptos" w:cs="Aptos"/>
          <w:sz w:val="20"/>
          <w:szCs w:val="20"/>
          <w:lang w:val="es-ES_tradnl"/>
        </w:rPr>
        <w:t xml:space="preserve"> Perfiles de frecuencia card</w:t>
      </w:r>
      <w:r>
        <w:rPr>
          <w:rStyle w:val="Ninguno"/>
          <w:rFonts w:ascii="Aptos" w:eastAsia="Aptos" w:hAnsi="Aptos" w:cs="Aptos"/>
          <w:sz w:val="20"/>
          <w:szCs w:val="20"/>
        </w:rPr>
        <w:t>í</w:t>
      </w:r>
      <w:r>
        <w:rPr>
          <w:rStyle w:val="Ninguno"/>
          <w:rFonts w:ascii="Aptos" w:eastAsia="Aptos" w:hAnsi="Aptos" w:cs="Aptos"/>
          <w:sz w:val="20"/>
          <w:szCs w:val="20"/>
          <w:lang w:val="es-ES_tradnl"/>
        </w:rPr>
        <w:t xml:space="preserve">aca (A) y movimiento (B) durante los EDOs por morfotipo (mediana </w:t>
      </w:r>
      <w:r>
        <w:rPr>
          <w:rStyle w:val="Ninguno"/>
          <w:rFonts w:ascii="Aptos" w:eastAsia="Aptos" w:hAnsi="Aptos" w:cs="Aptos"/>
          <w:sz w:val="20"/>
          <w:szCs w:val="20"/>
          <w:rtl/>
        </w:rPr>
        <w:t xml:space="preserve">± </w:t>
      </w:r>
      <w:r>
        <w:rPr>
          <w:rStyle w:val="Ninguno"/>
          <w:rFonts w:ascii="Aptos" w:eastAsia="Aptos" w:hAnsi="Aptos" w:cs="Aptos"/>
          <w:sz w:val="20"/>
          <w:szCs w:val="20"/>
          <w:lang w:val="es-ES_tradnl"/>
        </w:rPr>
        <w:t>IQR). C4 exhibe la mayor respuesta de FC (+3.4 lpm) con movimiento moderado; C3 y C5 muestran movimiento elevado (~32 unidades arbitrarias, u.a.) con respuesta card</w:t>
      </w:r>
      <w:r>
        <w:rPr>
          <w:rStyle w:val="Ninguno"/>
          <w:rFonts w:ascii="Aptos" w:eastAsia="Aptos" w:hAnsi="Aptos" w:cs="Aptos"/>
          <w:sz w:val="20"/>
          <w:szCs w:val="20"/>
        </w:rPr>
        <w:t>í</w:t>
      </w:r>
      <w:r>
        <w:rPr>
          <w:rStyle w:val="Ninguno"/>
          <w:rFonts w:ascii="Aptos" w:eastAsia="Aptos" w:hAnsi="Aptos" w:cs="Aptos"/>
          <w:sz w:val="20"/>
          <w:szCs w:val="20"/>
          <w:lang w:val="es-ES_tradnl"/>
        </w:rPr>
        <w:t>aca modesta, evidenciando la disociació</w:t>
      </w:r>
      <w:r>
        <w:rPr>
          <w:rStyle w:val="Ninguno"/>
          <w:rFonts w:ascii="Aptos" w:eastAsia="Aptos" w:hAnsi="Aptos" w:cs="Aptos"/>
          <w:sz w:val="20"/>
          <w:szCs w:val="20"/>
        </w:rPr>
        <w:t xml:space="preserve">n </w:t>
      </w:r>
      <w:r w:rsidR="009009A3" w:rsidRPr="009009A3">
        <w:rPr>
          <w:rStyle w:val="Ninguno"/>
          <w:rFonts w:ascii="Aptos" w:eastAsia="Aptos" w:hAnsi="Aptos" w:cs="Aptos"/>
          <w:color w:val="auto"/>
          <w:sz w:val="20"/>
          <w:szCs w:val="20"/>
        </w:rPr>
        <w:t>FC</w:t>
      </w:r>
      <w:r>
        <w:rPr>
          <w:rStyle w:val="Ninguno"/>
          <w:rFonts w:ascii="Aptos" w:eastAsia="Aptos" w:hAnsi="Aptos" w:cs="Aptos"/>
          <w:sz w:val="20"/>
          <w:szCs w:val="20"/>
          <w:lang w:val="es-ES_tradnl"/>
        </w:rPr>
        <w:t>/MOV que la SpO</w:t>
      </w:r>
      <w:r>
        <w:rPr>
          <w:rStyle w:val="Ninguno"/>
          <w:rFonts w:ascii="Aptos" w:eastAsia="Aptos" w:hAnsi="Aptos" w:cs="Aptos"/>
          <w:sz w:val="20"/>
          <w:szCs w:val="20"/>
        </w:rPr>
        <w:t xml:space="preserve">₂ </w:t>
      </w:r>
      <w:r>
        <w:rPr>
          <w:rStyle w:val="Ninguno"/>
          <w:rFonts w:ascii="Aptos" w:eastAsia="Aptos" w:hAnsi="Aptos" w:cs="Aptos"/>
          <w:sz w:val="20"/>
          <w:szCs w:val="20"/>
          <w:lang w:val="pt-PT"/>
        </w:rPr>
        <w:t>sola no permite detectar.</w:t>
      </w:r>
    </w:p>
    <w:p w14:paraId="30AED6E0"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3.4 ARI como dimensión fisiológica ortogonal</w:t>
      </w:r>
    </w:p>
    <w:p w14:paraId="3E760A32" w14:textId="073E2D2E"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correlación de Spearman fue ρ=0.034 (p&lt;10</w:t>
      </w:r>
      <w:r>
        <w:rPr>
          <w:rStyle w:val="Ninguno"/>
          <w:rFonts w:ascii="Cambria Math" w:eastAsia="Cambria Math" w:hAnsi="Cambria Math" w:cs="Cambria Math"/>
        </w:rPr>
        <w:t>⁻</w:t>
      </w:r>
      <w:r>
        <w:rPr>
          <w:rStyle w:val="Ninguno"/>
          <w:rFonts w:ascii="Aptos" w:eastAsia="Aptos" w:hAnsi="Aptos" w:cs="Aptos"/>
        </w:rPr>
        <w:t>²³)</w:t>
      </w:r>
      <w:r w:rsidR="009009A3">
        <w:rPr>
          <w:rStyle w:val="Ninguno"/>
          <w:rFonts w:ascii="Aptos" w:eastAsia="Aptos" w:hAnsi="Aptos" w:cs="Aptos"/>
        </w:rPr>
        <w:t xml:space="preserve">, </w:t>
      </w:r>
      <w:r>
        <w:rPr>
          <w:rStyle w:val="Ninguno"/>
          <w:rFonts w:ascii="Aptos" w:eastAsia="Aptos" w:hAnsi="Aptos" w:cs="Aptos"/>
        </w:rPr>
        <w:t>prácticamente nulo pese a la significancia estadística esperable en muestras de esta magnitu</w:t>
      </w:r>
      <w:r w:rsidR="009009A3">
        <w:rPr>
          <w:rStyle w:val="Ninguno"/>
          <w:rFonts w:ascii="Aptos" w:eastAsia="Aptos" w:hAnsi="Aptos" w:cs="Aptos"/>
        </w:rPr>
        <w:t>d</w:t>
      </w:r>
      <w:r>
        <w:rPr>
          <w:rStyle w:val="Ninguno"/>
          <w:rFonts w:ascii="Aptos" w:eastAsia="Aptos" w:hAnsi="Aptos" w:cs="Aptos"/>
        </w:rPr>
        <w:t>, indicando que la severidad morfológica explica menos del 0.1% de la varianza del ARI y confirmando independencia clínica entre ambas dimensiones.</w:t>
      </w:r>
    </w:p>
    <w:p w14:paraId="5171EA31" w14:textId="1F8BFDC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noProof/>
        </w:rPr>
        <w:lastRenderedPageBreak/>
        <w:drawing>
          <wp:anchor distT="0" distB="0" distL="0" distR="0" simplePos="0" relativeHeight="251660288" behindDoc="0" locked="0" layoutInCell="1" allowOverlap="1" wp14:anchorId="625190E2" wp14:editId="6E302A68">
            <wp:simplePos x="0" y="0"/>
            <wp:positionH relativeFrom="column">
              <wp:posOffset>1536587</wp:posOffset>
            </wp:positionH>
            <wp:positionV relativeFrom="line">
              <wp:posOffset>1106133</wp:posOffset>
            </wp:positionV>
            <wp:extent cx="2939562" cy="2890157"/>
            <wp:effectExtent l="0" t="0" r="0" b="0"/>
            <wp:wrapTopAndBottom distT="0" distB="0"/>
            <wp:docPr id="1073741829" name="officeArt object" descr="Imagen 12"/>
            <wp:cNvGraphicFramePr/>
            <a:graphic xmlns:a="http://schemas.openxmlformats.org/drawingml/2006/main">
              <a:graphicData uri="http://schemas.openxmlformats.org/drawingml/2006/picture">
                <pic:pic xmlns:pic="http://schemas.openxmlformats.org/drawingml/2006/picture">
                  <pic:nvPicPr>
                    <pic:cNvPr id="1073741829" name="Imagen 12" descr="Imagen 12"/>
                    <pic:cNvPicPr>
                      <a:picLocks noChangeAspect="1"/>
                    </pic:cNvPicPr>
                  </pic:nvPicPr>
                  <pic:blipFill>
                    <a:blip r:embed="rId10"/>
                    <a:stretch>
                      <a:fillRect/>
                    </a:stretch>
                  </pic:blipFill>
                  <pic:spPr>
                    <a:xfrm>
                      <a:off x="0" y="0"/>
                      <a:ext cx="2939562" cy="2890157"/>
                    </a:xfrm>
                    <a:prstGeom prst="rect">
                      <a:avLst/>
                    </a:prstGeom>
                    <a:ln w="12700" cap="flat">
                      <a:noFill/>
                      <a:miter lim="400000"/>
                    </a:ln>
                    <a:effectLst/>
                  </pic:spPr>
                </pic:pic>
              </a:graphicData>
            </a:graphic>
          </wp:anchor>
        </w:drawing>
      </w:r>
      <w:r>
        <w:rPr>
          <w:rStyle w:val="Ninguno"/>
          <w:rFonts w:ascii="Aptos" w:eastAsia="Aptos" w:hAnsi="Aptos" w:cs="Aptos"/>
        </w:rPr>
        <w:t xml:space="preserve">Esta independencia se verifica desde dos ángulos complementarios. Por un lado, el </w:t>
      </w:r>
      <w:r w:rsidRPr="009009A3">
        <w:rPr>
          <w:rStyle w:val="Ninguno"/>
          <w:rFonts w:ascii="Aptos" w:eastAsia="Aptos" w:hAnsi="Aptos" w:cs="Aptos"/>
          <w:color w:val="auto"/>
        </w:rPr>
        <w:t xml:space="preserve">área bajo la curva </w:t>
      </w:r>
      <w:r w:rsidR="009009A3" w:rsidRPr="009009A3">
        <w:rPr>
          <w:rStyle w:val="Ninguno"/>
          <w:rFonts w:ascii="Aptos" w:eastAsia="Aptos" w:hAnsi="Aptos" w:cs="Aptos"/>
          <w:color w:val="auto"/>
        </w:rPr>
        <w:t>(</w:t>
      </w:r>
      <w:r>
        <w:rPr>
          <w:rStyle w:val="Ninguno"/>
          <w:rFonts w:ascii="Aptos" w:eastAsia="Aptos" w:hAnsi="Aptos" w:cs="Aptos"/>
        </w:rPr>
        <w:t>AUC</w:t>
      </w:r>
      <w:r w:rsidR="009009A3">
        <w:rPr>
          <w:rStyle w:val="Ninguno"/>
          <w:rFonts w:ascii="Aptos" w:eastAsia="Aptos" w:hAnsi="Aptos" w:cs="Aptos"/>
        </w:rPr>
        <w:t>)</w:t>
      </w:r>
      <w:r>
        <w:rPr>
          <w:rStyle w:val="Ninguno"/>
          <w:rFonts w:ascii="Aptos" w:eastAsia="Aptos" w:hAnsi="Aptos" w:cs="Aptos"/>
        </w:rPr>
        <w:t xml:space="preserve"> para discriminar eventos severos (C4+C5) de no severos (C1–C3) en base al ARI fue 0.453, equivalente al azar, indicando que el índice no separa morfotipos por su respuesta (Figura 4). </w:t>
      </w:r>
    </w:p>
    <w:p w14:paraId="1A324553" w14:textId="77777777" w:rsidR="00A5651D" w:rsidRDefault="00A5651D">
      <w:pPr>
        <w:pStyle w:val="font-claude-response-body"/>
        <w:spacing w:line="276" w:lineRule="auto"/>
        <w:jc w:val="both"/>
        <w:rPr>
          <w:rStyle w:val="Ninguno"/>
          <w:rFonts w:ascii="Aptos" w:eastAsia="Aptos" w:hAnsi="Aptos" w:cs="Aptos"/>
        </w:rPr>
      </w:pPr>
    </w:p>
    <w:p w14:paraId="159A4DBB" w14:textId="77777777" w:rsidR="00A5651D" w:rsidRDefault="00000000">
      <w:pPr>
        <w:pStyle w:val="font-claude-response-body"/>
        <w:spacing w:line="276" w:lineRule="auto"/>
        <w:jc w:val="both"/>
        <w:rPr>
          <w:rStyle w:val="Ninguno"/>
          <w:rFonts w:ascii="Aptos" w:eastAsia="Aptos" w:hAnsi="Aptos" w:cs="Aptos"/>
          <w:sz w:val="18"/>
          <w:szCs w:val="18"/>
        </w:rPr>
      </w:pPr>
      <w:r>
        <w:rPr>
          <w:rStyle w:val="Ninguno"/>
          <w:rFonts w:ascii="Aptos" w:eastAsia="Aptos" w:hAnsi="Aptos" w:cs="Aptos"/>
          <w:b/>
          <w:bCs/>
          <w:sz w:val="18"/>
          <w:szCs w:val="18"/>
        </w:rPr>
        <w:t>Figura 4.</w:t>
      </w:r>
      <w:r>
        <w:rPr>
          <w:rStyle w:val="Ninguno"/>
          <w:rFonts w:ascii="Aptos" w:eastAsia="Aptos" w:hAnsi="Aptos" w:cs="Aptos"/>
          <w:sz w:val="18"/>
          <w:szCs w:val="18"/>
        </w:rPr>
        <w:t xml:space="preserve"> Curva ROC del ARI para discriminar eventos de morfotipo severo (C4+C5) vs. no severo (C1–C3). AUC=0.453, no superior al azar, confirmando que el ARI no predice la severidad morfológica del evento.</w:t>
      </w:r>
    </w:p>
    <w:p w14:paraId="5BA4CAD6"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Por otro lado, la mediana del ARI por cluster varía apenas entre 0.44 y 0.52 sin tendencia monótona con la severidad, con intervalos de confianza bootstrap solapados entre todos los clusters (Figura 5).</w:t>
      </w:r>
    </w:p>
    <w:p w14:paraId="5C064DA8"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El único valor que se aparta levemente es C5 (mediana 0.44), consistente con el silencio autonómico descrito en la sección anterior. Sin embargo, la amplia dispersión dentro de este cluster indica que incluso ante desaturaciones severas la respuesta autonómica es heterogénea entre eventos: algunos pacientes mantienen un ARI elevado pese a caídas profundas de SpO₂, lo que subraya el valor clínico de medirlo de forma individual.</w:t>
      </w:r>
    </w:p>
    <w:p w14:paraId="78DDFEAB" w14:textId="77777777" w:rsidR="00A5651D" w:rsidRDefault="00A5651D">
      <w:pPr>
        <w:pStyle w:val="Cuerpo"/>
        <w:spacing w:after="200" w:line="276" w:lineRule="auto"/>
        <w:jc w:val="both"/>
        <w:rPr>
          <w:rStyle w:val="Ninguno"/>
          <w:rFonts w:ascii="Aptos" w:eastAsia="Aptos" w:hAnsi="Aptos" w:cs="Aptos"/>
        </w:rPr>
      </w:pPr>
    </w:p>
    <w:p w14:paraId="777FE1C0" w14:textId="77777777" w:rsidR="00A5651D" w:rsidRDefault="00000000">
      <w:pPr>
        <w:pStyle w:val="Cuerpo"/>
        <w:spacing w:after="200" w:line="276" w:lineRule="auto"/>
        <w:jc w:val="center"/>
        <w:rPr>
          <w:rStyle w:val="Ninguno"/>
          <w:rFonts w:ascii="Aptos" w:eastAsia="Aptos" w:hAnsi="Aptos" w:cs="Aptos"/>
        </w:rPr>
      </w:pPr>
      <w:r>
        <w:rPr>
          <w:rStyle w:val="Ninguno"/>
          <w:rFonts w:ascii="Aptos" w:eastAsia="Aptos" w:hAnsi="Aptos" w:cs="Aptos"/>
          <w:noProof/>
        </w:rPr>
        <w:lastRenderedPageBreak/>
        <w:drawing>
          <wp:inline distT="0" distB="0" distL="0" distR="0" wp14:anchorId="48D7BEBC" wp14:editId="17BCFBCE">
            <wp:extent cx="3045279" cy="2528155"/>
            <wp:effectExtent l="0" t="0" r="0" b="0"/>
            <wp:docPr id="1073741830" name="officeArt object" descr="Imagen 13"/>
            <wp:cNvGraphicFramePr/>
            <a:graphic xmlns:a="http://schemas.openxmlformats.org/drawingml/2006/main">
              <a:graphicData uri="http://schemas.openxmlformats.org/drawingml/2006/picture">
                <pic:pic xmlns:pic="http://schemas.openxmlformats.org/drawingml/2006/picture">
                  <pic:nvPicPr>
                    <pic:cNvPr id="1073741830" name="Imagen 13" descr="Imagen 13"/>
                    <pic:cNvPicPr>
                      <a:picLocks noChangeAspect="1"/>
                    </pic:cNvPicPr>
                  </pic:nvPicPr>
                  <pic:blipFill>
                    <a:blip r:embed="rId11"/>
                    <a:stretch>
                      <a:fillRect/>
                    </a:stretch>
                  </pic:blipFill>
                  <pic:spPr>
                    <a:xfrm>
                      <a:off x="0" y="0"/>
                      <a:ext cx="3045279" cy="2528155"/>
                    </a:xfrm>
                    <a:prstGeom prst="rect">
                      <a:avLst/>
                    </a:prstGeom>
                    <a:ln w="12700" cap="flat">
                      <a:noFill/>
                      <a:miter lim="400000"/>
                    </a:ln>
                    <a:effectLst/>
                  </pic:spPr>
                </pic:pic>
              </a:graphicData>
            </a:graphic>
          </wp:inline>
        </w:drawing>
      </w:r>
    </w:p>
    <w:p w14:paraId="000477B8" w14:textId="77777777" w:rsidR="00A5651D" w:rsidRDefault="00A5651D">
      <w:pPr>
        <w:pStyle w:val="Cuerpo"/>
        <w:spacing w:after="200" w:line="276" w:lineRule="auto"/>
        <w:jc w:val="center"/>
        <w:rPr>
          <w:rStyle w:val="Ninguno"/>
          <w:rFonts w:ascii="Aptos" w:eastAsia="Aptos" w:hAnsi="Aptos" w:cs="Aptos"/>
        </w:rPr>
      </w:pPr>
    </w:p>
    <w:p w14:paraId="46716FC9" w14:textId="77777777" w:rsidR="00A5651D" w:rsidRDefault="00000000">
      <w:pPr>
        <w:pStyle w:val="Cuerpo"/>
        <w:spacing w:line="276" w:lineRule="auto"/>
        <w:rPr>
          <w:rStyle w:val="Ninguno"/>
          <w:rFonts w:ascii="Aptos" w:eastAsia="Aptos" w:hAnsi="Aptos" w:cs="Aptos"/>
          <w:sz w:val="18"/>
          <w:szCs w:val="18"/>
        </w:rPr>
      </w:pPr>
      <w:r>
        <w:rPr>
          <w:rStyle w:val="Ninguno"/>
          <w:rFonts w:ascii="Aptos" w:eastAsia="Aptos" w:hAnsi="Aptos" w:cs="Aptos"/>
          <w:b/>
          <w:bCs/>
          <w:sz w:val="18"/>
          <w:szCs w:val="18"/>
          <w:lang w:val="pt-PT"/>
        </w:rPr>
        <w:t>Figura 5.</w:t>
      </w:r>
      <w:r>
        <w:rPr>
          <w:rStyle w:val="Ninguno"/>
          <w:rFonts w:ascii="Aptos" w:eastAsia="Aptos" w:hAnsi="Aptos" w:cs="Aptos"/>
          <w:sz w:val="18"/>
          <w:szCs w:val="18"/>
          <w:lang w:val="it-IT"/>
        </w:rPr>
        <w:t xml:space="preserve"> ARI como dimensi</w:t>
      </w:r>
      <w:r>
        <w:rPr>
          <w:rStyle w:val="Ninguno"/>
          <w:rFonts w:ascii="Aptos" w:eastAsia="Aptos" w:hAnsi="Aptos" w:cs="Aptos"/>
          <w:sz w:val="18"/>
          <w:szCs w:val="18"/>
          <w:lang w:val="es-ES_tradnl"/>
        </w:rPr>
        <w:t>ón ortogonal. A: mediana del ARI por cluster morfológico (IC 95% bootstrap); las barras son pr</w:t>
      </w:r>
      <w:r>
        <w:rPr>
          <w:rStyle w:val="Ninguno"/>
          <w:rFonts w:ascii="Aptos" w:eastAsia="Aptos" w:hAnsi="Aptos" w:cs="Aptos"/>
          <w:sz w:val="18"/>
          <w:szCs w:val="18"/>
        </w:rPr>
        <w:t>á</w:t>
      </w:r>
      <w:r>
        <w:rPr>
          <w:rStyle w:val="Ninguno"/>
          <w:rFonts w:ascii="Aptos" w:eastAsia="Aptos" w:hAnsi="Aptos" w:cs="Aptos"/>
          <w:sz w:val="18"/>
          <w:szCs w:val="18"/>
          <w:lang w:val="es-ES_tradnl"/>
        </w:rPr>
        <w:t>cticamente constantes entre C1 y C5 (rango 0.44</w:t>
      </w:r>
      <w:r>
        <w:rPr>
          <w:rStyle w:val="Ninguno"/>
          <w:rFonts w:ascii="Aptos" w:eastAsia="Aptos" w:hAnsi="Aptos" w:cs="Aptos"/>
          <w:sz w:val="18"/>
          <w:szCs w:val="18"/>
        </w:rPr>
        <w:t>–</w:t>
      </w:r>
      <w:r>
        <w:rPr>
          <w:rStyle w:val="Ninguno"/>
          <w:rFonts w:ascii="Aptos" w:eastAsia="Aptos" w:hAnsi="Aptos" w:cs="Aptos"/>
          <w:sz w:val="18"/>
          <w:szCs w:val="18"/>
          <w:lang w:val="es-ES_tradnl"/>
        </w:rPr>
        <w:t xml:space="preserve">0.52), sin tendencia monótona con la severidad. B: distribución del ARI vs. severidad morfológica (hexbin, n=84.248); la uniformidad vertical de cada columna confirma </w:t>
      </w:r>
      <w:r>
        <w:rPr>
          <w:rStyle w:val="Ninguno"/>
          <w:rFonts w:ascii="Aptos" w:eastAsia="Aptos" w:hAnsi="Aptos" w:cs="Aptos"/>
          <w:sz w:val="18"/>
          <w:szCs w:val="18"/>
        </w:rPr>
        <w:t xml:space="preserve">ρ=0.034 </w:t>
      </w:r>
      <w:r>
        <w:rPr>
          <w:rStyle w:val="Ninguno"/>
          <w:rFonts w:ascii="Aptos" w:eastAsia="Aptos" w:hAnsi="Aptos" w:cs="Aptos"/>
          <w:sz w:val="18"/>
          <w:szCs w:val="18"/>
          <w:lang w:val="en-US"/>
        </w:rPr>
        <w:t>—</w:t>
      </w:r>
      <w:r>
        <w:rPr>
          <w:rStyle w:val="Ninguno"/>
          <w:rFonts w:ascii="Aptos" w:eastAsia="Aptos" w:hAnsi="Aptos" w:cs="Aptos"/>
          <w:sz w:val="18"/>
          <w:szCs w:val="18"/>
          <w:lang w:val="es-ES_tradnl"/>
        </w:rPr>
        <w:t>la severidad morfológica explica menos del 0.1% de la varianza del ARI</w:t>
      </w:r>
      <w:r>
        <w:rPr>
          <w:rStyle w:val="Ninguno"/>
          <w:rFonts w:ascii="Aptos" w:eastAsia="Aptos" w:hAnsi="Aptos" w:cs="Aptos"/>
          <w:sz w:val="18"/>
          <w:szCs w:val="18"/>
          <w:lang w:val="en-US"/>
        </w:rPr>
        <w:t>—</w:t>
      </w:r>
      <w:r>
        <w:rPr>
          <w:rStyle w:val="Ninguno"/>
          <w:rFonts w:ascii="Aptos" w:eastAsia="Aptos" w:hAnsi="Aptos" w:cs="Aptos"/>
          <w:sz w:val="18"/>
          <w:szCs w:val="18"/>
        </w:rPr>
        <w:t>.</w:t>
      </w:r>
    </w:p>
    <w:p w14:paraId="08DA56BA" w14:textId="77777777" w:rsidR="00A5651D" w:rsidRDefault="00A5651D">
      <w:pPr>
        <w:pStyle w:val="Cuerpo"/>
        <w:spacing w:after="120" w:line="276" w:lineRule="auto"/>
        <w:jc w:val="both"/>
        <w:rPr>
          <w:rStyle w:val="Ninguno"/>
          <w:rFonts w:ascii="Aptos" w:eastAsia="Aptos" w:hAnsi="Aptos" w:cs="Aptos"/>
        </w:rPr>
      </w:pPr>
    </w:p>
    <w:p w14:paraId="3B3DE3B4"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3.5 Perfiles fisiológicos multimodales</w:t>
      </w:r>
    </w:p>
    <w:p w14:paraId="50554AD4" w14:textId="77777777" w:rsidR="00A5651D" w:rsidRDefault="00000000">
      <w:pPr>
        <w:pStyle w:val="Cuerpo"/>
        <w:spacing w:after="120" w:line="276" w:lineRule="auto"/>
        <w:jc w:val="both"/>
        <w:rPr>
          <w:rStyle w:val="Ninguno"/>
          <w:rFonts w:ascii="Aptos" w:eastAsia="Aptos" w:hAnsi="Aptos" w:cs="Aptos"/>
        </w:rPr>
      </w:pPr>
      <w:r>
        <w:rPr>
          <w:rStyle w:val="Ninguno"/>
          <w:rFonts w:ascii="Aptos" w:eastAsia="Aptos" w:hAnsi="Aptos" w:cs="Aptos"/>
          <w:lang w:val="es-ES_tradnl"/>
        </w:rPr>
        <w:t>La ganancia de FC (</w:t>
      </w:r>
      <w:r>
        <w:rPr>
          <w:rStyle w:val="Ninguno"/>
          <w:rFonts w:ascii="Aptos" w:eastAsia="Aptos" w:hAnsi="Aptos" w:cs="Aptos"/>
        </w:rPr>
        <w:t>ΔHR/ΔSpO₂</w:t>
      </w:r>
      <w:r>
        <w:rPr>
          <w:rStyle w:val="Ninguno"/>
          <w:rFonts w:ascii="Aptos" w:eastAsia="Aptos" w:hAnsi="Aptos" w:cs="Aptos"/>
          <w:lang w:val="es-ES_tradnl"/>
        </w:rPr>
        <w:t>) fue decreciente con la severidad del cluster: C1=0.63, C2=0.53, C3=0.21, C4=0.31, C5=0.04 lpm/pp. C5 exhibe pr</w:t>
      </w:r>
      <w:r>
        <w:rPr>
          <w:rStyle w:val="Ninguno"/>
          <w:rFonts w:ascii="Aptos" w:eastAsia="Aptos" w:hAnsi="Aptos" w:cs="Aptos"/>
        </w:rPr>
        <w:t>á</w:t>
      </w:r>
      <w:r>
        <w:rPr>
          <w:rStyle w:val="Ninguno"/>
          <w:rFonts w:ascii="Aptos" w:eastAsia="Aptos" w:hAnsi="Aptos" w:cs="Aptos"/>
          <w:lang w:val="es-ES_tradnl"/>
        </w:rPr>
        <w:t>cticamente respuesta nula (</w:t>
      </w:r>
      <w:r>
        <w:rPr>
          <w:rStyle w:val="Ninguno"/>
          <w:rFonts w:ascii="Aptos" w:eastAsia="Aptos" w:hAnsi="Aptos" w:cs="Aptos"/>
          <w:i/>
          <w:iCs/>
          <w:lang w:val="es-ES_tradnl"/>
        </w:rPr>
        <w:t>silencio autonó</w:t>
      </w:r>
      <w:r>
        <w:rPr>
          <w:rStyle w:val="Ninguno"/>
          <w:rFonts w:ascii="Aptos" w:eastAsia="Aptos" w:hAnsi="Aptos" w:cs="Aptos"/>
          <w:i/>
          <w:iCs/>
          <w:lang w:val="it-IT"/>
        </w:rPr>
        <w:t>mico</w:t>
      </w:r>
      <w:r>
        <w:rPr>
          <w:rStyle w:val="Ninguno"/>
          <w:rFonts w:ascii="Aptos" w:eastAsia="Aptos" w:hAnsi="Aptos" w:cs="Aptos"/>
          <w:lang w:val="es-ES_tradnl"/>
        </w:rPr>
        <w:t xml:space="preserve">) a pesar de nadires de </w:t>
      </w:r>
      <w:r>
        <w:rPr>
          <w:rStyle w:val="Ninguno"/>
          <w:rFonts w:ascii="Aptos" w:eastAsia="Aptos" w:hAnsi="Aptos" w:cs="Aptos"/>
        </w:rPr>
        <w:t>−</w:t>
      </w:r>
      <w:r>
        <w:rPr>
          <w:rStyle w:val="Ninguno"/>
          <w:rFonts w:ascii="Aptos" w:eastAsia="Aptos" w:hAnsi="Aptos" w:cs="Aptos"/>
          <w:lang w:val="es-ES_tradnl"/>
        </w:rPr>
        <w:t>15.3 pp. La Tabla 3 resume los valores de ARI y ganancia de FC.</w:t>
      </w:r>
    </w:p>
    <w:p w14:paraId="73248A11"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lang w:val="es-ES_tradnl"/>
        </w:rPr>
        <w:t xml:space="preserve">Tabla 3. </w:t>
      </w:r>
      <w:r>
        <w:rPr>
          <w:rStyle w:val="Ninguno"/>
          <w:rFonts w:ascii="Aptos" w:eastAsia="Aptos" w:hAnsi="Aptos" w:cs="Aptos"/>
          <w:sz w:val="20"/>
          <w:szCs w:val="20"/>
          <w:lang w:val="es-ES_tradnl"/>
        </w:rPr>
        <w:t>ARI y ganancia de FC por morfotipo.</w:t>
      </w:r>
    </w:p>
    <w:tbl>
      <w:tblPr>
        <w:tblStyle w:val="TableNormal"/>
        <w:tblW w:w="93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951"/>
        <w:gridCol w:w="1762"/>
        <w:gridCol w:w="1764"/>
        <w:gridCol w:w="1688"/>
        <w:gridCol w:w="3215"/>
      </w:tblGrid>
      <w:tr w:rsidR="00A5651D" w14:paraId="3275B800" w14:textId="77777777">
        <w:tblPrEx>
          <w:tblCellMar>
            <w:top w:w="0" w:type="dxa"/>
            <w:left w:w="0" w:type="dxa"/>
            <w:bottom w:w="0" w:type="dxa"/>
            <w:right w:w="0" w:type="dxa"/>
          </w:tblCellMar>
        </w:tblPrEx>
        <w:trPr>
          <w:trHeight w:val="518"/>
        </w:trPr>
        <w:tc>
          <w:tcPr>
            <w:tcW w:w="952"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BD1B352"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Cluster</w:t>
            </w:r>
          </w:p>
        </w:tc>
        <w:tc>
          <w:tcPr>
            <w:tcW w:w="1761"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6D94874"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ARI media ± DE</w:t>
            </w:r>
          </w:p>
        </w:tc>
        <w:tc>
          <w:tcPr>
            <w:tcW w:w="17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8BD40B1"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ARI mediana</w:t>
            </w:r>
          </w:p>
        </w:tc>
        <w:tc>
          <w:tcPr>
            <w:tcW w:w="16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F6782C4"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Ganancia FC (lpm/pp)</w:t>
            </w:r>
          </w:p>
        </w:tc>
        <w:tc>
          <w:tcPr>
            <w:tcW w:w="3214"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1108972"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Interpretación autonómica</w:t>
            </w:r>
          </w:p>
        </w:tc>
      </w:tr>
      <w:tr w:rsidR="00A5651D" w14:paraId="3798FA51"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920ACD1" w14:textId="77777777" w:rsidR="00A5651D" w:rsidRDefault="00000000">
            <w:pPr>
              <w:pStyle w:val="Cuerpo"/>
              <w:spacing w:line="276" w:lineRule="auto"/>
              <w:jc w:val="center"/>
            </w:pPr>
            <w:r>
              <w:rPr>
                <w:rStyle w:val="Ninguno"/>
                <w:rFonts w:ascii="Aptos" w:eastAsia="Aptos" w:hAnsi="Aptos" w:cs="Aptos"/>
                <w:sz w:val="20"/>
                <w:szCs w:val="20"/>
                <w:lang w:val="es-ES_tradnl"/>
              </w:rPr>
              <w:t>C1</w:t>
            </w:r>
          </w:p>
        </w:tc>
        <w:tc>
          <w:tcPr>
            <w:tcW w:w="1761"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592BF72" w14:textId="77777777" w:rsidR="00A5651D" w:rsidRDefault="00000000">
            <w:pPr>
              <w:pStyle w:val="Cuerpo"/>
              <w:spacing w:line="276" w:lineRule="auto"/>
              <w:jc w:val="center"/>
            </w:pPr>
            <w:r>
              <w:rPr>
                <w:rStyle w:val="Ninguno"/>
                <w:rFonts w:ascii="Aptos" w:eastAsia="Aptos" w:hAnsi="Aptos" w:cs="Aptos"/>
                <w:sz w:val="20"/>
                <w:szCs w:val="20"/>
                <w:lang w:val="es-ES_tradnl"/>
              </w:rPr>
              <w:t>0.491 ± 0.205</w:t>
            </w:r>
          </w:p>
        </w:tc>
        <w:tc>
          <w:tcPr>
            <w:tcW w:w="1763"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9C73303" w14:textId="77777777" w:rsidR="00A5651D" w:rsidRDefault="00000000">
            <w:pPr>
              <w:pStyle w:val="Cuerpo"/>
              <w:spacing w:line="276" w:lineRule="auto"/>
              <w:jc w:val="center"/>
            </w:pPr>
            <w:r>
              <w:rPr>
                <w:rStyle w:val="Ninguno"/>
                <w:rFonts w:ascii="Aptos" w:eastAsia="Aptos" w:hAnsi="Aptos" w:cs="Aptos"/>
                <w:sz w:val="20"/>
                <w:szCs w:val="20"/>
                <w:lang w:val="es-ES_tradnl"/>
              </w:rPr>
              <w:t>0.502</w:t>
            </w:r>
          </w:p>
        </w:tc>
        <w:tc>
          <w:tcPr>
            <w:tcW w:w="168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9FCAF37" w14:textId="77777777" w:rsidR="00A5651D" w:rsidRDefault="00000000">
            <w:pPr>
              <w:pStyle w:val="Cuerpo"/>
              <w:spacing w:line="276" w:lineRule="auto"/>
              <w:jc w:val="center"/>
            </w:pPr>
            <w:r>
              <w:rPr>
                <w:rStyle w:val="Ninguno"/>
                <w:rFonts w:ascii="Aptos" w:eastAsia="Aptos" w:hAnsi="Aptos" w:cs="Aptos"/>
                <w:sz w:val="20"/>
                <w:szCs w:val="20"/>
                <w:lang w:val="es-ES_tradnl"/>
              </w:rPr>
              <w:t>0.633</w:t>
            </w:r>
          </w:p>
        </w:tc>
        <w:tc>
          <w:tcPr>
            <w:tcW w:w="3214"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DDAA281" w14:textId="77777777" w:rsidR="00A5651D" w:rsidRDefault="00000000">
            <w:pPr>
              <w:pStyle w:val="Cuerpo"/>
              <w:spacing w:line="276" w:lineRule="auto"/>
              <w:jc w:val="center"/>
            </w:pPr>
            <w:r>
              <w:rPr>
                <w:rStyle w:val="Ninguno"/>
                <w:rFonts w:ascii="Aptos" w:eastAsia="Aptos" w:hAnsi="Aptos" w:cs="Aptos"/>
                <w:sz w:val="20"/>
                <w:szCs w:val="20"/>
                <w:lang w:val="es-ES_tradnl"/>
              </w:rPr>
              <w:t>Respuesta proporcional normal</w:t>
            </w:r>
          </w:p>
        </w:tc>
      </w:tr>
      <w:tr w:rsidR="00A5651D" w14:paraId="553C00AD" w14:textId="77777777">
        <w:tblPrEx>
          <w:tblCellMar>
            <w:top w:w="0" w:type="dxa"/>
            <w:left w:w="0" w:type="dxa"/>
            <w:bottom w:w="0" w:type="dxa"/>
            <w:right w:w="0" w:type="dxa"/>
          </w:tblCellMar>
        </w:tblPrEx>
        <w:trPr>
          <w:trHeight w:val="518"/>
        </w:trPr>
        <w:tc>
          <w:tcPr>
            <w:tcW w:w="9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2C7CBE6" w14:textId="77777777" w:rsidR="00A5651D" w:rsidRDefault="00000000">
            <w:pPr>
              <w:pStyle w:val="Cuerpo"/>
              <w:spacing w:line="276" w:lineRule="auto"/>
              <w:jc w:val="center"/>
            </w:pPr>
            <w:r>
              <w:rPr>
                <w:rStyle w:val="Ninguno"/>
                <w:rFonts w:ascii="Aptos" w:eastAsia="Aptos" w:hAnsi="Aptos" w:cs="Aptos"/>
                <w:sz w:val="20"/>
                <w:szCs w:val="20"/>
                <w:lang w:val="es-ES_tradnl"/>
              </w:rPr>
              <w:t>C2</w:t>
            </w:r>
          </w:p>
        </w:tc>
        <w:tc>
          <w:tcPr>
            <w:tcW w:w="17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5E5DB32" w14:textId="77777777" w:rsidR="00A5651D" w:rsidRDefault="00000000">
            <w:pPr>
              <w:pStyle w:val="Cuerpo"/>
              <w:spacing w:line="276" w:lineRule="auto"/>
              <w:jc w:val="center"/>
            </w:pPr>
            <w:r>
              <w:rPr>
                <w:rStyle w:val="Ninguno"/>
                <w:rFonts w:ascii="Aptos" w:eastAsia="Aptos" w:hAnsi="Aptos" w:cs="Aptos"/>
                <w:sz w:val="20"/>
                <w:szCs w:val="20"/>
                <w:lang w:val="es-ES_tradnl"/>
              </w:rPr>
              <w:t>0.526 ± 0.185</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E16E030" w14:textId="77777777" w:rsidR="00A5651D" w:rsidRDefault="00000000">
            <w:pPr>
              <w:pStyle w:val="Cuerpo"/>
              <w:spacing w:line="276" w:lineRule="auto"/>
              <w:jc w:val="center"/>
            </w:pPr>
            <w:r>
              <w:rPr>
                <w:rStyle w:val="Ninguno"/>
                <w:rFonts w:ascii="Aptos" w:eastAsia="Aptos" w:hAnsi="Aptos" w:cs="Aptos"/>
                <w:sz w:val="20"/>
                <w:szCs w:val="20"/>
                <w:lang w:val="es-ES_tradnl"/>
              </w:rPr>
              <w:t>0.522</w:t>
            </w:r>
          </w:p>
        </w:tc>
        <w:tc>
          <w:tcPr>
            <w:tcW w:w="16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EA365CE" w14:textId="77777777" w:rsidR="00A5651D" w:rsidRDefault="00000000">
            <w:pPr>
              <w:pStyle w:val="Cuerpo"/>
              <w:spacing w:line="276" w:lineRule="auto"/>
              <w:jc w:val="center"/>
            </w:pPr>
            <w:r>
              <w:rPr>
                <w:rStyle w:val="Ninguno"/>
                <w:rFonts w:ascii="Aptos" w:eastAsia="Aptos" w:hAnsi="Aptos" w:cs="Aptos"/>
                <w:sz w:val="20"/>
                <w:szCs w:val="20"/>
                <w:lang w:val="es-ES_tradnl"/>
              </w:rPr>
              <w:t>0.528</w:t>
            </w:r>
          </w:p>
        </w:tc>
        <w:tc>
          <w:tcPr>
            <w:tcW w:w="32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D857DE9" w14:textId="77777777" w:rsidR="00A5651D" w:rsidRDefault="00000000">
            <w:pPr>
              <w:pStyle w:val="Cuerpo"/>
              <w:spacing w:line="276" w:lineRule="auto"/>
              <w:jc w:val="center"/>
            </w:pPr>
            <w:r>
              <w:rPr>
                <w:rStyle w:val="Ninguno"/>
                <w:rFonts w:ascii="Aptos" w:eastAsia="Aptos" w:hAnsi="Aptos" w:cs="Aptos"/>
                <w:sz w:val="20"/>
                <w:szCs w:val="20"/>
                <w:lang w:val="es-ES_tradnl"/>
              </w:rPr>
              <w:t>Respuesta activa, levemente elevada</w:t>
            </w:r>
          </w:p>
        </w:tc>
      </w:tr>
      <w:tr w:rsidR="00A5651D" w14:paraId="442E1715"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9F2CD0D" w14:textId="77777777" w:rsidR="00A5651D" w:rsidRDefault="00000000">
            <w:pPr>
              <w:pStyle w:val="Cuerpo"/>
              <w:spacing w:line="276" w:lineRule="auto"/>
              <w:jc w:val="center"/>
            </w:pPr>
            <w:r>
              <w:rPr>
                <w:rStyle w:val="Ninguno"/>
                <w:rFonts w:ascii="Aptos" w:eastAsia="Aptos" w:hAnsi="Aptos" w:cs="Aptos"/>
                <w:sz w:val="20"/>
                <w:szCs w:val="20"/>
                <w:lang w:val="es-ES_tradnl"/>
              </w:rPr>
              <w:t>C3</w:t>
            </w:r>
          </w:p>
        </w:tc>
        <w:tc>
          <w:tcPr>
            <w:tcW w:w="1761"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2B1749D" w14:textId="77777777" w:rsidR="00A5651D" w:rsidRDefault="00000000">
            <w:pPr>
              <w:pStyle w:val="Cuerpo"/>
              <w:spacing w:line="276" w:lineRule="auto"/>
              <w:jc w:val="center"/>
            </w:pPr>
            <w:r>
              <w:rPr>
                <w:rStyle w:val="Ninguno"/>
                <w:rFonts w:ascii="Aptos" w:eastAsia="Aptos" w:hAnsi="Aptos" w:cs="Aptos"/>
                <w:sz w:val="20"/>
                <w:szCs w:val="20"/>
                <w:lang w:val="es-ES_tradnl"/>
              </w:rPr>
              <w:t>0.509 ± 0.146</w:t>
            </w:r>
          </w:p>
        </w:tc>
        <w:tc>
          <w:tcPr>
            <w:tcW w:w="1763"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D3A5D8" w14:textId="77777777" w:rsidR="00A5651D" w:rsidRDefault="00000000">
            <w:pPr>
              <w:pStyle w:val="Cuerpo"/>
              <w:spacing w:line="276" w:lineRule="auto"/>
              <w:jc w:val="center"/>
            </w:pPr>
            <w:r>
              <w:rPr>
                <w:rStyle w:val="Ninguno"/>
                <w:rFonts w:ascii="Aptos" w:eastAsia="Aptos" w:hAnsi="Aptos" w:cs="Aptos"/>
                <w:sz w:val="20"/>
                <w:szCs w:val="20"/>
                <w:lang w:val="es-ES_tradnl"/>
              </w:rPr>
              <w:t>0.490</w:t>
            </w:r>
          </w:p>
        </w:tc>
        <w:tc>
          <w:tcPr>
            <w:tcW w:w="168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E8E1E37" w14:textId="77777777" w:rsidR="00A5651D" w:rsidRDefault="00000000">
            <w:pPr>
              <w:pStyle w:val="Cuerpo"/>
              <w:spacing w:line="276" w:lineRule="auto"/>
              <w:jc w:val="center"/>
            </w:pPr>
            <w:r>
              <w:rPr>
                <w:rStyle w:val="Ninguno"/>
                <w:rFonts w:ascii="Aptos" w:eastAsia="Aptos" w:hAnsi="Aptos" w:cs="Aptos"/>
                <w:sz w:val="20"/>
                <w:szCs w:val="20"/>
                <w:lang w:val="es-ES_tradnl"/>
              </w:rPr>
              <w:t>0.209</w:t>
            </w:r>
          </w:p>
        </w:tc>
        <w:tc>
          <w:tcPr>
            <w:tcW w:w="3214"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D2A2083" w14:textId="77777777" w:rsidR="00A5651D" w:rsidRDefault="00000000">
            <w:pPr>
              <w:pStyle w:val="Cuerpo"/>
              <w:spacing w:line="276" w:lineRule="auto"/>
              <w:jc w:val="center"/>
            </w:pPr>
            <w:r>
              <w:rPr>
                <w:rStyle w:val="Ninguno"/>
                <w:rFonts w:ascii="Aptos" w:eastAsia="Aptos" w:hAnsi="Aptos" w:cs="Aptos"/>
                <w:sz w:val="20"/>
                <w:szCs w:val="20"/>
                <w:lang w:val="es-ES_tradnl"/>
              </w:rPr>
              <w:t>Respuesta atenuada</w:t>
            </w:r>
          </w:p>
        </w:tc>
      </w:tr>
      <w:tr w:rsidR="00A5651D" w14:paraId="500F8D07"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7386422" w14:textId="77777777" w:rsidR="00A5651D" w:rsidRDefault="00000000">
            <w:pPr>
              <w:pStyle w:val="Cuerpo"/>
              <w:spacing w:line="276" w:lineRule="auto"/>
              <w:jc w:val="center"/>
            </w:pPr>
            <w:r>
              <w:rPr>
                <w:rStyle w:val="Ninguno"/>
                <w:rFonts w:ascii="Aptos" w:eastAsia="Aptos" w:hAnsi="Aptos" w:cs="Aptos"/>
                <w:sz w:val="20"/>
                <w:szCs w:val="20"/>
                <w:lang w:val="es-ES_tradnl"/>
              </w:rPr>
              <w:t>C4</w:t>
            </w:r>
          </w:p>
        </w:tc>
        <w:tc>
          <w:tcPr>
            <w:tcW w:w="17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9664E96" w14:textId="77777777" w:rsidR="00A5651D" w:rsidRDefault="00000000">
            <w:pPr>
              <w:pStyle w:val="Cuerpo"/>
              <w:spacing w:line="276" w:lineRule="auto"/>
              <w:jc w:val="center"/>
            </w:pPr>
            <w:r>
              <w:rPr>
                <w:rStyle w:val="Ninguno"/>
                <w:rFonts w:ascii="Aptos" w:eastAsia="Aptos" w:hAnsi="Aptos" w:cs="Aptos"/>
                <w:sz w:val="20"/>
                <w:szCs w:val="20"/>
                <w:lang w:val="es-ES_tradnl"/>
              </w:rPr>
              <w:t>0.489 ± 0.143</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4E188FD" w14:textId="77777777" w:rsidR="00A5651D" w:rsidRDefault="00000000">
            <w:pPr>
              <w:pStyle w:val="Cuerpo"/>
              <w:spacing w:line="276" w:lineRule="auto"/>
              <w:jc w:val="center"/>
            </w:pPr>
            <w:r>
              <w:rPr>
                <w:rStyle w:val="Ninguno"/>
                <w:rFonts w:ascii="Aptos" w:eastAsia="Aptos" w:hAnsi="Aptos" w:cs="Aptos"/>
                <w:sz w:val="20"/>
                <w:szCs w:val="20"/>
                <w:lang w:val="es-ES_tradnl"/>
              </w:rPr>
              <w:t>0.480</w:t>
            </w:r>
          </w:p>
        </w:tc>
        <w:tc>
          <w:tcPr>
            <w:tcW w:w="16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B512A1A" w14:textId="77777777" w:rsidR="00A5651D" w:rsidRDefault="00000000">
            <w:pPr>
              <w:pStyle w:val="Cuerpo"/>
              <w:spacing w:line="276" w:lineRule="auto"/>
              <w:jc w:val="center"/>
            </w:pPr>
            <w:r>
              <w:rPr>
                <w:rStyle w:val="Ninguno"/>
                <w:rFonts w:ascii="Aptos" w:eastAsia="Aptos" w:hAnsi="Aptos" w:cs="Aptos"/>
                <w:sz w:val="20"/>
                <w:szCs w:val="20"/>
                <w:lang w:val="es-ES_tradnl"/>
              </w:rPr>
              <w:t>0.307</w:t>
            </w:r>
          </w:p>
        </w:tc>
        <w:tc>
          <w:tcPr>
            <w:tcW w:w="32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3C8F945" w14:textId="77777777" w:rsidR="00A5651D" w:rsidRDefault="00000000">
            <w:pPr>
              <w:pStyle w:val="Cuerpo"/>
              <w:spacing w:line="276" w:lineRule="auto"/>
              <w:jc w:val="center"/>
            </w:pPr>
            <w:r>
              <w:rPr>
                <w:rStyle w:val="Ninguno"/>
                <w:rFonts w:ascii="Aptos" w:eastAsia="Aptos" w:hAnsi="Aptos" w:cs="Aptos"/>
                <w:sz w:val="20"/>
                <w:szCs w:val="20"/>
                <w:lang w:val="es-ES_tradnl"/>
              </w:rPr>
              <w:t>Respuesta reducida</w:t>
            </w:r>
          </w:p>
        </w:tc>
      </w:tr>
      <w:tr w:rsidR="00A5651D" w14:paraId="2A11D8D4"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FA231E3" w14:textId="77777777" w:rsidR="00A5651D" w:rsidRDefault="00000000">
            <w:pPr>
              <w:pStyle w:val="Cuerpo"/>
              <w:spacing w:line="276" w:lineRule="auto"/>
              <w:jc w:val="center"/>
            </w:pPr>
            <w:r>
              <w:rPr>
                <w:rStyle w:val="Ninguno"/>
                <w:rFonts w:ascii="Aptos" w:eastAsia="Aptos" w:hAnsi="Aptos" w:cs="Aptos"/>
                <w:sz w:val="20"/>
                <w:szCs w:val="20"/>
                <w:lang w:val="es-ES_tradnl"/>
              </w:rPr>
              <w:t>C5</w:t>
            </w:r>
          </w:p>
        </w:tc>
        <w:tc>
          <w:tcPr>
            <w:tcW w:w="1761"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C60C455" w14:textId="77777777" w:rsidR="00A5651D" w:rsidRDefault="00000000">
            <w:pPr>
              <w:pStyle w:val="Cuerpo"/>
              <w:spacing w:line="276" w:lineRule="auto"/>
              <w:jc w:val="center"/>
            </w:pPr>
            <w:r>
              <w:rPr>
                <w:rStyle w:val="Ninguno"/>
                <w:rFonts w:ascii="Aptos" w:eastAsia="Aptos" w:hAnsi="Aptos" w:cs="Aptos"/>
                <w:sz w:val="20"/>
                <w:szCs w:val="20"/>
                <w:lang w:val="es-ES_tradnl"/>
              </w:rPr>
              <w:t>0.422 ± 0.105</w:t>
            </w:r>
          </w:p>
        </w:tc>
        <w:tc>
          <w:tcPr>
            <w:tcW w:w="1763"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758B5E3" w14:textId="77777777" w:rsidR="00A5651D" w:rsidRDefault="00000000">
            <w:pPr>
              <w:pStyle w:val="Cuerpo"/>
              <w:spacing w:line="276" w:lineRule="auto"/>
              <w:jc w:val="center"/>
            </w:pPr>
            <w:r>
              <w:rPr>
                <w:rStyle w:val="Ninguno"/>
                <w:rFonts w:ascii="Aptos" w:eastAsia="Aptos" w:hAnsi="Aptos" w:cs="Aptos"/>
                <w:sz w:val="20"/>
                <w:szCs w:val="20"/>
                <w:lang w:val="es-ES_tradnl"/>
              </w:rPr>
              <w:t>0.431</w:t>
            </w:r>
          </w:p>
        </w:tc>
        <w:tc>
          <w:tcPr>
            <w:tcW w:w="168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146AA78" w14:textId="77777777" w:rsidR="00A5651D" w:rsidRDefault="00000000">
            <w:pPr>
              <w:pStyle w:val="Cuerpo"/>
              <w:spacing w:line="276" w:lineRule="auto"/>
              <w:jc w:val="center"/>
            </w:pPr>
            <w:r>
              <w:rPr>
                <w:rStyle w:val="Ninguno"/>
                <w:rFonts w:ascii="Aptos" w:eastAsia="Aptos" w:hAnsi="Aptos" w:cs="Aptos"/>
                <w:sz w:val="20"/>
                <w:szCs w:val="20"/>
                <w:lang w:val="es-ES_tradnl"/>
              </w:rPr>
              <w:t>0.040</w:t>
            </w:r>
          </w:p>
        </w:tc>
        <w:tc>
          <w:tcPr>
            <w:tcW w:w="3214"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0691BD" w14:textId="77777777" w:rsidR="00A5651D" w:rsidRDefault="00000000">
            <w:pPr>
              <w:pStyle w:val="Cuerpo"/>
              <w:spacing w:line="276" w:lineRule="auto"/>
              <w:jc w:val="center"/>
            </w:pPr>
            <w:r>
              <w:rPr>
                <w:rStyle w:val="Ninguno"/>
                <w:rFonts w:ascii="Aptos" w:eastAsia="Aptos" w:hAnsi="Aptos" w:cs="Aptos"/>
                <w:sz w:val="20"/>
                <w:szCs w:val="20"/>
                <w:lang w:val="es-ES_tradnl"/>
              </w:rPr>
              <w:t>Silencio autonómico</w:t>
            </w:r>
          </w:p>
        </w:tc>
      </w:tr>
    </w:tbl>
    <w:p w14:paraId="09B7F657" w14:textId="77777777" w:rsidR="00A5651D" w:rsidRDefault="00A5651D">
      <w:pPr>
        <w:pStyle w:val="Cuerpo"/>
        <w:widowControl w:val="0"/>
        <w:spacing w:before="80" w:after="80"/>
        <w:rPr>
          <w:rStyle w:val="Ninguno"/>
          <w:rFonts w:ascii="Aptos" w:eastAsia="Aptos" w:hAnsi="Aptos" w:cs="Aptos"/>
        </w:rPr>
      </w:pPr>
    </w:p>
    <w:p w14:paraId="7172195B"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i/>
          <w:iCs/>
          <w:sz w:val="18"/>
          <w:szCs w:val="18"/>
        </w:rPr>
        <w:t>ARI: Í</w:t>
      </w:r>
      <w:r>
        <w:rPr>
          <w:rStyle w:val="Ninguno"/>
          <w:rFonts w:ascii="Aptos" w:eastAsia="Aptos" w:hAnsi="Aptos" w:cs="Aptos"/>
          <w:i/>
          <w:iCs/>
          <w:sz w:val="18"/>
          <w:szCs w:val="18"/>
          <w:lang w:val="es-ES_tradnl"/>
        </w:rPr>
        <w:t>ndice de Respuesta Autonó</w:t>
      </w:r>
      <w:r>
        <w:rPr>
          <w:rStyle w:val="Ninguno"/>
          <w:rFonts w:ascii="Aptos" w:eastAsia="Aptos" w:hAnsi="Aptos" w:cs="Aptos"/>
          <w:i/>
          <w:iCs/>
          <w:sz w:val="18"/>
          <w:szCs w:val="18"/>
          <w:lang w:val="pt-PT"/>
        </w:rPr>
        <w:t>mica (0</w:t>
      </w:r>
      <w:r>
        <w:rPr>
          <w:rStyle w:val="Ninguno"/>
          <w:rFonts w:ascii="Aptos" w:eastAsia="Aptos" w:hAnsi="Aptos" w:cs="Aptos"/>
          <w:i/>
          <w:iCs/>
          <w:sz w:val="18"/>
          <w:szCs w:val="18"/>
        </w:rPr>
        <w:t>–</w:t>
      </w:r>
      <w:r>
        <w:rPr>
          <w:rStyle w:val="Ninguno"/>
          <w:rFonts w:ascii="Aptos" w:eastAsia="Aptos" w:hAnsi="Aptos" w:cs="Aptos"/>
          <w:i/>
          <w:iCs/>
          <w:sz w:val="18"/>
          <w:szCs w:val="18"/>
          <w:lang w:val="es-ES_tradnl"/>
        </w:rPr>
        <w:t xml:space="preserve">1). Ganancia FC: </w:t>
      </w:r>
      <w:r>
        <w:rPr>
          <w:rStyle w:val="Ninguno"/>
          <w:rFonts w:ascii="Aptos" w:eastAsia="Aptos" w:hAnsi="Aptos" w:cs="Aptos"/>
          <w:i/>
          <w:iCs/>
          <w:sz w:val="18"/>
          <w:szCs w:val="18"/>
        </w:rPr>
        <w:t xml:space="preserve">ΔHR/ΔSpO₂ </w:t>
      </w:r>
      <w:r>
        <w:rPr>
          <w:rStyle w:val="Ninguno"/>
          <w:rFonts w:ascii="Aptos" w:eastAsia="Aptos" w:hAnsi="Aptos" w:cs="Aptos"/>
          <w:i/>
          <w:iCs/>
          <w:sz w:val="18"/>
          <w:szCs w:val="18"/>
          <w:lang w:val="en-US"/>
        </w:rPr>
        <w:t>(lpm/pp).</w:t>
      </w:r>
    </w:p>
    <w:p w14:paraId="4143A947" w14:textId="77777777" w:rsidR="00A5651D" w:rsidRDefault="00A5651D">
      <w:pPr>
        <w:pStyle w:val="Ttulo2"/>
        <w:spacing w:line="276" w:lineRule="auto"/>
        <w:rPr>
          <w:rStyle w:val="Ninguno"/>
          <w:rFonts w:ascii="Aptos" w:eastAsia="Aptos" w:hAnsi="Aptos" w:cs="Aptos"/>
        </w:rPr>
      </w:pPr>
    </w:p>
    <w:p w14:paraId="5BC1CDF3"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 xml:space="preserve">3.6 Validación clínica del ARI: análisis </w:t>
      </w:r>
      <w:r>
        <w:rPr>
          <w:rStyle w:val="Ninguno"/>
          <w:rFonts w:ascii="Aptos" w:eastAsia="Aptos" w:hAnsi="Aptos" w:cs="Aptos"/>
          <w:i/>
          <w:iCs/>
        </w:rPr>
        <w:t>within-stratum</w:t>
      </w:r>
    </w:p>
    <w:p w14:paraId="3506D638"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lastRenderedPageBreak/>
        <w:t>El análisis within-stratum evaluó si el ARI discrimina entre noches dentro de cada estrato de severidad definido por ODI3, manteniendo constante la carga hipóxica. La muestra de cada estrato se dividió en subgrupos de ARI alto y bajo según la mediana del estrato (Figura 6).</w:t>
      </w:r>
    </w:p>
    <w:p w14:paraId="6254EE3F"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ganancia de FC fue consistentemente mayor en el subgrupo ARI alto en los cuatro estratos (p&lt;0.001 en todos los casos, Figura 6a), confirmando que el ARI captura una dimensión autonómica independiente de la severidad hipóxica: dos noches con igual ODI3 pero distinto ARI presentan respuestas cardiovasculares significativamente diferentes.</w:t>
      </w:r>
    </w:p>
    <w:p w14:paraId="6F44C0CC"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fracción de eventos morfológicamente severos (C4+C5) fue significativamente menor en el subgrupo ARI alto en los estratos Moderado (p&lt;0.001) y Muy grave (p&lt;0.01), pero no en Leve ni en Grave (ns) (Figura 6b). En el estrato Muy grave se observa además un patrón contraintuitivo: el subgrupo ARI bajo presenta mayor fracción de C4+C5, lo que podría reflejar un mecanismo de agotamiento autonómico en los pacientes con mayor carga hipóxica severa acumulada.</w:t>
      </w:r>
    </w:p>
    <w:p w14:paraId="3BA5511D" w14:textId="266DA886"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El T90 fue significativamente menor en el subgrupo ARI alto en los estratos Leve (p&lt;0.01) y Moderado (p&lt;0.001), pero no en Grave (ns), con inversión del patrón en Muy grave (p&lt;0.01, Figura 6c)</w:t>
      </w:r>
      <w:r w:rsidR="009009A3">
        <w:rPr>
          <w:rStyle w:val="Ninguno"/>
          <w:rFonts w:ascii="Aptos" w:eastAsia="Aptos" w:hAnsi="Aptos" w:cs="Aptos"/>
        </w:rPr>
        <w:t xml:space="preserve">, </w:t>
      </w:r>
      <w:r>
        <w:rPr>
          <w:rStyle w:val="Ninguno"/>
          <w:rFonts w:ascii="Aptos" w:eastAsia="Aptos" w:hAnsi="Aptos" w:cs="Aptos"/>
        </w:rPr>
        <w:t>comportamiento que merece exploración específica en estudios con mayor n.</w:t>
      </w:r>
    </w:p>
    <w:p w14:paraId="50259AE1"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En conjunto, estos resultados sugieren que el ARI aporta información clínicamente relevante dentro de cada estrato convencional, particularmente en la franja de severidad moderada donde la discriminación terapéutica es más necesaria.</w:t>
      </w:r>
    </w:p>
    <w:p w14:paraId="4DB37F4E" w14:textId="77777777" w:rsidR="00A5651D" w:rsidRDefault="00000000">
      <w:pPr>
        <w:pStyle w:val="Cuerpo"/>
        <w:spacing w:before="200" w:after="60" w:line="276" w:lineRule="auto"/>
        <w:jc w:val="center"/>
        <w:rPr>
          <w:rStyle w:val="Ninguno"/>
          <w:rFonts w:ascii="Aptos" w:eastAsia="Aptos" w:hAnsi="Aptos" w:cs="Aptos"/>
        </w:rPr>
      </w:pPr>
      <w:r>
        <w:rPr>
          <w:rStyle w:val="Ninguno"/>
          <w:rFonts w:ascii="Aptos" w:eastAsia="Aptos" w:hAnsi="Aptos" w:cs="Aptos"/>
          <w:noProof/>
        </w:rPr>
        <w:drawing>
          <wp:inline distT="0" distB="0" distL="0" distR="0" wp14:anchorId="4814C894" wp14:editId="605FBF30">
            <wp:extent cx="5960110" cy="1816736"/>
            <wp:effectExtent l="0" t="0" r="0" b="0"/>
            <wp:docPr id="1073741831" name="officeArt object" descr="Imagen 15"/>
            <wp:cNvGraphicFramePr/>
            <a:graphic xmlns:a="http://schemas.openxmlformats.org/drawingml/2006/main">
              <a:graphicData uri="http://schemas.openxmlformats.org/drawingml/2006/picture">
                <pic:pic xmlns:pic="http://schemas.openxmlformats.org/drawingml/2006/picture">
                  <pic:nvPicPr>
                    <pic:cNvPr id="1073741831" name="Imagen 15" descr="Imagen 15"/>
                    <pic:cNvPicPr>
                      <a:picLocks noChangeAspect="1"/>
                    </pic:cNvPicPr>
                  </pic:nvPicPr>
                  <pic:blipFill>
                    <a:blip r:embed="rId12"/>
                    <a:stretch>
                      <a:fillRect/>
                    </a:stretch>
                  </pic:blipFill>
                  <pic:spPr>
                    <a:xfrm>
                      <a:off x="0" y="0"/>
                      <a:ext cx="5960110" cy="1816736"/>
                    </a:xfrm>
                    <a:prstGeom prst="rect">
                      <a:avLst/>
                    </a:prstGeom>
                    <a:ln w="12700" cap="flat">
                      <a:noFill/>
                      <a:miter lim="400000"/>
                    </a:ln>
                    <a:effectLst/>
                  </pic:spPr>
                </pic:pic>
              </a:graphicData>
            </a:graphic>
          </wp:inline>
        </w:drawing>
      </w:r>
    </w:p>
    <w:p w14:paraId="7A27BDCE" w14:textId="77777777" w:rsidR="00A5651D" w:rsidRDefault="00000000">
      <w:pPr>
        <w:pStyle w:val="Cuerpo"/>
        <w:spacing w:after="200" w:line="276" w:lineRule="auto"/>
        <w:rPr>
          <w:rStyle w:val="Ninguno"/>
          <w:rFonts w:ascii="Aptos" w:eastAsia="Aptos" w:hAnsi="Aptos" w:cs="Aptos"/>
          <w:sz w:val="18"/>
          <w:szCs w:val="18"/>
        </w:rPr>
      </w:pPr>
      <w:r>
        <w:rPr>
          <w:rStyle w:val="Ninguno"/>
          <w:rFonts w:ascii="Aptos" w:eastAsia="Aptos" w:hAnsi="Aptos" w:cs="Aptos"/>
          <w:b/>
          <w:bCs/>
          <w:sz w:val="18"/>
          <w:szCs w:val="18"/>
        </w:rPr>
        <w:t>Figura 6.</w:t>
      </w:r>
      <w:r>
        <w:rPr>
          <w:rStyle w:val="Ninguno"/>
          <w:rFonts w:ascii="Aptos" w:eastAsia="Aptos" w:hAnsi="Aptos" w:cs="Aptos"/>
          <w:sz w:val="18"/>
          <w:szCs w:val="18"/>
        </w:rPr>
        <w:t xml:space="preserve"> Análisis intra-estrato: variables clínicas por subgrupo de ARI (alto vs. bajo) dentro de cada estrato ODI3. (a) Ganancia de FC (lpm/pp): el subgrupo ARI alto supera consistentemente al ARI bajo en los cuatro estratos (Mann-Whitney, *** p&lt;0.001 en todos los casos). (b) Fracción de eventos C4+C5: significativamente menor en ARI alto en los estratos Moderado (*** p&lt;0.001) y Muy grave (** p&lt;0.01); sin diferencia significativa en Leve y Grave (ns). (c) T90 (fracción): menor en ARI alto en Leve (** p&lt;0.01) y Moderado (*** p&lt;0.001); sin diferencia en Grave (ns); inversión del patrón en Muy grave (** p&lt;0.01). El ODI3 no difiere entre subgrupos en ningún estrato (ns), confirmando que el ARI aporta información autonómica independiente de la carga hipóxica.</w:t>
      </w:r>
    </w:p>
    <w:p w14:paraId="61A98C4F"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3.7 Relación con la severidad nocturna</w:t>
      </w:r>
    </w:p>
    <w:p w14:paraId="407891EF"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correlación de Spearman entre el ARI nocturno y el ODI3 fue ρ = −0.245 (p &lt; 10</w:t>
      </w:r>
      <w:r>
        <w:rPr>
          <w:rStyle w:val="Ninguno"/>
          <w:rFonts w:ascii="Cambria Math" w:eastAsia="Cambria Math" w:hAnsi="Cambria Math" w:cs="Cambria Math"/>
        </w:rPr>
        <w:t>⁻</w:t>
      </w:r>
      <w:r>
        <w:rPr>
          <w:rStyle w:val="Ninguno"/>
          <w:rFonts w:ascii="Aptos" w:eastAsia="Aptos" w:hAnsi="Aptos" w:cs="Aptos"/>
        </w:rPr>
        <w:t>⁹), estadísticamente significativa pero de magnitud modesta. Este valor negativo indica una leve tendencia a menor respuesta autonómica en noches de mayor carga hipóxica, aunque la magnitud del coeficiente confirma que la asociación es débil: el ODI3 explica menos del 7% de la varianza del ARI, consistente con la independencia dimensional descrita en la sección 3.4.</w:t>
      </w:r>
    </w:p>
    <w:p w14:paraId="6C83527E" w14:textId="5A3D3E19"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lastRenderedPageBreak/>
        <w:t>La Tabla 4 desglosa las métricas morfológicas y autonómicas por estrato de severidad. La fracción de morfotipos basales (C1) disminuye monotónicamente al escalar la severidad</w:t>
      </w:r>
      <w:r w:rsidR="00E72161">
        <w:rPr>
          <w:rStyle w:val="Ninguno"/>
          <w:rFonts w:ascii="Aptos" w:eastAsia="Aptos" w:hAnsi="Aptos" w:cs="Aptos"/>
        </w:rPr>
        <w:t xml:space="preserve">, </w:t>
      </w:r>
      <w:r>
        <w:rPr>
          <w:rStyle w:val="Ninguno"/>
          <w:rFonts w:ascii="Aptos" w:eastAsia="Aptos" w:hAnsi="Aptos" w:cs="Aptos"/>
        </w:rPr>
        <w:t>de 83.7% en el estrato Leve a 43.4% en Muy grave, mientras que la fracción de morfotipos severos (C4+C5) se mantiene contenida en los estratos intermedios (1.6–4.4%) y sólo escala de forma apreciable en el estrato Muy grave (9.7%). Este patrón indica que el fenotipo morfológico extremo queda concentrado en los pacientes de mayor carga hipóxica nocturna.</w:t>
      </w:r>
    </w:p>
    <w:p w14:paraId="05008F5B"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En contraste, el ARI medio muestra una variación interestrato mínima (0.519 en Leve vs. 0.486 en Muy grave), con una diferencia absoluta de apenas 0.033 unidades a lo largo de un rango de ODI3 que se multiplica por once (3.8 a 40.9 ev/h). Esto ilustra empíricamente la ortogonalidad del índice: dos pacientes con ODI3 muy distintos pueden exhibir un ARI prácticamente idéntico, y viceversa.</w:t>
      </w:r>
    </w:p>
    <w:p w14:paraId="018858F9" w14:textId="77777777" w:rsidR="00A5651D" w:rsidRDefault="00A5651D">
      <w:pPr>
        <w:pStyle w:val="Cuerpo"/>
        <w:spacing w:before="80" w:after="80" w:line="276" w:lineRule="auto"/>
        <w:rPr>
          <w:rStyle w:val="Ninguno"/>
          <w:rFonts w:ascii="Aptos" w:eastAsia="Aptos" w:hAnsi="Aptos" w:cs="Aptos"/>
          <w:b/>
          <w:bCs/>
          <w:sz w:val="20"/>
          <w:szCs w:val="20"/>
        </w:rPr>
      </w:pPr>
    </w:p>
    <w:p w14:paraId="66CA03CC"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lang w:val="es-ES_tradnl"/>
        </w:rPr>
        <w:t xml:space="preserve">Tabla 4. </w:t>
      </w:r>
      <w:r>
        <w:rPr>
          <w:rStyle w:val="Ninguno"/>
          <w:rFonts w:ascii="Aptos" w:eastAsia="Aptos" w:hAnsi="Aptos" w:cs="Aptos"/>
          <w:sz w:val="20"/>
          <w:szCs w:val="20"/>
        </w:rPr>
        <w:t>M</w:t>
      </w:r>
      <w:r>
        <w:rPr>
          <w:rStyle w:val="Ninguno"/>
          <w:rFonts w:ascii="Aptos" w:eastAsia="Aptos" w:hAnsi="Aptos" w:cs="Aptos"/>
          <w:sz w:val="20"/>
          <w:szCs w:val="20"/>
          <w:lang w:val="fr-FR"/>
        </w:rPr>
        <w:t>é</w:t>
      </w:r>
      <w:r>
        <w:rPr>
          <w:rStyle w:val="Ninguno"/>
          <w:rFonts w:ascii="Aptos" w:eastAsia="Aptos" w:hAnsi="Aptos" w:cs="Aptos"/>
          <w:sz w:val="20"/>
          <w:szCs w:val="20"/>
          <w:lang w:val="pt-PT"/>
        </w:rPr>
        <w:t>tricas morfol</w:t>
      </w:r>
      <w:r>
        <w:rPr>
          <w:rStyle w:val="Ninguno"/>
          <w:rFonts w:ascii="Aptos" w:eastAsia="Aptos" w:hAnsi="Aptos" w:cs="Aptos"/>
          <w:sz w:val="20"/>
          <w:szCs w:val="20"/>
          <w:lang w:val="es-ES_tradnl"/>
        </w:rPr>
        <w:t>ógicas y autonómicas por estrato de severidad (medianas).</w:t>
      </w:r>
    </w:p>
    <w:tbl>
      <w:tblPr>
        <w:tblStyle w:val="TableNormal"/>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2600"/>
        <w:gridCol w:w="1400"/>
        <w:gridCol w:w="1400"/>
        <w:gridCol w:w="1400"/>
        <w:gridCol w:w="2226"/>
      </w:tblGrid>
      <w:tr w:rsidR="00A5651D" w14:paraId="1E59AA77" w14:textId="77777777">
        <w:tblPrEx>
          <w:tblCellMar>
            <w:top w:w="0" w:type="dxa"/>
            <w:left w:w="0" w:type="dxa"/>
            <w:bottom w:w="0" w:type="dxa"/>
            <w:right w:w="0" w:type="dxa"/>
          </w:tblCellMar>
        </w:tblPrEx>
        <w:trPr>
          <w:trHeight w:val="518"/>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F00A3EA"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Métrica</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69D4883"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Leve (n=29)</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AF390D8"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Moderado (n=259)</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D08A4B5"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Grave (n=218)</w:t>
            </w:r>
          </w:p>
        </w:tc>
        <w:tc>
          <w:tcPr>
            <w:tcW w:w="2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FA37F5B"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Muy grave (n=54)</w:t>
            </w:r>
          </w:p>
        </w:tc>
      </w:tr>
      <w:tr w:rsidR="00A5651D" w14:paraId="196A5B7D"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0ED59FD" w14:textId="77777777" w:rsidR="00A5651D" w:rsidRDefault="00000000">
            <w:pPr>
              <w:pStyle w:val="Cuerpo"/>
              <w:spacing w:line="276" w:lineRule="auto"/>
              <w:jc w:val="center"/>
            </w:pPr>
            <w:r>
              <w:rPr>
                <w:rStyle w:val="Ninguno"/>
                <w:rFonts w:ascii="Aptos" w:eastAsia="Aptos" w:hAnsi="Aptos" w:cs="Aptos"/>
                <w:sz w:val="20"/>
                <w:szCs w:val="20"/>
                <w:lang w:val="es-ES_tradnl"/>
              </w:rPr>
              <w:t>ODI3 (ev/h)</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CA2390B" w14:textId="77777777" w:rsidR="00A5651D" w:rsidRDefault="00000000">
            <w:pPr>
              <w:pStyle w:val="Cuerpo"/>
              <w:spacing w:line="276" w:lineRule="auto"/>
              <w:jc w:val="center"/>
            </w:pPr>
            <w:r>
              <w:rPr>
                <w:rStyle w:val="Ninguno"/>
                <w:rFonts w:ascii="Aptos" w:eastAsia="Aptos" w:hAnsi="Aptos" w:cs="Aptos"/>
                <w:sz w:val="20"/>
                <w:szCs w:val="20"/>
                <w:lang w:val="es-ES_tradnl"/>
              </w:rPr>
              <w:t>3.8</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67337AE" w14:textId="77777777" w:rsidR="00A5651D" w:rsidRDefault="00000000">
            <w:pPr>
              <w:pStyle w:val="Cuerpo"/>
              <w:spacing w:line="276" w:lineRule="auto"/>
              <w:jc w:val="center"/>
            </w:pPr>
            <w:r>
              <w:rPr>
                <w:rStyle w:val="Ninguno"/>
                <w:rFonts w:ascii="Aptos" w:eastAsia="Aptos" w:hAnsi="Aptos" w:cs="Aptos"/>
                <w:sz w:val="20"/>
                <w:szCs w:val="20"/>
                <w:lang w:val="es-ES_tradnl"/>
              </w:rPr>
              <w:t>10.2</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D2C0281" w14:textId="77777777" w:rsidR="00A5651D" w:rsidRDefault="00000000">
            <w:pPr>
              <w:pStyle w:val="Cuerpo"/>
              <w:spacing w:line="276" w:lineRule="auto"/>
              <w:jc w:val="center"/>
            </w:pPr>
            <w:r>
              <w:rPr>
                <w:rStyle w:val="Ninguno"/>
                <w:rFonts w:ascii="Aptos" w:eastAsia="Aptos" w:hAnsi="Aptos" w:cs="Aptos"/>
                <w:sz w:val="20"/>
                <w:szCs w:val="20"/>
                <w:lang w:val="es-ES_tradnl"/>
              </w:rPr>
              <w:t>20.1</w:t>
            </w:r>
          </w:p>
        </w:tc>
        <w:tc>
          <w:tcPr>
            <w:tcW w:w="22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C68BEBE" w14:textId="77777777" w:rsidR="00A5651D" w:rsidRDefault="00000000">
            <w:pPr>
              <w:pStyle w:val="Cuerpo"/>
              <w:spacing w:line="276" w:lineRule="auto"/>
              <w:jc w:val="center"/>
            </w:pPr>
            <w:r>
              <w:rPr>
                <w:rStyle w:val="Ninguno"/>
                <w:rFonts w:ascii="Aptos" w:eastAsia="Aptos" w:hAnsi="Aptos" w:cs="Aptos"/>
                <w:sz w:val="20"/>
                <w:szCs w:val="20"/>
                <w:lang w:val="es-ES_tradnl"/>
              </w:rPr>
              <w:t>40.9</w:t>
            </w:r>
          </w:p>
        </w:tc>
      </w:tr>
      <w:tr w:rsidR="00A5651D" w14:paraId="1859D4FF"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044836F" w14:textId="77777777" w:rsidR="00A5651D" w:rsidRDefault="00000000">
            <w:pPr>
              <w:pStyle w:val="Cuerpo"/>
              <w:spacing w:line="276" w:lineRule="auto"/>
              <w:jc w:val="center"/>
            </w:pPr>
            <w:r>
              <w:rPr>
                <w:rStyle w:val="Ninguno"/>
                <w:rFonts w:ascii="Aptos" w:eastAsia="Aptos" w:hAnsi="Aptos" w:cs="Aptos"/>
                <w:sz w:val="20"/>
                <w:szCs w:val="20"/>
                <w:lang w:val="es-ES_tradnl"/>
              </w:rPr>
              <w:t>T90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F72F590" w14:textId="77777777" w:rsidR="00A5651D" w:rsidRDefault="00000000">
            <w:pPr>
              <w:pStyle w:val="Cuerpo"/>
              <w:spacing w:line="276" w:lineRule="auto"/>
              <w:jc w:val="center"/>
            </w:pPr>
            <w:r>
              <w:rPr>
                <w:rStyle w:val="Ninguno"/>
                <w:rFonts w:ascii="Aptos" w:eastAsia="Aptos" w:hAnsi="Aptos" w:cs="Aptos"/>
                <w:sz w:val="20"/>
                <w:szCs w:val="20"/>
                <w:lang w:val="es-ES_tradnl"/>
              </w:rPr>
              <w:t>0.3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8439703" w14:textId="77777777" w:rsidR="00A5651D" w:rsidRDefault="00000000">
            <w:pPr>
              <w:pStyle w:val="Cuerpo"/>
              <w:spacing w:line="276" w:lineRule="auto"/>
              <w:jc w:val="center"/>
            </w:pPr>
            <w:r>
              <w:rPr>
                <w:rStyle w:val="Ninguno"/>
                <w:rFonts w:ascii="Aptos" w:eastAsia="Aptos" w:hAnsi="Aptos" w:cs="Aptos"/>
                <w:sz w:val="20"/>
                <w:szCs w:val="20"/>
                <w:lang w:val="es-ES_tradnl"/>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405381D" w14:textId="77777777" w:rsidR="00A5651D" w:rsidRDefault="00000000">
            <w:pPr>
              <w:pStyle w:val="Cuerpo"/>
              <w:spacing w:line="276" w:lineRule="auto"/>
              <w:jc w:val="center"/>
            </w:pPr>
            <w:r>
              <w:rPr>
                <w:rStyle w:val="Ninguno"/>
                <w:rFonts w:ascii="Aptos" w:eastAsia="Aptos" w:hAnsi="Aptos" w:cs="Aptos"/>
                <w:sz w:val="20"/>
                <w:szCs w:val="20"/>
                <w:lang w:val="es-ES_tradnl"/>
              </w:rPr>
              <w:t>2.7</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7468B45" w14:textId="77777777" w:rsidR="00A5651D" w:rsidRDefault="00000000">
            <w:pPr>
              <w:pStyle w:val="Cuerpo"/>
              <w:spacing w:line="276" w:lineRule="auto"/>
              <w:jc w:val="center"/>
            </w:pPr>
            <w:r>
              <w:rPr>
                <w:rStyle w:val="Ninguno"/>
                <w:rFonts w:ascii="Aptos" w:eastAsia="Aptos" w:hAnsi="Aptos" w:cs="Aptos"/>
                <w:sz w:val="20"/>
                <w:szCs w:val="20"/>
                <w:lang w:val="es-ES_tradnl"/>
              </w:rPr>
              <w:t>12.3</w:t>
            </w:r>
          </w:p>
        </w:tc>
      </w:tr>
      <w:tr w:rsidR="00A5651D" w14:paraId="2C29425C"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94D08F0" w14:textId="77777777" w:rsidR="00A5651D" w:rsidRDefault="00000000">
            <w:pPr>
              <w:pStyle w:val="Cuerpo"/>
              <w:spacing w:line="276" w:lineRule="auto"/>
              <w:jc w:val="center"/>
            </w:pPr>
            <w:r>
              <w:rPr>
                <w:rStyle w:val="Ninguno"/>
                <w:rFonts w:ascii="Aptos" w:eastAsia="Aptos" w:hAnsi="Aptos" w:cs="Aptos"/>
                <w:sz w:val="20"/>
                <w:szCs w:val="20"/>
                <w:lang w:val="es-ES_tradnl"/>
              </w:rPr>
              <w:t>Frac C1 (%)</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B5CB1E9" w14:textId="77777777" w:rsidR="00A5651D" w:rsidRDefault="00000000">
            <w:pPr>
              <w:pStyle w:val="Cuerpo"/>
              <w:spacing w:line="276" w:lineRule="auto"/>
              <w:jc w:val="center"/>
            </w:pPr>
            <w:r>
              <w:rPr>
                <w:rStyle w:val="Ninguno"/>
                <w:rFonts w:ascii="Aptos" w:eastAsia="Aptos" w:hAnsi="Aptos" w:cs="Aptos"/>
                <w:sz w:val="20"/>
                <w:szCs w:val="20"/>
                <w:lang w:val="es-ES_tradnl"/>
              </w:rPr>
              <w:t>83.7%</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21FF81" w14:textId="77777777" w:rsidR="00A5651D" w:rsidRDefault="00000000">
            <w:pPr>
              <w:pStyle w:val="Cuerpo"/>
              <w:spacing w:line="276" w:lineRule="auto"/>
              <w:jc w:val="center"/>
            </w:pPr>
            <w:r>
              <w:rPr>
                <w:rStyle w:val="Ninguno"/>
                <w:rFonts w:ascii="Aptos" w:eastAsia="Aptos" w:hAnsi="Aptos" w:cs="Aptos"/>
                <w:sz w:val="20"/>
                <w:szCs w:val="20"/>
                <w:lang w:val="es-ES_tradnl"/>
              </w:rPr>
              <w:t>73.8%</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953B2C2" w14:textId="77777777" w:rsidR="00A5651D" w:rsidRDefault="00000000">
            <w:pPr>
              <w:pStyle w:val="Cuerpo"/>
              <w:spacing w:line="276" w:lineRule="auto"/>
              <w:jc w:val="center"/>
            </w:pPr>
            <w:r>
              <w:rPr>
                <w:rStyle w:val="Ninguno"/>
                <w:rFonts w:ascii="Aptos" w:eastAsia="Aptos" w:hAnsi="Aptos" w:cs="Aptos"/>
                <w:sz w:val="20"/>
                <w:szCs w:val="20"/>
                <w:lang w:val="es-ES_tradnl"/>
              </w:rPr>
              <w:t>66.7%</w:t>
            </w:r>
          </w:p>
        </w:tc>
        <w:tc>
          <w:tcPr>
            <w:tcW w:w="22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FD8D7A" w14:textId="77777777" w:rsidR="00A5651D" w:rsidRDefault="00000000">
            <w:pPr>
              <w:pStyle w:val="Cuerpo"/>
              <w:spacing w:line="276" w:lineRule="auto"/>
              <w:jc w:val="center"/>
            </w:pPr>
            <w:r>
              <w:rPr>
                <w:rStyle w:val="Ninguno"/>
                <w:rFonts w:ascii="Aptos" w:eastAsia="Aptos" w:hAnsi="Aptos" w:cs="Aptos"/>
                <w:sz w:val="20"/>
                <w:szCs w:val="20"/>
                <w:lang w:val="es-ES_tradnl"/>
              </w:rPr>
              <w:t>43.4%</w:t>
            </w:r>
          </w:p>
        </w:tc>
      </w:tr>
      <w:tr w:rsidR="00A5651D" w14:paraId="7A66CC1F"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5E39060" w14:textId="77777777" w:rsidR="00A5651D" w:rsidRDefault="00000000">
            <w:pPr>
              <w:pStyle w:val="Cuerpo"/>
              <w:spacing w:line="276" w:lineRule="auto"/>
              <w:jc w:val="center"/>
            </w:pPr>
            <w:r>
              <w:rPr>
                <w:rStyle w:val="Ninguno"/>
                <w:rFonts w:ascii="Aptos" w:eastAsia="Aptos" w:hAnsi="Aptos" w:cs="Aptos"/>
                <w:sz w:val="20"/>
                <w:szCs w:val="20"/>
                <w:lang w:val="es-ES_tradnl"/>
              </w:rPr>
              <w:t>Frac C4+C5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6267B41" w14:textId="77777777" w:rsidR="00A5651D" w:rsidRDefault="00000000">
            <w:pPr>
              <w:pStyle w:val="Cuerpo"/>
              <w:spacing w:line="276" w:lineRule="auto"/>
              <w:jc w:val="center"/>
            </w:pPr>
            <w:r>
              <w:rPr>
                <w:rStyle w:val="Ninguno"/>
                <w:rFonts w:ascii="Aptos" w:eastAsia="Aptos" w:hAnsi="Aptos" w:cs="Aptos"/>
                <w:sz w:val="20"/>
                <w:szCs w:val="20"/>
                <w:lang w:val="es-ES_tradnl"/>
              </w:rPr>
              <w:t>1.6%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D535849" w14:textId="77777777" w:rsidR="00A5651D" w:rsidRDefault="00000000">
            <w:pPr>
              <w:pStyle w:val="Cuerpo"/>
              <w:spacing w:line="276" w:lineRule="auto"/>
              <w:jc w:val="center"/>
            </w:pPr>
            <w:r>
              <w:rPr>
                <w:rStyle w:val="Ninguno"/>
                <w:rFonts w:ascii="Aptos" w:eastAsia="Aptos" w:hAnsi="Aptos" w:cs="Aptos"/>
                <w:sz w:val="20"/>
                <w:szCs w:val="20"/>
                <w:lang w:val="es-ES_tradnl"/>
              </w:rPr>
              <w:t>4.4%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16EC309" w14:textId="77777777" w:rsidR="00A5651D" w:rsidRDefault="00000000">
            <w:pPr>
              <w:pStyle w:val="Cuerpo"/>
              <w:spacing w:line="276" w:lineRule="auto"/>
              <w:jc w:val="center"/>
            </w:pPr>
            <w:r>
              <w:rPr>
                <w:rStyle w:val="Ninguno"/>
                <w:rFonts w:ascii="Aptos" w:eastAsia="Aptos" w:hAnsi="Aptos" w:cs="Aptos"/>
                <w:sz w:val="20"/>
                <w:szCs w:val="20"/>
                <w:lang w:val="es-ES_tradnl"/>
              </w:rPr>
              <w:t>4.0%</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13CF3EE" w14:textId="77777777" w:rsidR="00A5651D" w:rsidRDefault="00000000">
            <w:pPr>
              <w:pStyle w:val="Cuerpo"/>
              <w:spacing w:line="276" w:lineRule="auto"/>
              <w:jc w:val="center"/>
            </w:pPr>
            <w:r>
              <w:rPr>
                <w:rStyle w:val="Ninguno"/>
                <w:rFonts w:ascii="Aptos" w:eastAsia="Aptos" w:hAnsi="Aptos" w:cs="Aptos"/>
                <w:sz w:val="20"/>
                <w:szCs w:val="20"/>
                <w:lang w:val="es-ES_tradnl"/>
              </w:rPr>
              <w:t>9.7%</w:t>
            </w:r>
          </w:p>
        </w:tc>
      </w:tr>
      <w:tr w:rsidR="00A5651D" w14:paraId="70918BD5"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4B1B939" w14:textId="77777777" w:rsidR="00A5651D" w:rsidRDefault="00000000">
            <w:pPr>
              <w:pStyle w:val="Cuerpo"/>
              <w:spacing w:line="276" w:lineRule="auto"/>
              <w:jc w:val="center"/>
            </w:pPr>
            <w:r>
              <w:rPr>
                <w:rStyle w:val="Ninguno"/>
                <w:rFonts w:ascii="Aptos" w:eastAsia="Aptos" w:hAnsi="Aptos" w:cs="Aptos"/>
                <w:sz w:val="20"/>
                <w:szCs w:val="20"/>
                <w:lang w:val="es-ES_tradnl"/>
              </w:rPr>
              <w:t>ARI medio</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11B9234" w14:textId="77777777" w:rsidR="00A5651D" w:rsidRDefault="00000000">
            <w:pPr>
              <w:pStyle w:val="Cuerpo"/>
              <w:spacing w:line="276" w:lineRule="auto"/>
              <w:jc w:val="center"/>
            </w:pPr>
            <w:r>
              <w:rPr>
                <w:rStyle w:val="Ninguno"/>
                <w:rFonts w:ascii="Aptos" w:eastAsia="Aptos" w:hAnsi="Aptos" w:cs="Aptos"/>
                <w:sz w:val="20"/>
                <w:szCs w:val="20"/>
                <w:lang w:val="es-ES_tradnl"/>
              </w:rPr>
              <w:t>0.519</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9C4AE34" w14:textId="77777777" w:rsidR="00A5651D" w:rsidRDefault="00000000">
            <w:pPr>
              <w:pStyle w:val="Cuerpo"/>
              <w:spacing w:line="276" w:lineRule="auto"/>
              <w:jc w:val="center"/>
            </w:pPr>
            <w:r>
              <w:rPr>
                <w:rStyle w:val="Ninguno"/>
                <w:rFonts w:ascii="Aptos" w:eastAsia="Aptos" w:hAnsi="Aptos" w:cs="Aptos"/>
                <w:sz w:val="20"/>
                <w:szCs w:val="20"/>
                <w:lang w:val="es-ES_tradnl"/>
              </w:rPr>
              <w:t>0.518</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95BEE82" w14:textId="77777777" w:rsidR="00A5651D" w:rsidRDefault="00000000">
            <w:pPr>
              <w:pStyle w:val="Cuerpo"/>
              <w:spacing w:line="276" w:lineRule="auto"/>
              <w:jc w:val="center"/>
            </w:pPr>
            <w:r>
              <w:rPr>
                <w:rStyle w:val="Ninguno"/>
                <w:rFonts w:ascii="Aptos" w:eastAsia="Aptos" w:hAnsi="Aptos" w:cs="Aptos"/>
                <w:sz w:val="20"/>
                <w:szCs w:val="20"/>
                <w:lang w:val="es-ES_tradnl"/>
              </w:rPr>
              <w:t>0.470</w:t>
            </w:r>
          </w:p>
        </w:tc>
        <w:tc>
          <w:tcPr>
            <w:tcW w:w="22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6D9E778" w14:textId="77777777" w:rsidR="00A5651D" w:rsidRDefault="00000000">
            <w:pPr>
              <w:pStyle w:val="Cuerpo"/>
              <w:spacing w:line="276" w:lineRule="auto"/>
              <w:jc w:val="center"/>
            </w:pPr>
            <w:r>
              <w:rPr>
                <w:rStyle w:val="Ninguno"/>
                <w:rFonts w:ascii="Aptos" w:eastAsia="Aptos" w:hAnsi="Aptos" w:cs="Aptos"/>
                <w:sz w:val="20"/>
                <w:szCs w:val="20"/>
                <w:lang w:val="es-ES_tradnl"/>
              </w:rPr>
              <w:t>0.486</w:t>
            </w:r>
          </w:p>
        </w:tc>
      </w:tr>
    </w:tbl>
    <w:p w14:paraId="1AAE4EC9" w14:textId="77777777" w:rsidR="00A5651D" w:rsidRDefault="00A5651D">
      <w:pPr>
        <w:pStyle w:val="Cuerpo"/>
        <w:widowControl w:val="0"/>
        <w:spacing w:before="80" w:after="80"/>
        <w:rPr>
          <w:rStyle w:val="Ninguno"/>
          <w:rFonts w:ascii="Aptos" w:eastAsia="Aptos" w:hAnsi="Aptos" w:cs="Aptos"/>
        </w:rPr>
      </w:pPr>
    </w:p>
    <w:p w14:paraId="2C1137C8"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i/>
          <w:iCs/>
          <w:sz w:val="18"/>
          <w:szCs w:val="18"/>
          <w:lang w:val="es-ES_tradnl"/>
        </w:rPr>
        <w:t>Leve: ODI3&lt;5 ev/h; Moderado: 5</w:t>
      </w:r>
      <w:r>
        <w:rPr>
          <w:rStyle w:val="Ninguno"/>
          <w:rFonts w:ascii="Aptos" w:eastAsia="Aptos" w:hAnsi="Aptos" w:cs="Aptos"/>
          <w:i/>
          <w:iCs/>
          <w:sz w:val="18"/>
          <w:szCs w:val="18"/>
        </w:rPr>
        <w:t>–</w:t>
      </w:r>
      <w:r>
        <w:rPr>
          <w:rStyle w:val="Ninguno"/>
          <w:rFonts w:ascii="Aptos" w:eastAsia="Aptos" w:hAnsi="Aptos" w:cs="Aptos"/>
          <w:i/>
          <w:iCs/>
          <w:sz w:val="18"/>
          <w:szCs w:val="18"/>
          <w:lang w:val="nl-NL"/>
        </w:rPr>
        <w:t>15; Grave: 15</w:t>
      </w:r>
      <w:r>
        <w:rPr>
          <w:rStyle w:val="Ninguno"/>
          <w:rFonts w:ascii="Aptos" w:eastAsia="Aptos" w:hAnsi="Aptos" w:cs="Aptos"/>
          <w:i/>
          <w:iCs/>
          <w:sz w:val="18"/>
          <w:szCs w:val="18"/>
        </w:rPr>
        <w:t>–</w:t>
      </w:r>
      <w:r>
        <w:rPr>
          <w:rStyle w:val="Ninguno"/>
          <w:rFonts w:ascii="Aptos" w:eastAsia="Aptos" w:hAnsi="Aptos" w:cs="Aptos"/>
          <w:i/>
          <w:iCs/>
          <w:sz w:val="18"/>
          <w:szCs w:val="18"/>
          <w:lang w:val="en-US"/>
        </w:rPr>
        <w:t xml:space="preserve">30; Muy grave: </w:t>
      </w:r>
      <w:r>
        <w:rPr>
          <w:rStyle w:val="Ninguno"/>
          <w:rFonts w:ascii="Aptos" w:eastAsia="Aptos" w:hAnsi="Aptos" w:cs="Aptos"/>
          <w:i/>
          <w:iCs/>
          <w:sz w:val="18"/>
          <w:szCs w:val="18"/>
        </w:rPr>
        <w:t>≥30.</w:t>
      </w:r>
    </w:p>
    <w:p w14:paraId="2B95C76D"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3.8 Validación interna y estabilidad multi-noche</w:t>
      </w:r>
    </w:p>
    <w:p w14:paraId="2C107D49"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validación longitudinal se abordó en dos niveles: la estabilidad del índice clásico de severidad y la del índice autonómico propuesto.</w:t>
      </w:r>
    </w:p>
    <w:p w14:paraId="0FA32773"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Para el ODI3, el coeficiente de correlación intraclase de un factor sobre mediciones individuales [ICC(1,1)][12] fue de 0.70 para una sola noche, valor que escala progresivamente hasta 0.99 al promediar 14 noches (Figura 7B). La simulación bootstrap mostró una reducción progresiva del error absoluto medio: de 5.3 ev/h con una noche a 1.5 ev/h con 14 noches, cruzando el umbral clínico de 2 ev/h a partir de la quinta noche (Figura 7A). La concordancia categórica en la clasificación de severidad ODI3 alcanza el 100% a partir de 3 noches, lo que confirma que el marco de estratificación empleado en este trabajo es robusto para el rango de cobertura disponible en el corpus (mediana: 47 noches por paciente).</w:t>
      </w:r>
    </w:p>
    <w:p w14:paraId="012D16A9" w14:textId="77777777" w:rsidR="00A5651D" w:rsidRDefault="00A5651D">
      <w:pPr>
        <w:pStyle w:val="Cuerpo"/>
        <w:spacing w:line="276" w:lineRule="auto"/>
        <w:rPr>
          <w:rStyle w:val="Ninguno"/>
          <w:rFonts w:ascii="Aptos" w:eastAsia="Aptos" w:hAnsi="Aptos" w:cs="Aptos"/>
        </w:rPr>
      </w:pPr>
    </w:p>
    <w:p w14:paraId="39CB077E" w14:textId="77777777" w:rsidR="00A5651D" w:rsidRDefault="00000000">
      <w:pPr>
        <w:pStyle w:val="Cuerpo"/>
        <w:spacing w:before="200" w:after="60" w:line="276" w:lineRule="auto"/>
        <w:jc w:val="center"/>
        <w:rPr>
          <w:rStyle w:val="Ninguno"/>
          <w:rFonts w:ascii="Aptos" w:eastAsia="Aptos" w:hAnsi="Aptos" w:cs="Aptos"/>
        </w:rPr>
      </w:pPr>
      <w:r>
        <w:rPr>
          <w:rStyle w:val="Ninguno"/>
          <w:rFonts w:ascii="Aptos" w:eastAsia="Aptos" w:hAnsi="Aptos" w:cs="Aptos"/>
          <w:noProof/>
        </w:rPr>
        <w:lastRenderedPageBreak/>
        <w:drawing>
          <wp:inline distT="0" distB="0" distL="0" distR="0" wp14:anchorId="54368414" wp14:editId="4A75E5D5">
            <wp:extent cx="5960110" cy="2126615"/>
            <wp:effectExtent l="0" t="0" r="0" b="0"/>
            <wp:docPr id="1073741832" name="officeArt object" descr="Imagen 17"/>
            <wp:cNvGraphicFramePr/>
            <a:graphic xmlns:a="http://schemas.openxmlformats.org/drawingml/2006/main">
              <a:graphicData uri="http://schemas.openxmlformats.org/drawingml/2006/picture">
                <pic:pic xmlns:pic="http://schemas.openxmlformats.org/drawingml/2006/picture">
                  <pic:nvPicPr>
                    <pic:cNvPr id="1073741832" name="Imagen 17" descr="Imagen 17"/>
                    <pic:cNvPicPr>
                      <a:picLocks noChangeAspect="1"/>
                    </pic:cNvPicPr>
                  </pic:nvPicPr>
                  <pic:blipFill>
                    <a:blip r:embed="rId13"/>
                    <a:stretch>
                      <a:fillRect/>
                    </a:stretch>
                  </pic:blipFill>
                  <pic:spPr>
                    <a:xfrm>
                      <a:off x="0" y="0"/>
                      <a:ext cx="5960110" cy="2126615"/>
                    </a:xfrm>
                    <a:prstGeom prst="rect">
                      <a:avLst/>
                    </a:prstGeom>
                    <a:ln w="12700" cap="flat">
                      <a:noFill/>
                      <a:miter lim="400000"/>
                    </a:ln>
                    <a:effectLst/>
                  </pic:spPr>
                </pic:pic>
              </a:graphicData>
            </a:graphic>
          </wp:inline>
        </w:drawing>
      </w:r>
    </w:p>
    <w:p w14:paraId="3CEB4C29" w14:textId="77777777" w:rsidR="00A5651D" w:rsidRDefault="00000000">
      <w:pPr>
        <w:pStyle w:val="Cuerpo"/>
        <w:spacing w:after="200" w:line="276" w:lineRule="auto"/>
        <w:jc w:val="both"/>
        <w:rPr>
          <w:rStyle w:val="Ninguno"/>
          <w:rFonts w:ascii="Aptos" w:eastAsia="Aptos" w:hAnsi="Aptos" w:cs="Aptos"/>
          <w:sz w:val="18"/>
          <w:szCs w:val="18"/>
        </w:rPr>
      </w:pPr>
      <w:r>
        <w:rPr>
          <w:rStyle w:val="Ninguno"/>
          <w:rFonts w:ascii="Aptos" w:eastAsia="Aptos" w:hAnsi="Aptos" w:cs="Aptos"/>
          <w:b/>
          <w:bCs/>
          <w:sz w:val="18"/>
          <w:szCs w:val="18"/>
          <w:lang w:val="pt-PT"/>
        </w:rPr>
        <w:t>Figura 7.</w:t>
      </w:r>
      <w:r>
        <w:rPr>
          <w:rStyle w:val="Ninguno"/>
          <w:rFonts w:ascii="Aptos" w:eastAsia="Aptos" w:hAnsi="Aptos" w:cs="Aptos"/>
          <w:sz w:val="18"/>
          <w:szCs w:val="18"/>
          <w:lang w:val="es-ES_tradnl"/>
        </w:rPr>
        <w:t xml:space="preserve"> Estabilización multi-noche. A: MAE vs. n</w:t>
      </w:r>
      <w:r>
        <w:rPr>
          <w:rStyle w:val="Ninguno"/>
          <w:rFonts w:ascii="Aptos" w:eastAsia="Aptos" w:hAnsi="Aptos" w:cs="Aptos"/>
          <w:sz w:val="18"/>
          <w:szCs w:val="18"/>
        </w:rPr>
        <w:t>ú</w:t>
      </w:r>
      <w:r>
        <w:rPr>
          <w:rStyle w:val="Ninguno"/>
          <w:rFonts w:ascii="Aptos" w:eastAsia="Aptos" w:hAnsi="Aptos" w:cs="Aptos"/>
          <w:sz w:val="18"/>
          <w:szCs w:val="18"/>
          <w:lang w:val="es-ES_tradnl"/>
        </w:rPr>
        <w:t xml:space="preserve">mero de noches (bootstrap, 300 iteraciones, pacientes con </w:t>
      </w:r>
      <w:r>
        <w:rPr>
          <w:rStyle w:val="Ninguno"/>
          <w:rFonts w:ascii="Aptos" w:eastAsia="Aptos" w:hAnsi="Aptos" w:cs="Aptos"/>
          <w:sz w:val="18"/>
          <w:szCs w:val="18"/>
        </w:rPr>
        <w:t>≥</w:t>
      </w:r>
      <w:r>
        <w:rPr>
          <w:rStyle w:val="Ninguno"/>
          <w:rFonts w:ascii="Aptos" w:eastAsia="Aptos" w:hAnsi="Aptos" w:cs="Aptos"/>
          <w:sz w:val="18"/>
          <w:szCs w:val="18"/>
          <w:lang w:val="es-ES_tradnl"/>
        </w:rPr>
        <w:t>14 noches); la banda indica IQR. A partir de 5 noches el MAE cae por debajo de 2 ev/h. B: ICC(1,1) vs. N noches, desde 0.70 (1 noche) hasta 0.99 (14 noches). La concordancia categórica en la clasificación de severidad alcanza el 100% a partir de 3 noches.</w:t>
      </w:r>
    </w:p>
    <w:p w14:paraId="29D5889A" w14:textId="77777777" w:rsidR="00A5651D" w:rsidRDefault="00A5651D">
      <w:pPr>
        <w:pStyle w:val="Cuerpo"/>
        <w:spacing w:line="276" w:lineRule="auto"/>
        <w:rPr>
          <w:rStyle w:val="Ninguno"/>
          <w:rFonts w:ascii="Aptos" w:eastAsia="Aptos" w:hAnsi="Aptos" w:cs="Aptos"/>
        </w:rPr>
      </w:pPr>
    </w:p>
    <w:p w14:paraId="7FE64F43" w14:textId="77777777" w:rsidR="00A5651D" w:rsidRDefault="00A5651D">
      <w:pPr>
        <w:pStyle w:val="Cuerpo"/>
        <w:spacing w:line="276" w:lineRule="auto"/>
        <w:rPr>
          <w:rStyle w:val="Ninguno"/>
          <w:rFonts w:ascii="Aptos" w:eastAsia="Aptos" w:hAnsi="Aptos" w:cs="Aptos"/>
        </w:rPr>
      </w:pPr>
    </w:p>
    <w:p w14:paraId="417BBCF1" w14:textId="17E6D472"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Para el ARI, la misma simulació</w:t>
      </w:r>
      <w:r>
        <w:rPr>
          <w:rStyle w:val="Ninguno"/>
          <w:rFonts w:ascii="Aptos" w:eastAsia="Aptos" w:hAnsi="Aptos" w:cs="Aptos"/>
          <w:lang w:val="nl-NL"/>
        </w:rPr>
        <w:t>n bootstrap mostr</w:t>
      </w:r>
      <w:r>
        <w:rPr>
          <w:rStyle w:val="Ninguno"/>
          <w:rFonts w:ascii="Aptos" w:eastAsia="Aptos" w:hAnsi="Aptos" w:cs="Aptos"/>
        </w:rPr>
        <w:t xml:space="preserve">ó </w:t>
      </w:r>
      <w:r>
        <w:rPr>
          <w:rStyle w:val="Ninguno"/>
          <w:rFonts w:ascii="Aptos" w:eastAsia="Aptos" w:hAnsi="Aptos" w:cs="Aptos"/>
          <w:lang w:val="fr-FR"/>
        </w:rPr>
        <w:t>un patr</w:t>
      </w:r>
      <w:r>
        <w:rPr>
          <w:rStyle w:val="Ninguno"/>
          <w:rFonts w:ascii="Aptos" w:eastAsia="Aptos" w:hAnsi="Aptos" w:cs="Aptos"/>
          <w:lang w:val="es-ES_tradnl"/>
        </w:rPr>
        <w:t>ón de estabilizació</w:t>
      </w:r>
      <w:r>
        <w:rPr>
          <w:rStyle w:val="Ninguno"/>
          <w:rFonts w:ascii="Aptos" w:eastAsia="Aptos" w:hAnsi="Aptos" w:cs="Aptos"/>
        </w:rPr>
        <w:t>n aún má</w:t>
      </w:r>
      <w:r>
        <w:rPr>
          <w:rStyle w:val="Ninguno"/>
          <w:rFonts w:ascii="Aptos" w:eastAsia="Aptos" w:hAnsi="Aptos" w:cs="Aptos"/>
          <w:lang w:val="en-US"/>
        </w:rPr>
        <w:t>s r</w:t>
      </w:r>
      <w:r>
        <w:rPr>
          <w:rStyle w:val="Ninguno"/>
          <w:rFonts w:ascii="Aptos" w:eastAsia="Aptos" w:hAnsi="Aptos" w:cs="Aptos"/>
        </w:rPr>
        <w:t>á</w:t>
      </w:r>
      <w:r>
        <w:rPr>
          <w:rStyle w:val="Ninguno"/>
          <w:rFonts w:ascii="Aptos" w:eastAsia="Aptos" w:hAnsi="Aptos" w:cs="Aptos"/>
          <w:lang w:val="es-ES_tradnl"/>
        </w:rPr>
        <w:t>pido: el MAE paciente-nivel parte de 0.036 unidades con una sola noche</w:t>
      </w:r>
      <w:r w:rsidR="00E72161">
        <w:rPr>
          <w:rStyle w:val="Ninguno"/>
          <w:rFonts w:ascii="Aptos" w:eastAsia="Aptos" w:hAnsi="Aptos" w:cs="Aptos"/>
          <w:lang w:val="es-ES_tradnl"/>
        </w:rPr>
        <w:t xml:space="preserve">, </w:t>
      </w:r>
      <w:r>
        <w:rPr>
          <w:rStyle w:val="Ninguno"/>
          <w:rFonts w:ascii="Aptos" w:eastAsia="Aptos" w:hAnsi="Aptos" w:cs="Aptos"/>
          <w:lang w:val="es-ES_tradnl"/>
        </w:rPr>
        <w:t>ya por debajo del umbral operacional de 0.05</w:t>
      </w:r>
      <w:r w:rsidR="00E72161">
        <w:rPr>
          <w:rStyle w:val="Ninguno"/>
          <w:rFonts w:ascii="Aptos" w:eastAsia="Aptos" w:hAnsi="Aptos" w:cs="Aptos"/>
          <w:lang w:val="en-US"/>
        </w:rPr>
        <w:t>,</w:t>
      </w:r>
      <w:r>
        <w:rPr>
          <w:rStyle w:val="Ninguno"/>
          <w:rFonts w:ascii="Aptos" w:eastAsia="Aptos" w:hAnsi="Aptos" w:cs="Aptos"/>
          <w:lang w:val="en-US"/>
        </w:rPr>
        <w:t xml:space="preserve"> </w:t>
      </w:r>
      <w:r>
        <w:rPr>
          <w:rStyle w:val="Ninguno"/>
          <w:rFonts w:ascii="Aptos" w:eastAsia="Aptos" w:hAnsi="Aptos" w:cs="Aptos"/>
          <w:lang w:val="es-ES_tradnl"/>
        </w:rPr>
        <w:t>y se estabiliza en aproximadamente 0.006 unidades a partir de la novena noche (Figura 8A). Este resultado indica que el ARI captura un rasgo fisiológico del paciente con baja variabilidad nocturna, no un artefacto dependiente del registro individual. El an</w:t>
      </w:r>
      <w:r>
        <w:rPr>
          <w:rStyle w:val="Ninguno"/>
          <w:rFonts w:ascii="Aptos" w:eastAsia="Aptos" w:hAnsi="Aptos" w:cs="Aptos"/>
        </w:rPr>
        <w:t>á</w:t>
      </w:r>
      <w:r>
        <w:rPr>
          <w:rStyle w:val="Ninguno"/>
          <w:rFonts w:ascii="Aptos" w:eastAsia="Aptos" w:hAnsi="Aptos" w:cs="Aptos"/>
          <w:lang w:val="es-ES_tradnl"/>
        </w:rPr>
        <w:t>lisis de Bland</w:t>
      </w:r>
      <w:r>
        <w:rPr>
          <w:rStyle w:val="Ninguno"/>
          <w:rFonts w:ascii="Aptos" w:eastAsia="Aptos" w:hAnsi="Aptos" w:cs="Aptos"/>
        </w:rPr>
        <w:t>–</w:t>
      </w:r>
      <w:r>
        <w:rPr>
          <w:rStyle w:val="Ninguno"/>
          <w:rFonts w:ascii="Aptos" w:eastAsia="Aptos" w:hAnsi="Aptos" w:cs="Aptos"/>
          <w:lang w:val="pt-PT"/>
        </w:rPr>
        <w:t>Altman [13] confirm</w:t>
      </w:r>
      <w:r>
        <w:rPr>
          <w:rStyle w:val="Ninguno"/>
          <w:rFonts w:ascii="Aptos" w:eastAsia="Aptos" w:hAnsi="Aptos" w:cs="Aptos"/>
        </w:rPr>
        <w:t xml:space="preserve">ó </w:t>
      </w:r>
      <w:r>
        <w:rPr>
          <w:rStyle w:val="Ninguno"/>
          <w:rFonts w:ascii="Aptos" w:eastAsia="Aptos" w:hAnsi="Aptos" w:cs="Aptos"/>
          <w:lang w:val="es-ES_tradnl"/>
        </w:rPr>
        <w:t>ausencia de sesgo sistem</w:t>
      </w:r>
      <w:r>
        <w:rPr>
          <w:rStyle w:val="Ninguno"/>
          <w:rFonts w:ascii="Aptos" w:eastAsia="Aptos" w:hAnsi="Aptos" w:cs="Aptos"/>
        </w:rPr>
        <w:t>á</w:t>
      </w:r>
      <w:r>
        <w:rPr>
          <w:rStyle w:val="Ninguno"/>
          <w:rFonts w:ascii="Aptos" w:eastAsia="Aptos" w:hAnsi="Aptos" w:cs="Aptos"/>
          <w:lang w:val="es-ES_tradnl"/>
        </w:rPr>
        <w:t>tico entre la estimación de 1 noche y la media multi-noche (sesgo = +0.002), con l</w:t>
      </w:r>
      <w:r>
        <w:rPr>
          <w:rStyle w:val="Ninguno"/>
          <w:rFonts w:ascii="Aptos" w:eastAsia="Aptos" w:hAnsi="Aptos" w:cs="Aptos"/>
        </w:rPr>
        <w:t>í</w:t>
      </w:r>
      <w:r>
        <w:rPr>
          <w:rStyle w:val="Ninguno"/>
          <w:rFonts w:ascii="Aptos" w:eastAsia="Aptos" w:hAnsi="Aptos" w:cs="Aptos"/>
          <w:lang w:val="pt-PT"/>
        </w:rPr>
        <w:t xml:space="preserve">mites de concordancia de </w:t>
      </w:r>
      <w:r>
        <w:rPr>
          <w:rStyle w:val="Ninguno"/>
          <w:rFonts w:ascii="Aptos" w:eastAsia="Aptos" w:hAnsi="Aptos" w:cs="Aptos"/>
          <w:rtl/>
        </w:rPr>
        <w:t>±</w:t>
      </w:r>
      <w:r>
        <w:rPr>
          <w:rStyle w:val="Ninguno"/>
          <w:rFonts w:ascii="Aptos" w:eastAsia="Aptos" w:hAnsi="Aptos" w:cs="Aptos"/>
          <w:lang w:val="es-ES_tradnl"/>
        </w:rPr>
        <w:t>0.118 unidades ARI y distribución de residuos homog</w:t>
      </w:r>
      <w:r>
        <w:rPr>
          <w:rStyle w:val="Ninguno"/>
          <w:rFonts w:ascii="Aptos" w:eastAsia="Aptos" w:hAnsi="Aptos" w:cs="Aptos"/>
          <w:lang w:val="fr-FR"/>
        </w:rPr>
        <w:t>é</w:t>
      </w:r>
      <w:r>
        <w:rPr>
          <w:rStyle w:val="Ninguno"/>
          <w:rFonts w:ascii="Aptos" w:eastAsia="Aptos" w:hAnsi="Aptos" w:cs="Aptos"/>
          <w:lang w:val="es-ES_tradnl"/>
        </w:rPr>
        <w:t>nea a lo largo del rango de valores (Figura 8B).</w:t>
      </w:r>
    </w:p>
    <w:p w14:paraId="430C5047" w14:textId="77777777" w:rsidR="00A5651D" w:rsidRDefault="00A5651D">
      <w:pPr>
        <w:pStyle w:val="Cuerpo"/>
        <w:spacing w:line="276" w:lineRule="auto"/>
        <w:jc w:val="both"/>
        <w:rPr>
          <w:rStyle w:val="Ninguno"/>
          <w:rFonts w:ascii="Aptos" w:eastAsia="Aptos" w:hAnsi="Aptos" w:cs="Aptos"/>
        </w:rPr>
      </w:pPr>
    </w:p>
    <w:p w14:paraId="4A708EC1" w14:textId="77777777" w:rsidR="00A5651D" w:rsidRDefault="00000000">
      <w:pPr>
        <w:pStyle w:val="Cuerpo"/>
        <w:spacing w:line="276" w:lineRule="auto"/>
        <w:rPr>
          <w:rStyle w:val="Ninguno"/>
          <w:rFonts w:ascii="Aptos" w:eastAsia="Aptos" w:hAnsi="Aptos" w:cs="Aptos"/>
        </w:rPr>
      </w:pPr>
      <w:r>
        <w:rPr>
          <w:rStyle w:val="Ninguno"/>
          <w:rFonts w:ascii="Aptos" w:eastAsia="Aptos" w:hAnsi="Aptos" w:cs="Aptos"/>
          <w:noProof/>
        </w:rPr>
        <w:drawing>
          <wp:inline distT="0" distB="0" distL="0" distR="0" wp14:anchorId="27FEEBCE" wp14:editId="79A905FD">
            <wp:extent cx="5960110" cy="2120265"/>
            <wp:effectExtent l="0" t="0" r="0" b="0"/>
            <wp:docPr id="1073741833" name="officeArt object" descr="Imagen 18"/>
            <wp:cNvGraphicFramePr/>
            <a:graphic xmlns:a="http://schemas.openxmlformats.org/drawingml/2006/main">
              <a:graphicData uri="http://schemas.openxmlformats.org/drawingml/2006/picture">
                <pic:pic xmlns:pic="http://schemas.openxmlformats.org/drawingml/2006/picture">
                  <pic:nvPicPr>
                    <pic:cNvPr id="1073741833" name="Imagen 18" descr="Imagen 18"/>
                    <pic:cNvPicPr>
                      <a:picLocks noChangeAspect="1"/>
                    </pic:cNvPicPr>
                  </pic:nvPicPr>
                  <pic:blipFill>
                    <a:blip r:embed="rId14"/>
                    <a:stretch>
                      <a:fillRect/>
                    </a:stretch>
                  </pic:blipFill>
                  <pic:spPr>
                    <a:xfrm>
                      <a:off x="0" y="0"/>
                      <a:ext cx="5960110" cy="2120265"/>
                    </a:xfrm>
                    <a:prstGeom prst="rect">
                      <a:avLst/>
                    </a:prstGeom>
                    <a:ln w="12700" cap="flat">
                      <a:noFill/>
                      <a:miter lim="400000"/>
                    </a:ln>
                    <a:effectLst/>
                  </pic:spPr>
                </pic:pic>
              </a:graphicData>
            </a:graphic>
          </wp:inline>
        </w:drawing>
      </w:r>
    </w:p>
    <w:p w14:paraId="5B216F95" w14:textId="77777777" w:rsidR="00A5651D" w:rsidRDefault="00A5651D">
      <w:pPr>
        <w:pStyle w:val="Cuerpo"/>
        <w:spacing w:line="276" w:lineRule="auto"/>
        <w:rPr>
          <w:rStyle w:val="Ninguno"/>
          <w:rFonts w:ascii="Aptos" w:eastAsia="Aptos" w:hAnsi="Aptos" w:cs="Aptos"/>
        </w:rPr>
      </w:pPr>
    </w:p>
    <w:p w14:paraId="2CC28F6E" w14:textId="77777777" w:rsidR="00A5651D" w:rsidRDefault="00000000">
      <w:pPr>
        <w:pStyle w:val="Cuerpo"/>
        <w:spacing w:line="276" w:lineRule="auto"/>
        <w:rPr>
          <w:rStyle w:val="Ninguno"/>
          <w:rFonts w:ascii="Aptos" w:eastAsia="Aptos" w:hAnsi="Aptos" w:cs="Aptos"/>
          <w:sz w:val="18"/>
          <w:szCs w:val="18"/>
        </w:rPr>
      </w:pPr>
      <w:r>
        <w:rPr>
          <w:rStyle w:val="Ninguno"/>
          <w:rFonts w:ascii="Aptos" w:eastAsia="Aptos" w:hAnsi="Aptos" w:cs="Aptos"/>
          <w:b/>
          <w:bCs/>
          <w:sz w:val="18"/>
          <w:szCs w:val="18"/>
          <w:lang w:val="pt-PT"/>
        </w:rPr>
        <w:t xml:space="preserve">Figura 8. </w:t>
      </w:r>
      <w:r>
        <w:rPr>
          <w:rStyle w:val="Ninguno"/>
          <w:rFonts w:ascii="Aptos" w:eastAsia="Aptos" w:hAnsi="Aptos" w:cs="Aptos"/>
          <w:sz w:val="18"/>
          <w:szCs w:val="18"/>
          <w:lang w:val="es-ES_tradnl"/>
        </w:rPr>
        <w:t>Validación interna del ARI multi-noche. A: MAE del ARI paciente-nivel vs. n</w:t>
      </w:r>
      <w:r>
        <w:rPr>
          <w:rStyle w:val="Ninguno"/>
          <w:rFonts w:ascii="Aptos" w:eastAsia="Aptos" w:hAnsi="Aptos" w:cs="Aptos"/>
          <w:sz w:val="18"/>
          <w:szCs w:val="18"/>
        </w:rPr>
        <w:t>ú</w:t>
      </w:r>
      <w:r>
        <w:rPr>
          <w:rStyle w:val="Ninguno"/>
          <w:rFonts w:ascii="Aptos" w:eastAsia="Aptos" w:hAnsi="Aptos" w:cs="Aptos"/>
          <w:sz w:val="18"/>
          <w:szCs w:val="18"/>
          <w:lang w:val="es-ES_tradnl"/>
        </w:rPr>
        <w:t>mero de noches promediadas (bootstrap, 500 iteraciones); la banda indica IC 90%. El MAE cae por debajo del umbral 0.05 a partir de 2 noches y se estabiliza en ~0.006 con 9 o m</w:t>
      </w:r>
      <w:r>
        <w:rPr>
          <w:rStyle w:val="Ninguno"/>
          <w:rFonts w:ascii="Aptos" w:eastAsia="Aptos" w:hAnsi="Aptos" w:cs="Aptos"/>
          <w:sz w:val="18"/>
          <w:szCs w:val="18"/>
        </w:rPr>
        <w:t>á</w:t>
      </w:r>
      <w:r>
        <w:rPr>
          <w:rStyle w:val="Ninguno"/>
          <w:rFonts w:ascii="Aptos" w:eastAsia="Aptos" w:hAnsi="Aptos" w:cs="Aptos"/>
          <w:sz w:val="18"/>
          <w:szCs w:val="18"/>
          <w:lang w:val="es-ES_tradnl"/>
        </w:rPr>
        <w:t>s noches, confirmando que el ARI es un rasgo del paciente y no ruido nocturno. B: An</w:t>
      </w:r>
      <w:r>
        <w:rPr>
          <w:rStyle w:val="Ninguno"/>
          <w:rFonts w:ascii="Aptos" w:eastAsia="Aptos" w:hAnsi="Aptos" w:cs="Aptos"/>
          <w:sz w:val="18"/>
          <w:szCs w:val="18"/>
        </w:rPr>
        <w:t>á</w:t>
      </w:r>
      <w:r>
        <w:rPr>
          <w:rStyle w:val="Ninguno"/>
          <w:rFonts w:ascii="Aptos" w:eastAsia="Aptos" w:hAnsi="Aptos" w:cs="Aptos"/>
          <w:sz w:val="18"/>
          <w:szCs w:val="18"/>
          <w:lang w:val="es-ES_tradnl"/>
        </w:rPr>
        <w:t>lisis de Bland</w:t>
      </w:r>
      <w:r>
        <w:rPr>
          <w:rStyle w:val="Ninguno"/>
          <w:rFonts w:ascii="Aptos" w:eastAsia="Aptos" w:hAnsi="Aptos" w:cs="Aptos"/>
          <w:sz w:val="18"/>
          <w:szCs w:val="18"/>
        </w:rPr>
        <w:t>–</w:t>
      </w:r>
      <w:r>
        <w:rPr>
          <w:rStyle w:val="Ninguno"/>
          <w:rFonts w:ascii="Aptos" w:eastAsia="Aptos" w:hAnsi="Aptos" w:cs="Aptos"/>
          <w:sz w:val="18"/>
          <w:szCs w:val="18"/>
          <w:lang w:val="es-ES_tradnl"/>
        </w:rPr>
        <w:t>Altman comparando la estimación de 1 noche con la media multi-noche por paciente; sesgo = +0.002 (ausencia de sesgo sistem</w:t>
      </w:r>
      <w:r>
        <w:rPr>
          <w:rStyle w:val="Ninguno"/>
          <w:rFonts w:ascii="Aptos" w:eastAsia="Aptos" w:hAnsi="Aptos" w:cs="Aptos"/>
          <w:sz w:val="18"/>
          <w:szCs w:val="18"/>
        </w:rPr>
        <w:t>á</w:t>
      </w:r>
      <w:r>
        <w:rPr>
          <w:rStyle w:val="Ninguno"/>
          <w:rFonts w:ascii="Aptos" w:eastAsia="Aptos" w:hAnsi="Aptos" w:cs="Aptos"/>
          <w:sz w:val="18"/>
          <w:szCs w:val="18"/>
          <w:lang w:val="it-IT"/>
        </w:rPr>
        <w:t>tico), l</w:t>
      </w:r>
      <w:r>
        <w:rPr>
          <w:rStyle w:val="Ninguno"/>
          <w:rFonts w:ascii="Aptos" w:eastAsia="Aptos" w:hAnsi="Aptos" w:cs="Aptos"/>
          <w:sz w:val="18"/>
          <w:szCs w:val="18"/>
        </w:rPr>
        <w:t>í</w:t>
      </w:r>
      <w:r>
        <w:rPr>
          <w:rStyle w:val="Ninguno"/>
          <w:rFonts w:ascii="Aptos" w:eastAsia="Aptos" w:hAnsi="Aptos" w:cs="Aptos"/>
          <w:sz w:val="18"/>
          <w:szCs w:val="18"/>
          <w:lang w:val="pt-PT"/>
        </w:rPr>
        <w:t xml:space="preserve">mites de concordancia </w:t>
      </w:r>
      <w:r>
        <w:rPr>
          <w:rStyle w:val="Ninguno"/>
          <w:rFonts w:ascii="Aptos" w:eastAsia="Aptos" w:hAnsi="Aptos" w:cs="Aptos"/>
          <w:sz w:val="18"/>
          <w:szCs w:val="18"/>
          <w:rtl/>
        </w:rPr>
        <w:t>±</w:t>
      </w:r>
      <w:r>
        <w:rPr>
          <w:rStyle w:val="Ninguno"/>
          <w:rFonts w:ascii="Aptos" w:eastAsia="Aptos" w:hAnsi="Aptos" w:cs="Aptos"/>
          <w:sz w:val="18"/>
          <w:szCs w:val="18"/>
        </w:rPr>
        <w:t xml:space="preserve">1.96σ </w:t>
      </w:r>
      <w:r>
        <w:rPr>
          <w:rStyle w:val="Ninguno"/>
          <w:rFonts w:ascii="Aptos" w:eastAsia="Aptos" w:hAnsi="Aptos" w:cs="Aptos"/>
          <w:sz w:val="18"/>
          <w:szCs w:val="18"/>
          <w:lang w:val="pt-PT"/>
        </w:rPr>
        <w:t>= [</w:t>
      </w:r>
      <w:r>
        <w:rPr>
          <w:rStyle w:val="Ninguno"/>
          <w:rFonts w:ascii="Aptos" w:eastAsia="Aptos" w:hAnsi="Aptos" w:cs="Aptos"/>
          <w:sz w:val="18"/>
          <w:szCs w:val="18"/>
        </w:rPr>
        <w:t>−</w:t>
      </w:r>
      <w:r>
        <w:rPr>
          <w:rStyle w:val="Ninguno"/>
          <w:rFonts w:ascii="Aptos" w:eastAsia="Aptos" w:hAnsi="Aptos" w:cs="Aptos"/>
          <w:sz w:val="18"/>
          <w:szCs w:val="18"/>
          <w:lang w:val="pt-PT"/>
        </w:rPr>
        <w:t>0.115, +0.118].</w:t>
      </w:r>
    </w:p>
    <w:p w14:paraId="3F0542CE" w14:textId="77777777" w:rsidR="00A5651D" w:rsidRDefault="00A5651D">
      <w:pPr>
        <w:pStyle w:val="Cuerpo"/>
        <w:spacing w:line="276" w:lineRule="auto"/>
        <w:rPr>
          <w:rStyle w:val="Ninguno"/>
          <w:rFonts w:ascii="Aptos" w:eastAsia="Aptos" w:hAnsi="Aptos" w:cs="Aptos"/>
        </w:rPr>
      </w:pPr>
    </w:p>
    <w:p w14:paraId="47E0BC7E"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En conjunto, ambos an</w:t>
      </w:r>
      <w:r>
        <w:rPr>
          <w:rStyle w:val="Ninguno"/>
          <w:rFonts w:ascii="Aptos" w:eastAsia="Aptos" w:hAnsi="Aptos" w:cs="Aptos"/>
        </w:rPr>
        <w:t>á</w:t>
      </w:r>
      <w:r>
        <w:rPr>
          <w:rStyle w:val="Ninguno"/>
          <w:rFonts w:ascii="Aptos" w:eastAsia="Aptos" w:hAnsi="Aptos" w:cs="Aptos"/>
          <w:lang w:val="es-ES_tradnl"/>
        </w:rPr>
        <w:t xml:space="preserve">lisis sostienen que los </w:t>
      </w:r>
      <w:r>
        <w:rPr>
          <w:rStyle w:val="Ninguno"/>
          <w:rFonts w:ascii="Aptos" w:eastAsia="Aptos" w:hAnsi="Aptos" w:cs="Aptos"/>
        </w:rPr>
        <w:t>í</w:t>
      </w:r>
      <w:r>
        <w:rPr>
          <w:rStyle w:val="Ninguno"/>
          <w:rFonts w:ascii="Aptos" w:eastAsia="Aptos" w:hAnsi="Aptos" w:cs="Aptos"/>
          <w:lang w:val="es-ES_tradnl"/>
        </w:rPr>
        <w:t>ndices calculados a partir de una sola noche de monitoreo ambulatorio con el dispositivo SOMNI 6000 son representativos del estado crónico del paciente, y que la estructura morfológica y autonómica identificada en el corpus no es producto de inestabilidad nocturna.</w:t>
      </w:r>
    </w:p>
    <w:p w14:paraId="13ABF795"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t>4. Discusión</w:t>
      </w:r>
    </w:p>
    <w:p w14:paraId="4745BF62" w14:textId="157E59FF"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Los resultados demuestran que los EDOs presentan una organizació</w:t>
      </w:r>
      <w:r>
        <w:rPr>
          <w:rStyle w:val="Ninguno"/>
          <w:rFonts w:ascii="Aptos" w:eastAsia="Aptos" w:hAnsi="Aptos" w:cs="Aptos"/>
          <w:lang w:val="en-US"/>
        </w:rPr>
        <w:t>n morfol</w:t>
      </w:r>
      <w:r>
        <w:rPr>
          <w:rStyle w:val="Ninguno"/>
          <w:rFonts w:ascii="Aptos" w:eastAsia="Aptos" w:hAnsi="Aptos" w:cs="Aptos"/>
          <w:lang w:val="es-ES_tradnl"/>
        </w:rPr>
        <w:t>ógica estructurada, describible con tres componentes principales (83.9% de varianza), que el K-means captura en cinco fenotipos reproducibles. El hallazgo m</w:t>
      </w:r>
      <w:r>
        <w:rPr>
          <w:rStyle w:val="Ninguno"/>
          <w:rFonts w:ascii="Aptos" w:eastAsia="Aptos" w:hAnsi="Aptos" w:cs="Aptos"/>
        </w:rPr>
        <w:t>á</w:t>
      </w:r>
      <w:r>
        <w:rPr>
          <w:rStyle w:val="Ninguno"/>
          <w:rFonts w:ascii="Aptos" w:eastAsia="Aptos" w:hAnsi="Aptos" w:cs="Aptos"/>
          <w:lang w:val="es-ES_tradnl"/>
        </w:rPr>
        <w:t>s relevante desde el punto de vista morfológico es la distinción entre C3 y C4: ambos presentan nadires similares (</w:t>
      </w:r>
      <w:r>
        <w:rPr>
          <w:rStyle w:val="Ninguno"/>
          <w:rFonts w:ascii="Aptos" w:eastAsia="Aptos" w:hAnsi="Aptos" w:cs="Aptos"/>
        </w:rPr>
        <w:t>−7.9 vs. −</w:t>
      </w:r>
      <w:r>
        <w:rPr>
          <w:rStyle w:val="Ninguno"/>
          <w:rFonts w:ascii="Aptos" w:eastAsia="Aptos" w:hAnsi="Aptos" w:cs="Aptos"/>
          <w:lang w:val="es-ES_tradnl"/>
        </w:rPr>
        <w:t>8.6 pp) pero difieren radicalmente en la posición temporal del nadir (50% vs. 75% de la duración del evento). Esta distinció</w:t>
      </w:r>
      <w:r>
        <w:rPr>
          <w:rStyle w:val="Ninguno"/>
          <w:rFonts w:ascii="Aptos" w:eastAsia="Aptos" w:hAnsi="Aptos" w:cs="Aptos"/>
        </w:rPr>
        <w:t>n</w:t>
      </w:r>
      <w:r w:rsidR="00E72161">
        <w:rPr>
          <w:rStyle w:val="Ninguno"/>
          <w:rFonts w:ascii="Aptos" w:eastAsia="Aptos" w:hAnsi="Aptos" w:cs="Aptos"/>
        </w:rPr>
        <w:t xml:space="preserve">, </w:t>
      </w:r>
      <w:r>
        <w:rPr>
          <w:rStyle w:val="Ninguno"/>
          <w:rFonts w:ascii="Aptos" w:eastAsia="Aptos" w:hAnsi="Aptos" w:cs="Aptos"/>
          <w:lang w:val="es-ES_tradnl"/>
        </w:rPr>
        <w:t xml:space="preserve">invisible para cualquier </w:t>
      </w:r>
      <w:r>
        <w:rPr>
          <w:rStyle w:val="Ninguno"/>
          <w:rFonts w:ascii="Aptos" w:eastAsia="Aptos" w:hAnsi="Aptos" w:cs="Aptos"/>
        </w:rPr>
        <w:t>í</w:t>
      </w:r>
      <w:r>
        <w:rPr>
          <w:rStyle w:val="Ninguno"/>
          <w:rFonts w:ascii="Aptos" w:eastAsia="Aptos" w:hAnsi="Aptos" w:cs="Aptos"/>
          <w:lang w:val="es-ES_tradnl"/>
        </w:rPr>
        <w:t>ndice basado en amplitud o duració</w:t>
      </w:r>
      <w:r>
        <w:rPr>
          <w:rStyle w:val="Ninguno"/>
          <w:rFonts w:ascii="Aptos" w:eastAsia="Aptos" w:hAnsi="Aptos" w:cs="Aptos"/>
        </w:rPr>
        <w:t>n</w:t>
      </w:r>
      <w:r w:rsidR="00E72161">
        <w:rPr>
          <w:rStyle w:val="Ninguno"/>
          <w:rFonts w:ascii="Aptos" w:eastAsia="Aptos" w:hAnsi="Aptos" w:cs="Aptos"/>
          <w:lang w:val="en-US"/>
        </w:rPr>
        <w:t>,</w:t>
      </w:r>
      <w:r>
        <w:rPr>
          <w:rStyle w:val="Ninguno"/>
          <w:rFonts w:ascii="Aptos" w:eastAsia="Aptos" w:hAnsi="Aptos" w:cs="Aptos"/>
          <w:lang w:val="en-US"/>
        </w:rPr>
        <w:t xml:space="preserve"> </w:t>
      </w:r>
      <w:r>
        <w:rPr>
          <w:rStyle w:val="Ninguno"/>
          <w:rFonts w:ascii="Aptos" w:eastAsia="Aptos" w:hAnsi="Aptos" w:cs="Aptos"/>
          <w:lang w:val="es-ES_tradnl"/>
        </w:rPr>
        <w:t>puede tener implicancias fisiopatológicas en t</w:t>
      </w:r>
      <w:r>
        <w:rPr>
          <w:rStyle w:val="Ninguno"/>
          <w:rFonts w:ascii="Aptos" w:eastAsia="Aptos" w:hAnsi="Aptos" w:cs="Aptos"/>
          <w:lang w:val="fr-FR"/>
        </w:rPr>
        <w:t>é</w:t>
      </w:r>
      <w:r>
        <w:rPr>
          <w:rStyle w:val="Ninguno"/>
          <w:rFonts w:ascii="Aptos" w:eastAsia="Aptos" w:hAnsi="Aptos" w:cs="Aptos"/>
          <w:lang w:val="es-ES_tradnl"/>
        </w:rPr>
        <w:t>rminos de latencia del arousal respiratorio y respuesta cardiovascular. Este enfoque basado en datos es coherente con el marco de endotipos fisiopatológicos propuesto por Eckert et al.</w:t>
      </w:r>
      <w:r>
        <w:rPr>
          <w:rStyle w:val="Ninguno"/>
          <w:rFonts w:ascii="Aptos" w:eastAsia="Aptos" w:hAnsi="Aptos" w:cs="Aptos"/>
          <w:sz w:val="18"/>
          <w:szCs w:val="18"/>
          <w:vertAlign w:val="superscript"/>
          <w:lang w:val="pt-PT"/>
        </w:rPr>
        <w:t>[10]</w:t>
      </w:r>
      <w:r>
        <w:rPr>
          <w:rStyle w:val="Ninguno"/>
          <w:rFonts w:ascii="Aptos" w:eastAsia="Aptos" w:hAnsi="Aptos" w:cs="Aptos"/>
          <w:lang w:val="es-ES_tradnl"/>
        </w:rPr>
        <w:t>, quienes identificaron mecanismos causales del SAOS</w:t>
      </w:r>
      <w:r w:rsidR="00E72161">
        <w:rPr>
          <w:rStyle w:val="Ninguno"/>
          <w:rFonts w:ascii="Aptos" w:eastAsia="Aptos" w:hAnsi="Aptos" w:cs="Aptos"/>
          <w:lang w:val="es-ES_tradnl"/>
        </w:rPr>
        <w:t xml:space="preserve">, </w:t>
      </w:r>
      <w:r>
        <w:rPr>
          <w:rStyle w:val="Ninguno"/>
          <w:rFonts w:ascii="Aptos" w:eastAsia="Aptos" w:hAnsi="Aptos" w:cs="Aptos"/>
          <w:lang w:val="es-ES_tradnl"/>
        </w:rPr>
        <w:t>umbral de arousal, bucle de ganancia, tono muscular y sensibilidad del generador de patró</w:t>
      </w:r>
      <w:r>
        <w:rPr>
          <w:rStyle w:val="Ninguno"/>
          <w:rFonts w:ascii="Aptos" w:eastAsia="Aptos" w:hAnsi="Aptos" w:cs="Aptos"/>
        </w:rPr>
        <w:t>n</w:t>
      </w:r>
      <w:r w:rsidR="00E72161">
        <w:rPr>
          <w:rStyle w:val="Ninguno"/>
          <w:rFonts w:ascii="Aptos" w:eastAsia="Aptos" w:hAnsi="Aptos" w:cs="Aptos"/>
          <w:lang w:val="en-US"/>
        </w:rPr>
        <w:t xml:space="preserve">, </w:t>
      </w:r>
      <w:r>
        <w:rPr>
          <w:rStyle w:val="Ninguno"/>
          <w:rFonts w:ascii="Aptos" w:eastAsia="Aptos" w:hAnsi="Aptos" w:cs="Aptos"/>
          <w:lang w:val="es-ES_tradnl"/>
        </w:rPr>
        <w:t>que determinan la expresió</w:t>
      </w:r>
      <w:r>
        <w:rPr>
          <w:rStyle w:val="Ninguno"/>
          <w:rFonts w:ascii="Aptos" w:eastAsia="Aptos" w:hAnsi="Aptos" w:cs="Aptos"/>
          <w:lang w:val="en-US"/>
        </w:rPr>
        <w:t>n cl</w:t>
      </w:r>
      <w:r>
        <w:rPr>
          <w:rStyle w:val="Ninguno"/>
          <w:rFonts w:ascii="Aptos" w:eastAsia="Aptos" w:hAnsi="Aptos" w:cs="Aptos"/>
        </w:rPr>
        <w:t>í</w:t>
      </w:r>
      <w:r>
        <w:rPr>
          <w:rStyle w:val="Ninguno"/>
          <w:rFonts w:ascii="Aptos" w:eastAsia="Aptos" w:hAnsi="Aptos" w:cs="Aptos"/>
          <w:lang w:val="it-IT"/>
        </w:rPr>
        <w:t>nica del s</w:t>
      </w:r>
      <w:r>
        <w:rPr>
          <w:rStyle w:val="Ninguno"/>
          <w:rFonts w:ascii="Aptos" w:eastAsia="Aptos" w:hAnsi="Aptos" w:cs="Aptos"/>
        </w:rPr>
        <w:t>í</w:t>
      </w:r>
      <w:r>
        <w:rPr>
          <w:rStyle w:val="Ninguno"/>
          <w:rFonts w:ascii="Aptos" w:eastAsia="Aptos" w:hAnsi="Aptos" w:cs="Aptos"/>
          <w:lang w:val="it-IT"/>
        </w:rPr>
        <w:t>ndrome; la morfolog</w:t>
      </w:r>
      <w:r>
        <w:rPr>
          <w:rStyle w:val="Ninguno"/>
          <w:rFonts w:ascii="Aptos" w:eastAsia="Aptos" w:hAnsi="Aptos" w:cs="Aptos"/>
        </w:rPr>
        <w:t>í</w:t>
      </w:r>
      <w:r>
        <w:rPr>
          <w:rStyle w:val="Ninguno"/>
          <w:rFonts w:ascii="Aptos" w:eastAsia="Aptos" w:hAnsi="Aptos" w:cs="Aptos"/>
          <w:lang w:val="es-ES_tradnl"/>
        </w:rPr>
        <w:t>a evento-nivel constituye una extensión de ese marco al dominio temporal de la señ</w:t>
      </w:r>
      <w:r>
        <w:rPr>
          <w:rStyle w:val="Ninguno"/>
          <w:rFonts w:ascii="Aptos" w:eastAsia="Aptos" w:hAnsi="Aptos" w:cs="Aptos"/>
          <w:lang w:val="nl-NL"/>
        </w:rPr>
        <w:t>al de SpO</w:t>
      </w:r>
      <w:r>
        <w:rPr>
          <w:rStyle w:val="Ninguno"/>
          <w:rFonts w:ascii="Aptos" w:eastAsia="Aptos" w:hAnsi="Aptos" w:cs="Aptos"/>
        </w:rPr>
        <w:t>₂.</w:t>
      </w:r>
    </w:p>
    <w:p w14:paraId="59CBEB8A" w14:textId="7A683AD4"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La propuesta del ARI como eje autonómico ortogonal a la severidad hipó</w:t>
      </w:r>
      <w:r>
        <w:rPr>
          <w:rStyle w:val="Ninguno"/>
          <w:rFonts w:ascii="Aptos" w:eastAsia="Aptos" w:hAnsi="Aptos" w:cs="Aptos"/>
          <w:lang w:val="pt-PT"/>
        </w:rPr>
        <w:t>xica (</w:t>
      </w:r>
      <w:r>
        <w:rPr>
          <w:rStyle w:val="Ninguno"/>
          <w:rFonts w:ascii="Aptos" w:eastAsia="Aptos" w:hAnsi="Aptos" w:cs="Aptos"/>
        </w:rPr>
        <w:t>ρ</w:t>
      </w:r>
      <w:r>
        <w:rPr>
          <w:rStyle w:val="Ninguno"/>
          <w:rFonts w:ascii="Aptos" w:eastAsia="Aptos" w:hAnsi="Aptos" w:cs="Aptos"/>
          <w:lang w:val="es-ES_tradnl"/>
        </w:rPr>
        <w:t>=0.034) constituye la contribució</w:t>
      </w:r>
      <w:r>
        <w:rPr>
          <w:rStyle w:val="Ninguno"/>
          <w:rFonts w:ascii="Aptos" w:eastAsia="Aptos" w:hAnsi="Aptos" w:cs="Aptos"/>
        </w:rPr>
        <w:t>n conceptual central. El aná</w:t>
      </w:r>
      <w:r>
        <w:rPr>
          <w:rStyle w:val="Ninguno"/>
          <w:rFonts w:ascii="Aptos" w:eastAsia="Aptos" w:hAnsi="Aptos" w:cs="Aptos"/>
          <w:lang w:val="en-US"/>
        </w:rPr>
        <w:t xml:space="preserve">lisis </w:t>
      </w:r>
      <w:r w:rsidRPr="00E72161">
        <w:rPr>
          <w:rStyle w:val="Ninguno"/>
          <w:rFonts w:ascii="Aptos" w:eastAsia="Aptos" w:hAnsi="Aptos" w:cs="Aptos"/>
          <w:i/>
          <w:iCs/>
          <w:lang w:val="en-US"/>
        </w:rPr>
        <w:t>within-stratum</w:t>
      </w:r>
      <w:r w:rsidR="00E72161">
        <w:rPr>
          <w:rStyle w:val="Ninguno"/>
          <w:rFonts w:ascii="Aptos" w:eastAsia="Aptos" w:hAnsi="Aptos" w:cs="Aptos"/>
          <w:lang w:val="en-US"/>
        </w:rPr>
        <w:t xml:space="preserve">, </w:t>
      </w:r>
      <w:r>
        <w:rPr>
          <w:rStyle w:val="Ninguno"/>
          <w:rFonts w:ascii="Aptos" w:eastAsia="Aptos" w:hAnsi="Aptos" w:cs="Aptos"/>
          <w:lang w:val="es-ES_tradnl"/>
        </w:rPr>
        <w:t>donde el ARI diferencia pacientes con ODI3 equivalente en t</w:t>
      </w:r>
      <w:r>
        <w:rPr>
          <w:rStyle w:val="Ninguno"/>
          <w:rFonts w:ascii="Aptos" w:eastAsia="Aptos" w:hAnsi="Aptos" w:cs="Aptos"/>
          <w:lang w:val="fr-FR"/>
        </w:rPr>
        <w:t>é</w:t>
      </w:r>
      <w:r>
        <w:rPr>
          <w:rStyle w:val="Ninguno"/>
          <w:rFonts w:ascii="Aptos" w:eastAsia="Aptos" w:hAnsi="Aptos" w:cs="Aptos"/>
          <w:lang w:val="es-ES_tradnl"/>
        </w:rPr>
        <w:t>rminos de ganancia de FC, fracción de eventos severos y T90</w:t>
      </w:r>
      <w:r w:rsidR="00E72161">
        <w:rPr>
          <w:rStyle w:val="Ninguno"/>
          <w:rFonts w:ascii="Aptos" w:eastAsia="Aptos" w:hAnsi="Aptos" w:cs="Aptos"/>
          <w:lang w:val="en-US"/>
        </w:rPr>
        <w:t>,</w:t>
      </w:r>
      <w:r>
        <w:rPr>
          <w:rStyle w:val="Ninguno"/>
          <w:rFonts w:ascii="Aptos" w:eastAsia="Aptos" w:hAnsi="Aptos" w:cs="Aptos"/>
          <w:lang w:val="en-US"/>
        </w:rPr>
        <w:t xml:space="preserve"> </w:t>
      </w:r>
      <w:r>
        <w:rPr>
          <w:rStyle w:val="Ninguno"/>
          <w:rFonts w:ascii="Aptos" w:eastAsia="Aptos" w:hAnsi="Aptos" w:cs="Aptos"/>
          <w:lang w:val="es-ES_tradnl"/>
        </w:rPr>
        <w:t xml:space="preserve">sugiere la existencia de dos dimensiones fisiopatológicas independientes en el SAOS: la </w:t>
      </w:r>
      <w:r>
        <w:rPr>
          <w:rStyle w:val="Ninguno"/>
          <w:rFonts w:ascii="Aptos" w:eastAsia="Aptos" w:hAnsi="Aptos" w:cs="Aptos"/>
          <w:i/>
          <w:iCs/>
          <w:lang w:val="es-ES_tradnl"/>
        </w:rPr>
        <w:t>carga hipóxica</w:t>
      </w:r>
      <w:r>
        <w:rPr>
          <w:rStyle w:val="Ninguno"/>
          <w:rFonts w:ascii="Aptos" w:eastAsia="Aptos" w:hAnsi="Aptos" w:cs="Aptos"/>
          <w:lang w:val="es-ES_tradnl"/>
        </w:rPr>
        <w:t xml:space="preserve"> (ODI, T90, hypoxic burden) y la </w:t>
      </w:r>
      <w:r>
        <w:rPr>
          <w:rStyle w:val="Ninguno"/>
          <w:rFonts w:ascii="Aptos" w:eastAsia="Aptos" w:hAnsi="Aptos" w:cs="Aptos"/>
          <w:i/>
          <w:iCs/>
          <w:lang w:val="es-ES_tradnl"/>
        </w:rPr>
        <w:t>eficiencia de la respuesta autonó</w:t>
      </w:r>
      <w:r>
        <w:rPr>
          <w:rStyle w:val="Ninguno"/>
          <w:rFonts w:ascii="Aptos" w:eastAsia="Aptos" w:hAnsi="Aptos" w:cs="Aptos"/>
          <w:i/>
          <w:iCs/>
          <w:lang w:val="it-IT"/>
        </w:rPr>
        <w:t>mica</w:t>
      </w:r>
      <w:r>
        <w:rPr>
          <w:rStyle w:val="Ninguno"/>
          <w:rFonts w:ascii="Aptos" w:eastAsia="Aptos" w:hAnsi="Aptos" w:cs="Aptos"/>
          <w:lang w:val="es-ES_tradnl"/>
        </w:rPr>
        <w:t xml:space="preserve"> (ARI). Esta bidimensionalidad resuena con modelos previos del SAOS como sistema est</w:t>
      </w:r>
      <w:r>
        <w:rPr>
          <w:rStyle w:val="Ninguno"/>
          <w:rFonts w:ascii="Aptos" w:eastAsia="Aptos" w:hAnsi="Aptos" w:cs="Aptos"/>
        </w:rPr>
        <w:t>í</w:t>
      </w:r>
      <w:r>
        <w:rPr>
          <w:rStyle w:val="Ninguno"/>
          <w:rFonts w:ascii="Aptos" w:eastAsia="Aptos" w:hAnsi="Aptos" w:cs="Aptos"/>
          <w:lang w:val="es-ES_tradnl"/>
        </w:rPr>
        <w:t>mulo</w:t>
      </w:r>
      <w:r>
        <w:rPr>
          <w:rStyle w:val="Ninguno"/>
          <w:rFonts w:ascii="Aptos" w:eastAsia="Aptos" w:hAnsi="Aptos" w:cs="Aptos"/>
        </w:rPr>
        <w:t>–</w:t>
      </w:r>
      <w:r>
        <w:rPr>
          <w:rStyle w:val="Ninguno"/>
          <w:rFonts w:ascii="Aptos" w:eastAsia="Aptos" w:hAnsi="Aptos" w:cs="Aptos"/>
          <w:lang w:val="es-ES_tradnl"/>
        </w:rPr>
        <w:t>respuesta</w:t>
      </w:r>
      <w:r>
        <w:rPr>
          <w:rStyle w:val="Ninguno"/>
          <w:rFonts w:ascii="Aptos" w:eastAsia="Aptos" w:hAnsi="Aptos" w:cs="Aptos"/>
          <w:sz w:val="18"/>
          <w:szCs w:val="18"/>
          <w:vertAlign w:val="superscript"/>
          <w:lang w:val="pt-PT"/>
        </w:rPr>
        <w:t>[14,15]</w:t>
      </w:r>
      <w:r>
        <w:rPr>
          <w:rStyle w:val="Ninguno"/>
          <w:rFonts w:ascii="Aptos" w:eastAsia="Aptos" w:hAnsi="Aptos" w:cs="Aptos"/>
          <w:lang w:val="es-ES_tradnl"/>
        </w:rPr>
        <w:t xml:space="preserve"> y podr</w:t>
      </w:r>
      <w:r>
        <w:rPr>
          <w:rStyle w:val="Ninguno"/>
          <w:rFonts w:ascii="Aptos" w:eastAsia="Aptos" w:hAnsi="Aptos" w:cs="Aptos"/>
        </w:rPr>
        <w:t>í</w:t>
      </w:r>
      <w:r>
        <w:rPr>
          <w:rStyle w:val="Ninguno"/>
          <w:rFonts w:ascii="Aptos" w:eastAsia="Aptos" w:hAnsi="Aptos" w:cs="Aptos"/>
          <w:lang w:val="es-ES_tradnl"/>
        </w:rPr>
        <w:t>a ser relevante para una estratificación de riesgo m</w:t>
      </w:r>
      <w:r>
        <w:rPr>
          <w:rStyle w:val="Ninguno"/>
          <w:rFonts w:ascii="Aptos" w:eastAsia="Aptos" w:hAnsi="Aptos" w:cs="Aptos"/>
        </w:rPr>
        <w:t>á</w:t>
      </w:r>
      <w:r>
        <w:rPr>
          <w:rStyle w:val="Ninguno"/>
          <w:rFonts w:ascii="Aptos" w:eastAsia="Aptos" w:hAnsi="Aptos" w:cs="Aptos"/>
          <w:lang w:val="es-ES_tradnl"/>
        </w:rPr>
        <w:t>s granular, en l</w:t>
      </w:r>
      <w:r>
        <w:rPr>
          <w:rStyle w:val="Ninguno"/>
          <w:rFonts w:ascii="Aptos" w:eastAsia="Aptos" w:hAnsi="Aptos" w:cs="Aptos"/>
        </w:rPr>
        <w:t>í</w:t>
      </w:r>
      <w:r>
        <w:rPr>
          <w:rStyle w:val="Ninguno"/>
          <w:rFonts w:ascii="Aptos" w:eastAsia="Aptos" w:hAnsi="Aptos" w:cs="Aptos"/>
          <w:lang w:val="es-ES_tradnl"/>
        </w:rPr>
        <w:t>nea con la evidencia emergente sobre subtipos cl</w:t>
      </w:r>
      <w:r>
        <w:rPr>
          <w:rStyle w:val="Ninguno"/>
          <w:rFonts w:ascii="Aptos" w:eastAsia="Aptos" w:hAnsi="Aptos" w:cs="Aptos"/>
        </w:rPr>
        <w:t>í</w:t>
      </w:r>
      <w:r>
        <w:rPr>
          <w:rStyle w:val="Ninguno"/>
          <w:rFonts w:ascii="Aptos" w:eastAsia="Aptos" w:hAnsi="Aptos" w:cs="Aptos"/>
          <w:lang w:val="es-ES_tradnl"/>
        </w:rPr>
        <w:t>nicos del SAOS con implicancias pronó</w:t>
      </w:r>
      <w:r>
        <w:rPr>
          <w:rStyle w:val="Ninguno"/>
          <w:rFonts w:ascii="Aptos" w:eastAsia="Aptos" w:hAnsi="Aptos" w:cs="Aptos"/>
          <w:lang w:val="pt-PT"/>
        </w:rPr>
        <w:t>sticas distintas</w:t>
      </w:r>
      <w:r>
        <w:rPr>
          <w:rStyle w:val="Ninguno"/>
          <w:rFonts w:ascii="Aptos" w:eastAsia="Aptos" w:hAnsi="Aptos" w:cs="Aptos"/>
          <w:sz w:val="18"/>
          <w:szCs w:val="18"/>
          <w:vertAlign w:val="superscript"/>
          <w:lang w:val="pt-PT"/>
        </w:rPr>
        <w:t>[11,18,21]</w:t>
      </w:r>
      <w:r>
        <w:rPr>
          <w:rStyle w:val="Ninguno"/>
          <w:rFonts w:ascii="Aptos" w:eastAsia="Aptos" w:hAnsi="Aptos" w:cs="Aptos"/>
        </w:rPr>
        <w:t>.</w:t>
      </w:r>
    </w:p>
    <w:p w14:paraId="5682A7E8" w14:textId="0F68FC7A" w:rsidR="00A5651D" w:rsidRDefault="00000000" w:rsidP="00D03C43">
      <w:pPr>
        <w:pStyle w:val="Cuerpo"/>
        <w:spacing w:after="160" w:line="276" w:lineRule="auto"/>
        <w:jc w:val="both"/>
        <w:rPr>
          <w:rStyle w:val="Ninguno"/>
          <w:rFonts w:ascii="Aptos" w:eastAsia="Aptos" w:hAnsi="Aptos" w:cs="Aptos"/>
          <w:color w:val="FF2600"/>
        </w:rPr>
      </w:pPr>
      <w:r>
        <w:rPr>
          <w:rStyle w:val="Ninguno"/>
          <w:rFonts w:ascii="Aptos" w:eastAsia="Aptos" w:hAnsi="Aptos" w:cs="Aptos"/>
          <w:lang w:val="es-ES_tradnl"/>
        </w:rPr>
        <w:t>El fenó</w:t>
      </w:r>
      <w:r>
        <w:rPr>
          <w:rStyle w:val="Ninguno"/>
          <w:rFonts w:ascii="Aptos" w:eastAsia="Aptos" w:hAnsi="Aptos" w:cs="Aptos"/>
          <w:lang w:val="it-IT"/>
        </w:rPr>
        <w:t xml:space="preserve">meno del </w:t>
      </w:r>
      <w:r>
        <w:rPr>
          <w:rStyle w:val="Ninguno"/>
          <w:rFonts w:ascii="Aptos" w:eastAsia="Aptos" w:hAnsi="Aptos" w:cs="Aptos"/>
          <w:i/>
          <w:iCs/>
          <w:lang w:val="es-ES_tradnl"/>
        </w:rPr>
        <w:t>silencio autonó</w:t>
      </w:r>
      <w:r>
        <w:rPr>
          <w:rStyle w:val="Ninguno"/>
          <w:rFonts w:ascii="Aptos" w:eastAsia="Aptos" w:hAnsi="Aptos" w:cs="Aptos"/>
          <w:i/>
          <w:iCs/>
          <w:lang w:val="it-IT"/>
        </w:rPr>
        <w:t>mico</w:t>
      </w:r>
      <w:r>
        <w:rPr>
          <w:rStyle w:val="Ninguno"/>
          <w:rFonts w:ascii="Aptos" w:eastAsia="Aptos" w:hAnsi="Aptos" w:cs="Aptos"/>
          <w:lang w:val="es-ES_tradnl"/>
        </w:rPr>
        <w:t xml:space="preserve"> en C5 </w:t>
      </w:r>
      <w:r>
        <w:rPr>
          <w:rStyle w:val="Ninguno"/>
          <w:rFonts w:ascii="Aptos" w:eastAsia="Aptos" w:hAnsi="Aptos" w:cs="Aptos"/>
          <w:lang w:val="en-US"/>
        </w:rPr>
        <w:t>—</w:t>
      </w:r>
      <w:r>
        <w:rPr>
          <w:rStyle w:val="Ninguno"/>
          <w:rFonts w:ascii="Aptos" w:eastAsia="Aptos" w:hAnsi="Aptos" w:cs="Aptos"/>
          <w:lang w:val="es-ES_tradnl"/>
        </w:rPr>
        <w:t xml:space="preserve">ganancia de FC de 0.04 lpm/pp ante nadires de </w:t>
      </w:r>
      <w:r>
        <w:rPr>
          <w:rStyle w:val="Ninguno"/>
          <w:rFonts w:ascii="Aptos" w:eastAsia="Aptos" w:hAnsi="Aptos" w:cs="Aptos"/>
        </w:rPr>
        <w:t>−15.3 pp</w:t>
      </w:r>
      <w:r>
        <w:rPr>
          <w:rStyle w:val="Ninguno"/>
          <w:rFonts w:ascii="Aptos" w:eastAsia="Aptos" w:hAnsi="Aptos" w:cs="Aptos"/>
          <w:lang w:val="en-US"/>
        </w:rPr>
        <w:t xml:space="preserve">— </w:t>
      </w:r>
      <w:r>
        <w:rPr>
          <w:rStyle w:val="Ninguno"/>
          <w:rFonts w:ascii="Aptos" w:eastAsia="Aptos" w:hAnsi="Aptos" w:cs="Aptos"/>
          <w:lang w:val="es-ES_tradnl"/>
        </w:rPr>
        <w:t>merece atención espec</w:t>
      </w:r>
      <w:r>
        <w:rPr>
          <w:rStyle w:val="Ninguno"/>
          <w:rFonts w:ascii="Aptos" w:eastAsia="Aptos" w:hAnsi="Aptos" w:cs="Aptos"/>
        </w:rPr>
        <w:t>í</w:t>
      </w:r>
      <w:r>
        <w:rPr>
          <w:rStyle w:val="Ninguno"/>
          <w:rFonts w:ascii="Aptos" w:eastAsia="Aptos" w:hAnsi="Aptos" w:cs="Aptos"/>
          <w:lang w:val="es-ES_tradnl"/>
        </w:rPr>
        <w:t>fica. Una respuesta autonó</w:t>
      </w:r>
      <w:r>
        <w:rPr>
          <w:rStyle w:val="Ninguno"/>
          <w:rFonts w:ascii="Aptos" w:eastAsia="Aptos" w:hAnsi="Aptos" w:cs="Aptos"/>
          <w:lang w:val="it-IT"/>
        </w:rPr>
        <w:t xml:space="preserve">mica </w:t>
      </w:r>
      <w:r w:rsidRPr="00E72161">
        <w:rPr>
          <w:rStyle w:val="Ninguno"/>
          <w:rFonts w:ascii="Aptos" w:eastAsia="Aptos" w:hAnsi="Aptos" w:cs="Aptos"/>
          <w:color w:val="auto"/>
          <w:lang w:val="es-ES_tradnl"/>
        </w:rPr>
        <w:t>severamente enlentecida</w:t>
      </w:r>
      <w:r w:rsidR="00E72161" w:rsidRPr="00E72161">
        <w:rPr>
          <w:rStyle w:val="Ninguno"/>
          <w:rFonts w:ascii="Aptos" w:eastAsia="Aptos" w:hAnsi="Aptos" w:cs="Aptos"/>
          <w:color w:val="auto"/>
          <w:lang w:val="es-ES_tradnl"/>
        </w:rPr>
        <w:t xml:space="preserve"> </w:t>
      </w:r>
      <w:r>
        <w:rPr>
          <w:rStyle w:val="Ninguno"/>
          <w:rFonts w:ascii="Aptos" w:eastAsia="Aptos" w:hAnsi="Aptos" w:cs="Aptos"/>
          <w:lang w:val="es-ES_tradnl"/>
        </w:rPr>
        <w:t>ante hipoxia severa podr</w:t>
      </w:r>
      <w:r>
        <w:rPr>
          <w:rStyle w:val="Ninguno"/>
          <w:rFonts w:ascii="Aptos" w:eastAsia="Aptos" w:hAnsi="Aptos" w:cs="Aptos"/>
        </w:rPr>
        <w:t>í</w:t>
      </w:r>
      <w:r>
        <w:rPr>
          <w:rStyle w:val="Ninguno"/>
          <w:rFonts w:ascii="Aptos" w:eastAsia="Aptos" w:hAnsi="Aptos" w:cs="Aptos"/>
          <w:lang w:val="es-ES_tradnl"/>
        </w:rPr>
        <w:t>a reflejar adaptació</w:t>
      </w:r>
      <w:r>
        <w:rPr>
          <w:rStyle w:val="Ninguno"/>
          <w:rFonts w:ascii="Aptos" w:eastAsia="Aptos" w:hAnsi="Aptos" w:cs="Aptos"/>
          <w:lang w:val="en-US"/>
        </w:rPr>
        <w:t>n cr</w:t>
      </w:r>
      <w:r>
        <w:rPr>
          <w:rStyle w:val="Ninguno"/>
          <w:rFonts w:ascii="Aptos" w:eastAsia="Aptos" w:hAnsi="Aptos" w:cs="Aptos"/>
          <w:lang w:val="es-ES_tradnl"/>
        </w:rPr>
        <w:t>ónica del sistema nervioso autónomo, deterioro de la sensibilidad de quimiorreceptores, o fatiga del arco reflejo del arousal</w:t>
      </w:r>
      <w:r>
        <w:rPr>
          <w:rStyle w:val="Ninguno"/>
          <w:rFonts w:ascii="Aptos" w:eastAsia="Aptos" w:hAnsi="Aptos" w:cs="Aptos"/>
          <w:sz w:val="18"/>
          <w:szCs w:val="18"/>
          <w:vertAlign w:val="superscript"/>
          <w:lang w:val="pt-PT"/>
        </w:rPr>
        <w:t>[15,16]</w:t>
      </w:r>
      <w:r>
        <w:rPr>
          <w:rStyle w:val="Ninguno"/>
          <w:rFonts w:ascii="Aptos" w:eastAsia="Aptos" w:hAnsi="Aptos" w:cs="Aptos"/>
          <w:lang w:val="es-ES_tradnl"/>
        </w:rPr>
        <w:t>. La activació</w:t>
      </w:r>
      <w:r>
        <w:rPr>
          <w:rStyle w:val="Ninguno"/>
          <w:rFonts w:ascii="Aptos" w:eastAsia="Aptos" w:hAnsi="Aptos" w:cs="Aptos"/>
        </w:rPr>
        <w:t>n t</w:t>
      </w:r>
      <w:r>
        <w:rPr>
          <w:rStyle w:val="Ninguno"/>
          <w:rFonts w:ascii="Aptos" w:eastAsia="Aptos" w:hAnsi="Aptos" w:cs="Aptos"/>
          <w:lang w:val="es-ES_tradnl"/>
        </w:rPr>
        <w:t>ónica del quimiorreflejo en el SAOS es un mecanismo bien caracterizado</w:t>
      </w:r>
      <w:r>
        <w:rPr>
          <w:rStyle w:val="Ninguno"/>
          <w:rFonts w:ascii="Aptos" w:eastAsia="Aptos" w:hAnsi="Aptos" w:cs="Aptos"/>
          <w:sz w:val="18"/>
          <w:szCs w:val="18"/>
          <w:vertAlign w:val="superscript"/>
          <w:lang w:val="pt-PT"/>
        </w:rPr>
        <w:t>[17,20]</w:t>
      </w:r>
      <w:r>
        <w:rPr>
          <w:rStyle w:val="Ninguno"/>
          <w:rFonts w:ascii="Aptos" w:eastAsia="Aptos" w:hAnsi="Aptos" w:cs="Aptos"/>
          <w:lang w:val="es-ES_tradnl"/>
        </w:rPr>
        <w:t xml:space="preserve"> que puede derivar en daño vascular acumulado</w:t>
      </w:r>
      <w:r>
        <w:rPr>
          <w:rStyle w:val="Ninguno"/>
          <w:rFonts w:ascii="Aptos" w:eastAsia="Aptos" w:hAnsi="Aptos" w:cs="Aptos"/>
          <w:sz w:val="18"/>
          <w:szCs w:val="18"/>
          <w:vertAlign w:val="superscript"/>
          <w:lang w:val="pt-PT"/>
        </w:rPr>
        <w:t>[19]</w:t>
      </w:r>
      <w:r>
        <w:rPr>
          <w:rStyle w:val="Ninguno"/>
          <w:rFonts w:ascii="Aptos" w:eastAsia="Aptos" w:hAnsi="Aptos" w:cs="Aptos"/>
          <w:lang w:val="es-ES_tradnl"/>
        </w:rPr>
        <w:t>; sin embargo, su expresión como silencio autonómico sugiere un espectro de respuestas modulado por la acumulació</w:t>
      </w:r>
      <w:r>
        <w:rPr>
          <w:rStyle w:val="Ninguno"/>
          <w:rFonts w:ascii="Aptos" w:eastAsia="Aptos" w:hAnsi="Aptos" w:cs="Aptos"/>
          <w:lang w:val="en-US"/>
        </w:rPr>
        <w:t>n cr</w:t>
      </w:r>
      <w:r>
        <w:rPr>
          <w:rStyle w:val="Ninguno"/>
          <w:rFonts w:ascii="Aptos" w:eastAsia="Aptos" w:hAnsi="Aptos" w:cs="Aptos"/>
          <w:lang w:val="es-ES_tradnl"/>
        </w:rPr>
        <w:t>ónica de la exposició</w:t>
      </w:r>
      <w:r>
        <w:rPr>
          <w:rStyle w:val="Ninguno"/>
          <w:rFonts w:ascii="Aptos" w:eastAsia="Aptos" w:hAnsi="Aptos" w:cs="Aptos"/>
          <w:lang w:val="en-US"/>
        </w:rPr>
        <w:t>n hip</w:t>
      </w:r>
      <w:r>
        <w:rPr>
          <w:rStyle w:val="Ninguno"/>
          <w:rFonts w:ascii="Aptos" w:eastAsia="Aptos" w:hAnsi="Aptos" w:cs="Aptos"/>
          <w:lang w:val="es-ES_tradnl"/>
        </w:rPr>
        <w:t>óxica. Cualquiera de estos mecanismos tendr</w:t>
      </w:r>
      <w:r>
        <w:rPr>
          <w:rStyle w:val="Ninguno"/>
          <w:rFonts w:ascii="Aptos" w:eastAsia="Aptos" w:hAnsi="Aptos" w:cs="Aptos"/>
        </w:rPr>
        <w:t>í</w:t>
      </w:r>
      <w:r>
        <w:rPr>
          <w:rStyle w:val="Ninguno"/>
          <w:rFonts w:ascii="Aptos" w:eastAsia="Aptos" w:hAnsi="Aptos" w:cs="Aptos"/>
          <w:lang w:val="es-ES_tradnl"/>
        </w:rPr>
        <w:t>a implicancias diferentes para el riesgo cardiovascular y la respuesta terap</w:t>
      </w:r>
      <w:r>
        <w:rPr>
          <w:rStyle w:val="Ninguno"/>
          <w:rFonts w:ascii="Aptos" w:eastAsia="Aptos" w:hAnsi="Aptos" w:cs="Aptos"/>
          <w:lang w:val="fr-FR"/>
        </w:rPr>
        <w:t>é</w:t>
      </w:r>
      <w:r>
        <w:rPr>
          <w:rStyle w:val="Ninguno"/>
          <w:rFonts w:ascii="Aptos" w:eastAsia="Aptos" w:hAnsi="Aptos" w:cs="Aptos"/>
          <w:lang w:val="it-IT"/>
        </w:rPr>
        <w:t>utica</w:t>
      </w:r>
      <w:r w:rsidR="00D03C43" w:rsidRPr="00D03C43">
        <w:rPr>
          <w:rStyle w:val="Ninguno"/>
          <w:rFonts w:ascii="Aptos" w:eastAsia="Aptos" w:hAnsi="Aptos" w:cs="Aptos"/>
          <w:color w:val="auto"/>
          <w:lang w:val="es-ES_tradnl"/>
        </w:rPr>
        <w:t>,</w:t>
      </w:r>
      <w:r w:rsidRPr="00D03C43">
        <w:rPr>
          <w:rStyle w:val="Ninguno"/>
          <w:rFonts w:ascii="Aptos" w:eastAsia="Aptos" w:hAnsi="Aptos" w:cs="Aptos"/>
          <w:color w:val="auto"/>
          <w:lang w:val="es-ES_tradnl"/>
        </w:rPr>
        <w:t xml:space="preserve"> y potencialmente mediado por a los factores inducidos por la hipoxia (HIF)</w:t>
      </w:r>
      <w:r>
        <w:rPr>
          <w:rStyle w:val="Ninguno"/>
          <w:rFonts w:ascii="Aptos" w:eastAsia="Aptos" w:hAnsi="Aptos" w:cs="Aptos"/>
          <w:color w:val="FF2600"/>
          <w:lang w:val="es-ES_tradnl"/>
        </w:rPr>
        <w:t xml:space="preserve"> </w:t>
      </w:r>
      <w:r w:rsidR="00D03C43" w:rsidRPr="00D03C43">
        <w:rPr>
          <w:rStyle w:val="Ninguno"/>
          <w:rFonts w:ascii="Aptos" w:hAnsi="Aptos"/>
          <w:color w:val="auto"/>
          <w:sz w:val="18"/>
          <w:szCs w:val="18"/>
          <w:vertAlign w:val="superscript"/>
          <w:lang w:val="en-US"/>
        </w:rPr>
        <w:t>[2</w:t>
      </w:r>
      <w:r w:rsidR="00D03C43">
        <w:rPr>
          <w:rStyle w:val="Ninguno"/>
          <w:rFonts w:ascii="Aptos" w:hAnsi="Aptos"/>
          <w:color w:val="auto"/>
          <w:sz w:val="18"/>
          <w:szCs w:val="18"/>
          <w:vertAlign w:val="superscript"/>
          <w:lang w:val="en-US"/>
        </w:rPr>
        <w:t>2</w:t>
      </w:r>
      <w:r w:rsidR="00D03C43" w:rsidRPr="00D03C43">
        <w:rPr>
          <w:rStyle w:val="Ninguno"/>
          <w:rFonts w:ascii="Aptos" w:hAnsi="Aptos"/>
          <w:color w:val="auto"/>
          <w:sz w:val="18"/>
          <w:szCs w:val="18"/>
          <w:vertAlign w:val="superscript"/>
          <w:lang w:val="en-US"/>
        </w:rPr>
        <w:t>]</w:t>
      </w:r>
    </w:p>
    <w:p w14:paraId="6D705F72" w14:textId="77777777" w:rsidR="00A5651D" w:rsidRDefault="00A5651D">
      <w:pPr>
        <w:pStyle w:val="Cuerpo"/>
        <w:spacing w:after="160" w:line="276" w:lineRule="auto"/>
        <w:jc w:val="both"/>
        <w:rPr>
          <w:rStyle w:val="Ninguno"/>
          <w:rFonts w:ascii="Aptos" w:eastAsia="Aptos" w:hAnsi="Aptos" w:cs="Aptos"/>
        </w:rPr>
      </w:pPr>
    </w:p>
    <w:p w14:paraId="0B0A9566" w14:textId="01BF9488"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La validación multi-noche confirma la utilidad del monitoreo domiciliario longitudinal. Los CV de ODI3 de 27</w:t>
      </w:r>
      <w:r>
        <w:rPr>
          <w:rStyle w:val="Ninguno"/>
          <w:rFonts w:ascii="Aptos" w:eastAsia="Aptos" w:hAnsi="Aptos" w:cs="Aptos"/>
        </w:rPr>
        <w:t>–</w:t>
      </w:r>
      <w:r>
        <w:rPr>
          <w:rStyle w:val="Ninguno"/>
          <w:rFonts w:ascii="Aptos" w:eastAsia="Aptos" w:hAnsi="Aptos" w:cs="Aptos"/>
          <w:lang w:val="es-ES_tradnl"/>
        </w:rPr>
        <w:t>33% son comparables a los reportados para el AHI en estudios de variabilidad inter-noche</w:t>
      </w:r>
      <w:r>
        <w:rPr>
          <w:rStyle w:val="Ninguno"/>
          <w:rFonts w:ascii="Aptos" w:eastAsia="Aptos" w:hAnsi="Aptos" w:cs="Aptos"/>
          <w:sz w:val="18"/>
          <w:szCs w:val="18"/>
          <w:vertAlign w:val="superscript"/>
          <w:lang w:val="pt-PT"/>
        </w:rPr>
        <w:t>[8,9]</w:t>
      </w:r>
      <w:r>
        <w:rPr>
          <w:rStyle w:val="Ninguno"/>
          <w:rFonts w:ascii="Aptos" w:eastAsia="Aptos" w:hAnsi="Aptos" w:cs="Aptos"/>
          <w:lang w:val="es-ES_tradnl"/>
        </w:rPr>
        <w:t>, confirmando que la variabilidad observada es biológica y no artefactual. La convergencia de las m</w:t>
      </w:r>
      <w:r>
        <w:rPr>
          <w:rStyle w:val="Ninguno"/>
          <w:rFonts w:ascii="Aptos" w:eastAsia="Aptos" w:hAnsi="Aptos" w:cs="Aptos"/>
          <w:lang w:val="fr-FR"/>
        </w:rPr>
        <w:t>é</w:t>
      </w:r>
      <w:r>
        <w:rPr>
          <w:rStyle w:val="Ninguno"/>
          <w:rFonts w:ascii="Aptos" w:eastAsia="Aptos" w:hAnsi="Aptos" w:cs="Aptos"/>
          <w:lang w:val="pt-PT"/>
        </w:rPr>
        <w:t>tricas a partir de 3</w:t>
      </w:r>
      <w:r>
        <w:rPr>
          <w:rStyle w:val="Ninguno"/>
          <w:rFonts w:ascii="Aptos" w:eastAsia="Aptos" w:hAnsi="Aptos" w:cs="Aptos"/>
        </w:rPr>
        <w:t>–</w:t>
      </w:r>
      <w:r>
        <w:rPr>
          <w:rStyle w:val="Ninguno"/>
          <w:rFonts w:ascii="Aptos" w:eastAsia="Aptos" w:hAnsi="Aptos" w:cs="Aptos"/>
          <w:lang w:val="es-ES_tradnl"/>
        </w:rPr>
        <w:t>5 noches provee una gu</w:t>
      </w:r>
      <w:r>
        <w:rPr>
          <w:rStyle w:val="Ninguno"/>
          <w:rFonts w:ascii="Aptos" w:eastAsia="Aptos" w:hAnsi="Aptos" w:cs="Aptos"/>
        </w:rPr>
        <w:t>ía prá</w:t>
      </w:r>
      <w:r>
        <w:rPr>
          <w:rStyle w:val="Ninguno"/>
          <w:rFonts w:ascii="Aptos" w:eastAsia="Aptos" w:hAnsi="Aptos" w:cs="Aptos"/>
          <w:lang w:val="es-ES_tradnl"/>
        </w:rPr>
        <w:t>ctica para el diseño de protocolos ambulatorios, consistente con las recomendaciones de las gu</w:t>
      </w:r>
      <w:r>
        <w:rPr>
          <w:rStyle w:val="Ninguno"/>
          <w:rFonts w:ascii="Aptos" w:eastAsia="Aptos" w:hAnsi="Aptos" w:cs="Aptos"/>
        </w:rPr>
        <w:t>í</w:t>
      </w:r>
      <w:r>
        <w:rPr>
          <w:rStyle w:val="Ninguno"/>
          <w:rFonts w:ascii="Aptos" w:eastAsia="Aptos" w:hAnsi="Aptos" w:cs="Aptos"/>
          <w:lang w:val="es-ES_tradnl"/>
        </w:rPr>
        <w:t>as cl</w:t>
      </w:r>
      <w:r>
        <w:rPr>
          <w:rStyle w:val="Ninguno"/>
          <w:rFonts w:ascii="Aptos" w:eastAsia="Aptos" w:hAnsi="Aptos" w:cs="Aptos"/>
        </w:rPr>
        <w:t>í</w:t>
      </w:r>
      <w:r>
        <w:rPr>
          <w:rStyle w:val="Ninguno"/>
          <w:rFonts w:ascii="Aptos" w:eastAsia="Aptos" w:hAnsi="Aptos" w:cs="Aptos"/>
          <w:lang w:val="es-ES_tradnl"/>
        </w:rPr>
        <w:t>nicas para el uso diagnó</w:t>
      </w:r>
      <w:r>
        <w:rPr>
          <w:rStyle w:val="Ninguno"/>
          <w:rFonts w:ascii="Aptos" w:eastAsia="Aptos" w:hAnsi="Aptos" w:cs="Aptos"/>
          <w:lang w:val="pt-PT"/>
        </w:rPr>
        <w:t>stico de monitores port</w:t>
      </w:r>
      <w:r>
        <w:rPr>
          <w:rStyle w:val="Ninguno"/>
          <w:rFonts w:ascii="Aptos" w:eastAsia="Aptos" w:hAnsi="Aptos" w:cs="Aptos"/>
        </w:rPr>
        <w:t>á</w:t>
      </w:r>
      <w:r>
        <w:rPr>
          <w:rStyle w:val="Ninguno"/>
          <w:rFonts w:ascii="Aptos" w:eastAsia="Aptos" w:hAnsi="Aptos" w:cs="Aptos"/>
          <w:lang w:val="fr-FR"/>
        </w:rPr>
        <w:t>tiles</w:t>
      </w:r>
      <w:r>
        <w:rPr>
          <w:rStyle w:val="Ninguno"/>
          <w:rFonts w:ascii="Aptos" w:eastAsia="Aptos" w:hAnsi="Aptos" w:cs="Aptos"/>
          <w:sz w:val="18"/>
          <w:szCs w:val="18"/>
          <w:vertAlign w:val="superscript"/>
          <w:lang w:val="pt-PT"/>
        </w:rPr>
        <w:t>[7,2</w:t>
      </w:r>
      <w:r w:rsidR="00D03C43">
        <w:rPr>
          <w:rStyle w:val="Ninguno"/>
          <w:rFonts w:ascii="Aptos" w:eastAsia="Aptos" w:hAnsi="Aptos" w:cs="Aptos"/>
          <w:sz w:val="18"/>
          <w:szCs w:val="18"/>
          <w:vertAlign w:val="superscript"/>
          <w:lang w:val="pt-PT"/>
        </w:rPr>
        <w:t>3</w:t>
      </w:r>
      <w:r>
        <w:rPr>
          <w:rStyle w:val="Ninguno"/>
          <w:rFonts w:ascii="Aptos" w:eastAsia="Aptos" w:hAnsi="Aptos" w:cs="Aptos"/>
          <w:sz w:val="18"/>
          <w:szCs w:val="18"/>
          <w:vertAlign w:val="superscript"/>
          <w:lang w:val="pt-PT"/>
        </w:rPr>
        <w:t>]</w:t>
      </w:r>
      <w:r>
        <w:rPr>
          <w:rStyle w:val="Ninguno"/>
          <w:rFonts w:ascii="Aptos" w:eastAsia="Aptos" w:hAnsi="Aptos" w:cs="Aptos"/>
        </w:rPr>
        <w:t>.</w:t>
      </w:r>
    </w:p>
    <w:p w14:paraId="30121CA2"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lang w:val="es-ES_tradnl"/>
        </w:rPr>
        <w:t>Las principales limitaciones son: (1) tamaño de cohorte (n=12), que limita la generalización y la potencia en an</w:t>
      </w:r>
      <w:r>
        <w:rPr>
          <w:rStyle w:val="Ninguno"/>
          <w:rFonts w:ascii="Aptos" w:eastAsia="Aptos" w:hAnsi="Aptos" w:cs="Aptos"/>
        </w:rPr>
        <w:t>á</w:t>
      </w:r>
      <w:r>
        <w:rPr>
          <w:rStyle w:val="Ninguno"/>
          <w:rFonts w:ascii="Aptos" w:eastAsia="Aptos" w:hAnsi="Aptos" w:cs="Aptos"/>
          <w:lang w:val="es-ES_tradnl"/>
        </w:rPr>
        <w:t>lisis de subgrupos; (2) ausencia de PSG para validación externa de morfotipos y ARI; (3) la definición de morfotipos basada exclusivamente en la curva de SpO</w:t>
      </w:r>
      <w:r>
        <w:rPr>
          <w:rStyle w:val="Ninguno"/>
          <w:rFonts w:ascii="Aptos" w:eastAsia="Aptos" w:hAnsi="Aptos" w:cs="Aptos"/>
        </w:rPr>
        <w:t>₂</w:t>
      </w:r>
      <w:r>
        <w:rPr>
          <w:rStyle w:val="Ninguno"/>
          <w:rFonts w:ascii="Aptos" w:eastAsia="Aptos" w:hAnsi="Aptos" w:cs="Aptos"/>
          <w:lang w:val="es-ES_tradnl"/>
        </w:rPr>
        <w:t>, que no permite distinguir apneas de hipopneas con morfolog</w:t>
      </w:r>
      <w:r>
        <w:rPr>
          <w:rStyle w:val="Ninguno"/>
          <w:rFonts w:ascii="Aptos" w:eastAsia="Aptos" w:hAnsi="Aptos" w:cs="Aptos"/>
        </w:rPr>
        <w:t>í</w:t>
      </w:r>
      <w:r>
        <w:rPr>
          <w:rStyle w:val="Ninguno"/>
          <w:rFonts w:ascii="Aptos" w:eastAsia="Aptos" w:hAnsi="Aptos" w:cs="Aptos"/>
          <w:lang w:val="pt-PT"/>
        </w:rPr>
        <w:t>a similar. Estudios futuros con PSG concurrente</w:t>
      </w:r>
      <w:r>
        <w:rPr>
          <w:rStyle w:val="Ninguno"/>
          <w:rFonts w:ascii="Aptos" w:eastAsia="Aptos" w:hAnsi="Aptos" w:cs="Aptos"/>
          <w:lang w:val="es-ES_tradnl"/>
        </w:rPr>
        <w:t xml:space="preserve"> </w:t>
      </w:r>
      <w:r w:rsidRPr="00D03C43">
        <w:rPr>
          <w:rStyle w:val="Ninguno"/>
          <w:rFonts w:ascii="Aptos" w:eastAsia="Aptos" w:hAnsi="Aptos" w:cs="Aptos"/>
          <w:color w:val="auto"/>
          <w:lang w:val="es-ES_tradnl"/>
        </w:rPr>
        <w:t xml:space="preserve">para poder relacionar los diferentes morfotipos con las diferentes etapas del sueño, </w:t>
      </w:r>
      <w:r>
        <w:rPr>
          <w:rStyle w:val="Ninguno"/>
          <w:rFonts w:ascii="Aptos" w:eastAsia="Aptos" w:hAnsi="Aptos" w:cs="Aptos"/>
          <w:lang w:val="es-ES_tradnl"/>
        </w:rPr>
        <w:t>y mayor n son necesarios para validar externamente estas propuestas.</w:t>
      </w:r>
    </w:p>
    <w:p w14:paraId="41E13DA1"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t>5. Conclusión</w:t>
      </w:r>
    </w:p>
    <w:p w14:paraId="79062DF7" w14:textId="77777777" w:rsidR="00A5651D" w:rsidRDefault="00000000">
      <w:pPr>
        <w:pStyle w:val="Cuerpo"/>
        <w:spacing w:after="140" w:line="276" w:lineRule="auto"/>
        <w:jc w:val="both"/>
        <w:rPr>
          <w:rStyle w:val="Ninguno"/>
          <w:rFonts w:ascii="Aptos" w:eastAsia="Aptos" w:hAnsi="Aptos" w:cs="Aptos"/>
        </w:rPr>
      </w:pPr>
      <w:r>
        <w:rPr>
          <w:rStyle w:val="Ninguno"/>
          <w:rFonts w:ascii="Aptos" w:eastAsia="Aptos" w:hAnsi="Aptos" w:cs="Aptos"/>
        </w:rPr>
        <w:t xml:space="preserve">Este trabajo demuestra que los eventos de desaturación nocturna no son morfológicamente homogéneos. El análisis no supervisado de 85.277 EDOs provenientes de monitoreo domiciliario identificó cinco fenotipos reproducibles —C1 a C5— que difieren en profundidad de la desaturación, dinámica temporal de la curva de SpO₂ y respuesta autonómica asociada. La distinción entre morfotipos de amplitud similar pero posición temporal del nadir opuesta (C3 vs. C4) y el silencio autonómico ante hipoxia severa (C5, ganancia de FC = 0.04 lpm/pp) son hallazgos que ningún índice basado en frecuencia o amplitud es capaz de capturar.</w:t>
      </w:r>
    </w:p>
    <w:p w14:paraId="7D1E4CD2" w14:textId="77777777" w:rsidR="00A5651D" w:rsidRDefault="00000000">
      <w:pPr>
        <w:pStyle w:val="Cuerpo"/>
        <w:spacing w:after="140" w:line="276" w:lineRule="auto"/>
        <w:jc w:val="both"/>
        <w:rPr>
          <w:rStyle w:val="Ninguno"/>
          <w:rFonts w:ascii="Aptos" w:eastAsia="Aptos" w:hAnsi="Aptos" w:cs="Aptos"/>
        </w:rPr>
      </w:pPr>
      <w:r>
        <w:rPr>
          <w:rStyle w:val="Ninguno"/>
          <w:rFonts w:ascii="Aptos" w:eastAsia="Aptos" w:hAnsi="Aptos" w:cs="Aptos"/>
        </w:rPr>
        <w:t xml:space="preserve">El Índice de Respuesta Autonómica propuesto opera en una dimensión fisiológica ortogonal a la severidad hipóxica (ρ=0.034 a nivel evento; R² &lt; 0.1%). El análisis intra-estrato confirma que aporta información clínicamente relevante dentro de cada estrato convencional de ODI3, con diferencias significativas en ganancia de FC en los cuatro estratos y en fracción de morfotipos severos y T90 en los estratos de mayor carga. El fenómeno del silencio autonómico en C5 plantea una hipótesis clínica específica sobre agotamiento del arco reflejo en el SAOS crónico severo, con implicancias terapéuticas y de riesgo cardiovascular que merecen exploración prospectiva.</w:t>
      </w:r>
    </w:p>
    <w:p w14:paraId="0E760A4E"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rPr>
        <w:t xml:space="preserve">La validación longitudinal confirma que ambas métricas son estables: el ODI3 alcanza concordancia categórica completa a partir de tres noches, y el ARI presenta un error absoluto medio ya por debajo del umbral operacional con una sola noche de registro, sin sesgo sistemático. Esto establece la viabilidad del monitoreo domiciliario como plataforma suficiente para la estimación de los fenotipos propuestos. Los hallazgos presentados no pretenden sustituir los índices convencionales, sino complementarlos con información morfológica y autonómica que permanece oculta en la agregación. La validación externa con PSG concurrente y cohortes de mayor tamaño constituye el paso necesario para evaluar el valor predictivo incremental de este enfoque.</w:t>
      </w:r>
      <w:r>
        <w:rPr>
          <w:rStyle w:val="Ninguno"/>
          <w:rFonts w:ascii="Aptos" w:eastAsia="Aptos" w:hAnsi="Aptos" w:cs="Aptos"/>
        </w:rPr>
        <w:br w:type="page"/>
      </w:r>
    </w:p>
    <w:p w14:paraId="6176091B"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lastRenderedPageBreak/>
        <w:t>Referencias</w:t>
      </w:r>
    </w:p>
    <w:p w14:paraId="0848488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 </w:t>
      </w:r>
      <w:r>
        <w:rPr>
          <w:rStyle w:val="Ninguno"/>
          <w:rFonts w:ascii="Aptos" w:eastAsia="Aptos" w:hAnsi="Aptos" w:cs="Aptos"/>
          <w:sz w:val="20"/>
          <w:szCs w:val="20"/>
          <w:lang w:val="en-US"/>
        </w:rPr>
        <w:t>Young T, Palta M, Dempsey J, Skatrud J, Weber S, Badr S. The occurrence of sleep-disordered breathing among middle-aged adults. N Engl J Med. 1993;328(17):1230</w:t>
      </w:r>
      <w:r>
        <w:rPr>
          <w:rStyle w:val="Ninguno"/>
          <w:rFonts w:ascii="Aptos" w:eastAsia="Aptos" w:hAnsi="Aptos" w:cs="Aptos"/>
          <w:sz w:val="20"/>
          <w:szCs w:val="20"/>
        </w:rPr>
        <w:t>–</w:t>
      </w:r>
      <w:r>
        <w:rPr>
          <w:rStyle w:val="Ninguno"/>
          <w:rFonts w:ascii="Aptos" w:eastAsia="Aptos" w:hAnsi="Aptos" w:cs="Aptos"/>
          <w:sz w:val="20"/>
          <w:szCs w:val="20"/>
          <w:lang w:val="en-US"/>
        </w:rPr>
        <w:t>1235. https://doi.org/10.1056/NEJM199304293281704</w:t>
      </w:r>
    </w:p>
    <w:p w14:paraId="5813E060"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2. </w:t>
      </w:r>
      <w:r>
        <w:rPr>
          <w:rStyle w:val="Ninguno"/>
          <w:rFonts w:ascii="Aptos" w:eastAsia="Aptos" w:hAnsi="Aptos" w:cs="Aptos"/>
          <w:sz w:val="20"/>
          <w:szCs w:val="20"/>
          <w:lang w:val="en-US"/>
        </w:rPr>
        <w:t>Peppard PE, Young T, Barnet JH, Palta M, Hagen EW, Hla KM. Increased prevalence of sleep-disordered breathing in adults. Am J Epidemiol. 2013;177(9):1006</w:t>
      </w:r>
      <w:r>
        <w:rPr>
          <w:rStyle w:val="Ninguno"/>
          <w:rFonts w:ascii="Aptos" w:eastAsia="Aptos" w:hAnsi="Aptos" w:cs="Aptos"/>
          <w:sz w:val="20"/>
          <w:szCs w:val="20"/>
        </w:rPr>
        <w:t>–</w:t>
      </w:r>
      <w:r>
        <w:rPr>
          <w:rStyle w:val="Ninguno"/>
          <w:rFonts w:ascii="Aptos" w:eastAsia="Aptos" w:hAnsi="Aptos" w:cs="Aptos"/>
          <w:sz w:val="20"/>
          <w:szCs w:val="20"/>
          <w:lang w:val="en-US"/>
        </w:rPr>
        <w:t>1014. https://doi.org/10.1093/aje/kws342</w:t>
      </w:r>
    </w:p>
    <w:p w14:paraId="0D93A196"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3. </w:t>
      </w:r>
      <w:r>
        <w:rPr>
          <w:rStyle w:val="Ninguno"/>
          <w:rFonts w:ascii="Aptos" w:eastAsia="Aptos" w:hAnsi="Aptos" w:cs="Aptos"/>
          <w:sz w:val="20"/>
          <w:szCs w:val="20"/>
          <w:lang w:val="en-US"/>
        </w:rPr>
        <w:t>Punjabi NM, Caffo BS, Goodwin JL, et al. Sleep-disordered breathing and mortality: a prospective cohort study. PLoS Med. 2009;6(8):e1000132. https://doi.org/10.1371/journal.pmed.1000132</w:t>
      </w:r>
    </w:p>
    <w:p w14:paraId="73AAC1BE"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4. </w:t>
      </w:r>
      <w:r>
        <w:rPr>
          <w:rStyle w:val="Ninguno"/>
          <w:rFonts w:ascii="Aptos" w:eastAsia="Aptos" w:hAnsi="Aptos" w:cs="Aptos"/>
          <w:sz w:val="20"/>
          <w:szCs w:val="20"/>
          <w:lang w:val="en-US"/>
        </w:rPr>
        <w:t>Berry RB, Brooks R, Gamaldo CE, et al. AASM Manual for the Scoring of Sleep and Associated Events. Version 2.6. Darien, IL: American Academy of Sleep Medicine; 2020.</w:t>
      </w:r>
    </w:p>
    <w:p w14:paraId="78D79673"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5. </w:t>
      </w:r>
      <w:r>
        <w:rPr>
          <w:rStyle w:val="Ninguno"/>
          <w:rFonts w:ascii="Aptos" w:eastAsia="Aptos" w:hAnsi="Aptos" w:cs="Aptos"/>
          <w:sz w:val="20"/>
          <w:szCs w:val="20"/>
          <w:lang w:val="en-US"/>
        </w:rPr>
        <w:t>Azarbarzin A, Sands SA, Stone KL, et al. The hypoxic burden of sleep apnoea predicts cardiovascular disease-related mortality: the Osteoporotic Fractures in Men Study and the Sleep Heart Health Study. Eur Heart J. 2019;40(14):1149</w:t>
      </w:r>
      <w:r>
        <w:rPr>
          <w:rStyle w:val="Ninguno"/>
          <w:rFonts w:ascii="Aptos" w:eastAsia="Aptos" w:hAnsi="Aptos" w:cs="Aptos"/>
          <w:sz w:val="20"/>
          <w:szCs w:val="20"/>
        </w:rPr>
        <w:t>–</w:t>
      </w:r>
      <w:r>
        <w:rPr>
          <w:rStyle w:val="Ninguno"/>
          <w:rFonts w:ascii="Aptos" w:eastAsia="Aptos" w:hAnsi="Aptos" w:cs="Aptos"/>
          <w:sz w:val="20"/>
          <w:szCs w:val="20"/>
          <w:lang w:val="en-US"/>
        </w:rPr>
        <w:t>1157. https://doi.org/10.1093/eurheartj/ehy624</w:t>
      </w:r>
    </w:p>
    <w:p w14:paraId="01B3A05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6. </w:t>
      </w:r>
      <w:r>
        <w:rPr>
          <w:rStyle w:val="Ninguno"/>
          <w:rFonts w:ascii="Aptos" w:eastAsia="Aptos" w:hAnsi="Aptos" w:cs="Aptos"/>
          <w:sz w:val="20"/>
          <w:szCs w:val="20"/>
          <w:lang w:val="en-US"/>
        </w:rPr>
        <w:t>Marin JM, Carrizo SJ, Vicente E, Agusti AG. Long-term cardiovascular outcomes in men with obstructive sleep apnoea-hypopnoea with or without treatment with CPAP. Lancet. 2005;365(9464):1046</w:t>
      </w:r>
      <w:r>
        <w:rPr>
          <w:rStyle w:val="Ninguno"/>
          <w:rFonts w:ascii="Aptos" w:eastAsia="Aptos" w:hAnsi="Aptos" w:cs="Aptos"/>
          <w:sz w:val="20"/>
          <w:szCs w:val="20"/>
        </w:rPr>
        <w:t>–</w:t>
      </w:r>
      <w:r>
        <w:rPr>
          <w:rStyle w:val="Ninguno"/>
          <w:rFonts w:ascii="Aptos" w:eastAsia="Aptos" w:hAnsi="Aptos" w:cs="Aptos"/>
          <w:sz w:val="20"/>
          <w:szCs w:val="20"/>
          <w:lang w:val="de-DE"/>
        </w:rPr>
        <w:t>1053. https://doi.org/10.1016/S0140-6736(05)71141-7</w:t>
      </w:r>
    </w:p>
    <w:p w14:paraId="631B9028"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7. </w:t>
      </w:r>
      <w:r>
        <w:rPr>
          <w:rStyle w:val="Ninguno"/>
          <w:rFonts w:ascii="Aptos" w:eastAsia="Aptos" w:hAnsi="Aptos" w:cs="Aptos"/>
          <w:sz w:val="20"/>
          <w:szCs w:val="20"/>
          <w:lang w:val="en-US"/>
        </w:rPr>
        <w:t>Collop NA, Anderson WM, Boehlecke B, et al. Clinical guidelines for the use of unattended portable monitors in the diagnosis of obstructive sleep apnea in adult patients. J Clin Sleep Med. 2007;3(7):737</w:t>
      </w:r>
      <w:r>
        <w:rPr>
          <w:rStyle w:val="Ninguno"/>
          <w:rFonts w:ascii="Aptos" w:eastAsia="Aptos" w:hAnsi="Aptos" w:cs="Aptos"/>
          <w:sz w:val="20"/>
          <w:szCs w:val="20"/>
        </w:rPr>
        <w:t>–</w:t>
      </w:r>
      <w:r>
        <w:rPr>
          <w:rStyle w:val="Ninguno"/>
          <w:rFonts w:ascii="Aptos" w:eastAsia="Aptos" w:hAnsi="Aptos" w:cs="Aptos"/>
          <w:sz w:val="20"/>
          <w:szCs w:val="20"/>
          <w:lang w:val="en-US"/>
        </w:rPr>
        <w:t>747. https://doi.org/10.5664/jcsm.26925</w:t>
      </w:r>
    </w:p>
    <w:p w14:paraId="33764B37"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8. </w:t>
      </w:r>
      <w:r>
        <w:rPr>
          <w:rStyle w:val="Ninguno"/>
          <w:rFonts w:ascii="Aptos" w:eastAsia="Aptos" w:hAnsi="Aptos" w:cs="Aptos"/>
          <w:sz w:val="20"/>
          <w:szCs w:val="20"/>
          <w:lang w:val="en-US"/>
        </w:rPr>
        <w:t>Bittencourt LR, Suchecki D, Tufik S, et al. The variability of the apnoea-hypopnoea index. J Sleep Res. 2001;10(3):245</w:t>
      </w:r>
      <w:r>
        <w:rPr>
          <w:rStyle w:val="Ninguno"/>
          <w:rFonts w:ascii="Aptos" w:eastAsia="Aptos" w:hAnsi="Aptos" w:cs="Aptos"/>
          <w:sz w:val="20"/>
          <w:szCs w:val="20"/>
        </w:rPr>
        <w:t>–251. https://doi.org/10.1046/j.1365-2869.2001.00255.x</w:t>
      </w:r>
    </w:p>
    <w:p w14:paraId="5C30510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9. </w:t>
      </w:r>
      <w:r>
        <w:rPr>
          <w:rStyle w:val="Ninguno"/>
          <w:rFonts w:ascii="Aptos" w:eastAsia="Aptos" w:hAnsi="Aptos" w:cs="Aptos"/>
          <w:sz w:val="20"/>
          <w:szCs w:val="20"/>
          <w:lang w:val="en-US"/>
        </w:rPr>
        <w:t>Levendowski DJ, Zack N, Rao S, et al. Assessment of the test-retest reliability of laboratory polysomnography. Sleep Breath. 2009;13(2):163</w:t>
      </w:r>
      <w:r>
        <w:rPr>
          <w:rStyle w:val="Ninguno"/>
          <w:rFonts w:ascii="Aptos" w:eastAsia="Aptos" w:hAnsi="Aptos" w:cs="Aptos"/>
          <w:sz w:val="20"/>
          <w:szCs w:val="20"/>
        </w:rPr>
        <w:t>–</w:t>
      </w:r>
      <w:r>
        <w:rPr>
          <w:rStyle w:val="Ninguno"/>
          <w:rFonts w:ascii="Aptos" w:eastAsia="Aptos" w:hAnsi="Aptos" w:cs="Aptos"/>
          <w:sz w:val="20"/>
          <w:szCs w:val="20"/>
          <w:lang w:val="en-US"/>
        </w:rPr>
        <w:t>167. https://doi.org/10.1007/s11325-008-0214-6</w:t>
      </w:r>
    </w:p>
    <w:p w14:paraId="44A231EB"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10. </w:t>
      </w:r>
      <w:r>
        <w:rPr>
          <w:rStyle w:val="Ninguno"/>
          <w:rFonts w:ascii="Aptos" w:eastAsia="Aptos" w:hAnsi="Aptos" w:cs="Aptos"/>
          <w:sz w:val="20"/>
          <w:szCs w:val="20"/>
          <w:lang w:val="en-US"/>
        </w:rPr>
        <w:t>Eckert DJ, White DP, Jordan AS, Malhotra A, Wellman A. Defining Phenotypic Causes of Obstructive Sleep Apnea: Identification of Novel Therapeutic Targets. Am J Respir Crit Care Med. 2013;188(8):996</w:t>
      </w:r>
      <w:r>
        <w:rPr>
          <w:rStyle w:val="Ninguno"/>
          <w:rFonts w:ascii="Aptos" w:eastAsia="Aptos" w:hAnsi="Aptos" w:cs="Aptos"/>
          <w:sz w:val="20"/>
          <w:szCs w:val="20"/>
        </w:rPr>
        <w:t>–</w:t>
      </w:r>
      <w:r>
        <w:rPr>
          <w:rStyle w:val="Ninguno"/>
          <w:rFonts w:ascii="Aptos" w:eastAsia="Aptos" w:hAnsi="Aptos" w:cs="Aptos"/>
          <w:sz w:val="20"/>
          <w:szCs w:val="20"/>
          <w:lang w:val="en-US"/>
        </w:rPr>
        <w:t>1004. https://doi.org/10.1164/rccm.201303-0448OC</w:t>
      </w:r>
    </w:p>
    <w:p w14:paraId="1D61E82E"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11. </w:t>
      </w:r>
      <w:r>
        <w:rPr>
          <w:rStyle w:val="Ninguno"/>
          <w:rFonts w:ascii="Aptos" w:eastAsia="Aptos" w:hAnsi="Aptos" w:cs="Aptos"/>
          <w:sz w:val="20"/>
          <w:szCs w:val="20"/>
          <w:lang w:val="en-US"/>
        </w:rPr>
        <w:t>Ye L, Pien GW, Ratcliffe SJ, et al. The different clinical faces of obstructive sleep apnoea: a cluster analysis. Eur Respir J. 2014;44(6):1600</w:t>
      </w:r>
      <w:r>
        <w:rPr>
          <w:rStyle w:val="Ninguno"/>
          <w:rFonts w:ascii="Aptos" w:eastAsia="Aptos" w:hAnsi="Aptos" w:cs="Aptos"/>
          <w:sz w:val="20"/>
          <w:szCs w:val="20"/>
        </w:rPr>
        <w:t>–</w:t>
      </w:r>
      <w:r>
        <w:rPr>
          <w:rStyle w:val="Ninguno"/>
          <w:rFonts w:ascii="Aptos" w:eastAsia="Aptos" w:hAnsi="Aptos" w:cs="Aptos"/>
          <w:sz w:val="20"/>
          <w:szCs w:val="20"/>
          <w:lang w:val="en-US"/>
        </w:rPr>
        <w:t>1607. https://doi.org/10.1183/09031936.00032314</w:t>
      </w:r>
    </w:p>
    <w:p w14:paraId="5014DE17"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12. </w:t>
      </w:r>
      <w:r>
        <w:rPr>
          <w:rStyle w:val="Ninguno"/>
          <w:rFonts w:ascii="Aptos" w:eastAsia="Aptos" w:hAnsi="Aptos" w:cs="Aptos"/>
          <w:sz w:val="20"/>
          <w:szCs w:val="20"/>
          <w:lang w:val="en-US"/>
        </w:rPr>
        <w:t>Shrout PE, Fleiss JL. Intraclass correlations: uses in assessing rater reliability. Psychol Bull. 1979;86(2):420</w:t>
      </w:r>
      <w:r>
        <w:rPr>
          <w:rStyle w:val="Ninguno"/>
          <w:rFonts w:ascii="Aptos" w:eastAsia="Aptos" w:hAnsi="Aptos" w:cs="Aptos"/>
          <w:sz w:val="20"/>
          <w:szCs w:val="20"/>
        </w:rPr>
        <w:t>–</w:t>
      </w:r>
      <w:r>
        <w:rPr>
          <w:rStyle w:val="Ninguno"/>
          <w:rFonts w:ascii="Aptos" w:eastAsia="Aptos" w:hAnsi="Aptos" w:cs="Aptos"/>
          <w:sz w:val="20"/>
          <w:szCs w:val="20"/>
          <w:lang w:val="en-US"/>
        </w:rPr>
        <w:t>428. https://doi.org/10.1037/0033-2909.86.2.420</w:t>
      </w:r>
    </w:p>
    <w:p w14:paraId="4B98E6BB"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13. </w:t>
      </w:r>
      <w:r>
        <w:rPr>
          <w:rStyle w:val="Ninguno"/>
          <w:rFonts w:ascii="Aptos" w:eastAsia="Aptos" w:hAnsi="Aptos" w:cs="Aptos"/>
          <w:sz w:val="20"/>
          <w:szCs w:val="20"/>
          <w:lang w:val="en-US"/>
        </w:rPr>
        <w:t>Bland JM, Altman DG. Statistical methods for assessing agreement between two methods of clinical measurement. Lancet. 1986;1(8476):307</w:t>
      </w:r>
      <w:r>
        <w:rPr>
          <w:rStyle w:val="Ninguno"/>
          <w:rFonts w:ascii="Aptos" w:eastAsia="Aptos" w:hAnsi="Aptos" w:cs="Aptos"/>
          <w:sz w:val="20"/>
          <w:szCs w:val="20"/>
        </w:rPr>
        <w:t>–</w:t>
      </w:r>
      <w:r>
        <w:rPr>
          <w:rStyle w:val="Ninguno"/>
          <w:rFonts w:ascii="Aptos" w:eastAsia="Aptos" w:hAnsi="Aptos" w:cs="Aptos"/>
          <w:sz w:val="20"/>
          <w:szCs w:val="20"/>
          <w:lang w:val="en-US"/>
        </w:rPr>
        <w:t>310. https://doi.org/10.1016/S0140-6736(86)90837-8</w:t>
      </w:r>
    </w:p>
    <w:p w14:paraId="43D86D9F"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14. </w:t>
      </w:r>
      <w:r>
        <w:rPr>
          <w:rStyle w:val="Ninguno"/>
          <w:rFonts w:ascii="Aptos" w:eastAsia="Aptos" w:hAnsi="Aptos" w:cs="Aptos"/>
          <w:sz w:val="20"/>
          <w:szCs w:val="20"/>
          <w:lang w:val="en-US"/>
        </w:rPr>
        <w:t>Somers VK, Dyken ME, Mark AL, Abboud FM. Sympathetic-nerve activity during sleep in normal subjects. N Engl J Med. 1993;328(5):303</w:t>
      </w:r>
      <w:r>
        <w:rPr>
          <w:rStyle w:val="Ninguno"/>
          <w:rFonts w:ascii="Aptos" w:eastAsia="Aptos" w:hAnsi="Aptos" w:cs="Aptos"/>
          <w:sz w:val="20"/>
          <w:szCs w:val="20"/>
        </w:rPr>
        <w:t>–</w:t>
      </w:r>
      <w:r>
        <w:rPr>
          <w:rStyle w:val="Ninguno"/>
          <w:rFonts w:ascii="Aptos" w:eastAsia="Aptos" w:hAnsi="Aptos" w:cs="Aptos"/>
          <w:sz w:val="20"/>
          <w:szCs w:val="20"/>
          <w:lang w:val="de-DE"/>
        </w:rPr>
        <w:t>307. https://doi.org/10.1056/NEJM199302043280502</w:t>
      </w:r>
    </w:p>
    <w:p w14:paraId="60F256D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15. </w:t>
      </w:r>
      <w:r>
        <w:rPr>
          <w:rStyle w:val="Ninguno"/>
          <w:rFonts w:ascii="Aptos" w:eastAsia="Aptos" w:hAnsi="Aptos" w:cs="Aptos"/>
          <w:sz w:val="20"/>
          <w:szCs w:val="20"/>
          <w:lang w:val="en-US"/>
        </w:rPr>
        <w:t>Dempsey JA, Veasey SC, Morgan BJ, O'Donnell CP. Pathophysiology of sleep apnea. Physiol Rev. 2010;90(1):47</w:t>
      </w:r>
      <w:r>
        <w:rPr>
          <w:rStyle w:val="Ninguno"/>
          <w:rFonts w:ascii="Aptos" w:eastAsia="Aptos" w:hAnsi="Aptos" w:cs="Aptos"/>
          <w:sz w:val="20"/>
          <w:szCs w:val="20"/>
        </w:rPr>
        <w:t>–</w:t>
      </w:r>
      <w:r>
        <w:rPr>
          <w:rStyle w:val="Ninguno"/>
          <w:rFonts w:ascii="Aptos" w:eastAsia="Aptos" w:hAnsi="Aptos" w:cs="Aptos"/>
          <w:sz w:val="20"/>
          <w:szCs w:val="20"/>
          <w:lang w:val="en-US"/>
        </w:rPr>
        <w:t>112. https://doi.org/10.1152/physrev.00043.2008</w:t>
      </w:r>
    </w:p>
    <w:p w14:paraId="4BFB178E"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16. </w:t>
      </w:r>
      <w:r>
        <w:rPr>
          <w:rStyle w:val="Ninguno"/>
          <w:rFonts w:ascii="Aptos" w:eastAsia="Aptos" w:hAnsi="Aptos" w:cs="Aptos"/>
          <w:sz w:val="20"/>
          <w:szCs w:val="20"/>
          <w:lang w:val="en-US"/>
        </w:rPr>
        <w:t>Shamsuzzaman AS, Gersh BJ, Somers VK. Obstructive sleep apnea: implications for cardiac and vascular disease. JAMA. 2003;290(14):1906</w:t>
      </w:r>
      <w:r>
        <w:rPr>
          <w:rStyle w:val="Ninguno"/>
          <w:rFonts w:ascii="Aptos" w:eastAsia="Aptos" w:hAnsi="Aptos" w:cs="Aptos"/>
          <w:sz w:val="20"/>
          <w:szCs w:val="20"/>
        </w:rPr>
        <w:t>–1914. https://doi.org/10.1001/jama.290.14.1906</w:t>
      </w:r>
    </w:p>
    <w:p w14:paraId="7AC3700F"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17. </w:t>
      </w:r>
      <w:r>
        <w:rPr>
          <w:rStyle w:val="Ninguno"/>
          <w:rFonts w:ascii="Aptos" w:eastAsia="Aptos" w:hAnsi="Aptos" w:cs="Aptos"/>
          <w:sz w:val="20"/>
          <w:szCs w:val="20"/>
          <w:lang w:val="en-US"/>
        </w:rPr>
        <w:t>Narkiewicz K, Somers VK. Sympathetic nerve activity in obstructive sleep apnoea. Acta Physiol Scand. 2003;177(3):385</w:t>
      </w:r>
      <w:r>
        <w:rPr>
          <w:rStyle w:val="Ninguno"/>
          <w:rFonts w:ascii="Aptos" w:eastAsia="Aptos" w:hAnsi="Aptos" w:cs="Aptos"/>
          <w:sz w:val="20"/>
          <w:szCs w:val="20"/>
        </w:rPr>
        <w:t>–390. https://doi.org/10.1046/j.1365-201X.2003.01091.x</w:t>
      </w:r>
    </w:p>
    <w:p w14:paraId="36AEE89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18. </w:t>
      </w:r>
      <w:r>
        <w:rPr>
          <w:rStyle w:val="Ninguno"/>
          <w:rFonts w:ascii="Aptos" w:eastAsia="Aptos" w:hAnsi="Aptos" w:cs="Aptos"/>
          <w:sz w:val="20"/>
          <w:szCs w:val="20"/>
          <w:lang w:val="en-US"/>
        </w:rPr>
        <w:t>Zinchuk AV, Yaggi HK. Phenotypic Subtypes of OSA: A Challenge and Opportunity for Precision Medicine. Chest. 2020;157(2):403</w:t>
      </w:r>
      <w:r>
        <w:rPr>
          <w:rStyle w:val="Ninguno"/>
          <w:rFonts w:ascii="Aptos" w:eastAsia="Aptos" w:hAnsi="Aptos" w:cs="Aptos"/>
          <w:sz w:val="20"/>
          <w:szCs w:val="20"/>
        </w:rPr>
        <w:t>–420. https://doi.org/10.1016/j.chest.2019.09.002</w:t>
      </w:r>
    </w:p>
    <w:p w14:paraId="6F1E7792"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19. </w:t>
      </w:r>
      <w:r>
        <w:rPr>
          <w:rStyle w:val="Ninguno"/>
          <w:rFonts w:ascii="Aptos" w:eastAsia="Aptos" w:hAnsi="Aptos" w:cs="Aptos"/>
          <w:sz w:val="20"/>
          <w:szCs w:val="20"/>
          <w:lang w:val="en-US"/>
        </w:rPr>
        <w:t>Kohler M, Stradling JR. Mechanisms of vascular damage in obstructive sleep apnea. Nat Rev Cardiol. 2010;7(12):677</w:t>
      </w:r>
      <w:r>
        <w:rPr>
          <w:rStyle w:val="Ninguno"/>
          <w:rFonts w:ascii="Aptos" w:eastAsia="Aptos" w:hAnsi="Aptos" w:cs="Aptos"/>
          <w:sz w:val="20"/>
          <w:szCs w:val="20"/>
        </w:rPr>
        <w:t>–</w:t>
      </w:r>
      <w:r>
        <w:rPr>
          <w:rStyle w:val="Ninguno"/>
          <w:rFonts w:ascii="Aptos" w:eastAsia="Aptos" w:hAnsi="Aptos" w:cs="Aptos"/>
          <w:sz w:val="20"/>
          <w:szCs w:val="20"/>
          <w:lang w:val="pt-PT"/>
        </w:rPr>
        <w:t>685. https://doi.org/10.1038/nrcardio.2010.145</w:t>
      </w:r>
    </w:p>
    <w:p w14:paraId="7EDE0024"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lastRenderedPageBreak/>
        <w:t xml:space="preserve">20. </w:t>
      </w:r>
      <w:r>
        <w:rPr>
          <w:rStyle w:val="Ninguno"/>
          <w:rFonts w:ascii="Aptos" w:eastAsia="Aptos" w:hAnsi="Aptos" w:cs="Aptos"/>
          <w:sz w:val="20"/>
          <w:szCs w:val="20"/>
          <w:lang w:val="en-US"/>
        </w:rPr>
        <w:t>Narkiewicz K, Somers VK, Montano N, et al. Contribution of tonic chemoreflex activation to sympathetic activity and blood pressure in patients with obstructive sleep apnea. Circulation. 1998;97(10):943</w:t>
      </w:r>
      <w:r>
        <w:rPr>
          <w:rStyle w:val="Ninguno"/>
          <w:rFonts w:ascii="Aptos" w:eastAsia="Aptos" w:hAnsi="Aptos" w:cs="Aptos"/>
          <w:sz w:val="20"/>
          <w:szCs w:val="20"/>
        </w:rPr>
        <w:t>–945. https://doi.org/10.1161/01.cir.97.10.943</w:t>
      </w:r>
    </w:p>
    <w:p w14:paraId="25B858B2" w14:textId="77777777" w:rsidR="00A5651D" w:rsidRDefault="00000000">
      <w:pPr>
        <w:pStyle w:val="Cuerpo"/>
        <w:spacing w:before="60" w:after="60" w:line="276" w:lineRule="auto"/>
        <w:ind w:left="720" w:hanging="720"/>
        <w:rPr>
          <w:rStyle w:val="Ninguno"/>
          <w:rFonts w:ascii="Aptos" w:eastAsia="Aptos" w:hAnsi="Aptos" w:cs="Aptos"/>
          <w:sz w:val="20"/>
          <w:szCs w:val="20"/>
          <w:lang w:val="en-US"/>
        </w:rPr>
      </w:pPr>
      <w:r>
        <w:rPr>
          <w:rStyle w:val="Ninguno"/>
          <w:rFonts w:ascii="Aptos" w:eastAsia="Aptos" w:hAnsi="Aptos" w:cs="Aptos"/>
          <w:b/>
          <w:bCs/>
          <w:sz w:val="20"/>
          <w:szCs w:val="20"/>
        </w:rPr>
        <w:t xml:space="preserve">21. </w:t>
      </w:r>
      <w:r>
        <w:rPr>
          <w:rStyle w:val="Ninguno"/>
          <w:rFonts w:ascii="Aptos" w:eastAsia="Aptos" w:hAnsi="Aptos" w:cs="Aptos"/>
          <w:sz w:val="20"/>
          <w:szCs w:val="20"/>
          <w:lang w:val="en-US"/>
        </w:rPr>
        <w:t>Bailly S, Destors M, Grillet Y, et al. Obstructive Sleep Apnea: A Cluster Analysis at Time of Diagnosis. PLoS One. 2016;11(6):e0157318. https://doi.org/10.1371/journal.pone.0157318</w:t>
      </w:r>
    </w:p>
    <w:p w14:paraId="2F815F43" w14:textId="4DCA8882" w:rsidR="00D03C43" w:rsidRDefault="00D03C43" w:rsidP="00D03C43">
      <w:pPr>
        <w:pStyle w:val="Cuerpo"/>
        <w:spacing w:before="60" w:after="60" w:line="276" w:lineRule="auto"/>
        <w:rPr>
          <w:rStyle w:val="Ninguno"/>
          <w:rFonts w:ascii="Aptos" w:eastAsia="Aptos" w:hAnsi="Aptos" w:cs="Aptos"/>
        </w:rPr>
      </w:pPr>
      <w:r w:rsidRPr="00D03C43">
        <w:rPr>
          <w:rFonts w:ascii="Aptos" w:hAnsi="Aptos" w:cs="Segoe UI"/>
          <w:b/>
          <w:bCs/>
          <w:color w:val="212121"/>
          <w:sz w:val="20"/>
          <w:szCs w:val="20"/>
          <w:shd w:val="clear" w:color="auto" w:fill="FFFFFF"/>
        </w:rPr>
        <w:t>22.</w:t>
      </w:r>
      <w:r>
        <w:rPr>
          <w:rFonts w:ascii="Segoe UI" w:hAnsi="Segoe UI" w:cs="Segoe UI"/>
          <w:color w:val="212121"/>
          <w:shd w:val="clear" w:color="auto" w:fill="FFFFFF"/>
        </w:rPr>
        <w:t xml:space="preserve"> </w:t>
      </w:r>
      <w:r w:rsidRPr="00D03C43">
        <w:rPr>
          <w:rFonts w:ascii="Aptos" w:hAnsi="Aptos" w:cs="Segoe UI"/>
          <w:color w:val="212121"/>
          <w:sz w:val="20"/>
          <w:szCs w:val="20"/>
          <w:shd w:val="clear" w:color="auto" w:fill="FFFFFF"/>
        </w:rPr>
        <w:t xml:space="preserve">Gabryelska A, Szmyd B, Szemraj J, Stawski R, Sochal M, Białasiewicz P. Patients with obstructive sleep </w:t>
      </w:r>
      <w:r>
        <w:rPr>
          <w:rFonts w:ascii="Aptos" w:hAnsi="Aptos" w:cs="Segoe UI"/>
          <w:color w:val="212121"/>
          <w:sz w:val="20"/>
          <w:szCs w:val="20"/>
          <w:shd w:val="clear" w:color="auto" w:fill="FFFFFF"/>
        </w:rPr>
        <w:tab/>
      </w:r>
      <w:r w:rsidRPr="00D03C43">
        <w:rPr>
          <w:rFonts w:ascii="Aptos" w:hAnsi="Aptos" w:cs="Segoe UI"/>
          <w:color w:val="212121"/>
          <w:sz w:val="20"/>
          <w:szCs w:val="20"/>
          <w:shd w:val="clear" w:color="auto" w:fill="FFFFFF"/>
        </w:rPr>
        <w:t xml:space="preserve">apnea present with chronic upregulation of serum HIF-1α protein. J Clin Sleep Med. 2020 Oct </w:t>
      </w:r>
      <w:r>
        <w:rPr>
          <w:rFonts w:ascii="Aptos" w:hAnsi="Aptos" w:cs="Segoe UI"/>
          <w:color w:val="212121"/>
          <w:sz w:val="20"/>
          <w:szCs w:val="20"/>
          <w:shd w:val="clear" w:color="auto" w:fill="FFFFFF"/>
        </w:rPr>
        <w:tab/>
      </w:r>
      <w:r w:rsidRPr="00D03C43">
        <w:rPr>
          <w:rFonts w:ascii="Aptos" w:hAnsi="Aptos" w:cs="Segoe UI"/>
          <w:color w:val="212121"/>
          <w:sz w:val="20"/>
          <w:szCs w:val="20"/>
          <w:shd w:val="clear" w:color="auto" w:fill="FFFFFF"/>
        </w:rPr>
        <w:t>15;16(10):1761-1768. doi: 10.5664/jcsm.8682. PMID: 32663129; PMCID: PMC7954009.</w:t>
      </w:r>
    </w:p>
    <w:p w14:paraId="2C2F62A2" w14:textId="54D3471B" w:rsidR="00A5651D" w:rsidRDefault="00000000">
      <w:pPr>
        <w:pStyle w:val="Cuerpo"/>
        <w:spacing w:before="60" w:after="60" w:line="276" w:lineRule="auto"/>
        <w:ind w:left="720" w:hanging="720"/>
      </w:pPr>
      <w:r>
        <w:rPr>
          <w:rStyle w:val="Ninguno"/>
          <w:rFonts w:ascii="Aptos" w:eastAsia="Aptos" w:hAnsi="Aptos" w:cs="Aptos"/>
          <w:b/>
          <w:bCs/>
          <w:sz w:val="20"/>
          <w:szCs w:val="20"/>
        </w:rPr>
        <w:t>2</w:t>
      </w:r>
      <w:r w:rsidR="00D03C43">
        <w:rPr>
          <w:rStyle w:val="Ninguno"/>
          <w:rFonts w:ascii="Aptos" w:eastAsia="Aptos" w:hAnsi="Aptos" w:cs="Aptos"/>
          <w:b/>
          <w:bCs/>
          <w:sz w:val="20"/>
          <w:szCs w:val="20"/>
        </w:rPr>
        <w:t>3</w:t>
      </w:r>
      <w:r>
        <w:rPr>
          <w:rStyle w:val="Ninguno"/>
          <w:rFonts w:ascii="Aptos" w:eastAsia="Aptos" w:hAnsi="Aptos" w:cs="Aptos"/>
          <w:b/>
          <w:bCs/>
          <w:sz w:val="20"/>
          <w:szCs w:val="20"/>
        </w:rPr>
        <w:t xml:space="preserve">. </w:t>
      </w:r>
      <w:r>
        <w:rPr>
          <w:rStyle w:val="Ninguno"/>
          <w:rFonts w:ascii="Aptos" w:eastAsia="Aptos" w:hAnsi="Aptos" w:cs="Aptos"/>
          <w:sz w:val="20"/>
          <w:szCs w:val="20"/>
          <w:lang w:val="en-US"/>
        </w:rPr>
        <w:t>Kapur VK, Auckley DH, Chowdhuri S, et al. Clinical Practice Guideline for Diagnostic Testing for Adult Obstructive Sleep Apnea: An American Academy of Sleep Medicine Clinical Practice Guideline. J Clin Sleep Med. 2017;13(3):479</w:t>
      </w:r>
      <w:r>
        <w:rPr>
          <w:rStyle w:val="Ninguno"/>
          <w:rFonts w:ascii="Aptos" w:eastAsia="Aptos" w:hAnsi="Aptos" w:cs="Aptos"/>
          <w:sz w:val="20"/>
          <w:szCs w:val="20"/>
        </w:rPr>
        <w:t>–</w:t>
      </w:r>
      <w:r>
        <w:rPr>
          <w:rStyle w:val="Ninguno"/>
          <w:rFonts w:ascii="Aptos" w:eastAsia="Aptos" w:hAnsi="Aptos" w:cs="Aptos"/>
          <w:sz w:val="20"/>
          <w:szCs w:val="20"/>
          <w:lang w:val="en-US"/>
        </w:rPr>
        <w:t>504. https://doi.org/10.5664/jcsm.6506</w:t>
      </w:r>
    </w:p>
    <w:sectPr w:rsidR="00A5651D">
      <w:headerReference w:type="default" r:id="rId15"/>
      <w:footerReference w:type="default" r:id="rId16"/>
      <w:pgSz w:w="11900" w:h="16840"/>
      <w:pgMar w:top="1440" w:right="1260" w:bottom="1440" w:left="126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0A407" w14:textId="77777777" w:rsidR="00745F76" w:rsidRDefault="00745F76">
      <w:r>
        <w:separator/>
      </w:r>
    </w:p>
  </w:endnote>
  <w:endnote w:type="continuationSeparator" w:id="0">
    <w:p w14:paraId="54594946" w14:textId="77777777" w:rsidR="00745F76" w:rsidRDefault="00745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E3271" w14:textId="77777777" w:rsidR="00A5651D" w:rsidRDefault="00000000">
    <w:pPr>
      <w:pStyle w:val="Cuerpo"/>
      <w:pBdr>
        <w:top w:val="single" w:sz="4" w:space="0" w:color="2E75B6"/>
      </w:pBdr>
      <w:jc w:val="center"/>
    </w:pPr>
    <w:r>
      <w:rPr>
        <w:rStyle w:val="Ninguno"/>
        <w:color w:val="888888"/>
        <w:sz w:val="18"/>
        <w:szCs w:val="18"/>
        <w:u w:color="888888"/>
      </w:rPr>
      <w:t>Pá</w:t>
    </w:r>
    <w:r>
      <w:rPr>
        <w:rStyle w:val="Ninguno"/>
        <w:color w:val="888888"/>
        <w:sz w:val="18"/>
        <w:szCs w:val="18"/>
        <w:u w:color="888888"/>
        <w:lang w:val="pt-PT"/>
      </w:rPr>
      <w:t xml:space="preserve">gina </w:t>
    </w:r>
    <w:r>
      <w:rPr>
        <w:rStyle w:val="Ninguno"/>
        <w:color w:val="888888"/>
        <w:sz w:val="18"/>
        <w:szCs w:val="18"/>
        <w:u w:color="888888"/>
      </w:rPr>
      <w:fldChar w:fldCharType="begin"/>
    </w:r>
    <w:r>
      <w:rPr>
        <w:rStyle w:val="Ninguno"/>
        <w:color w:val="888888"/>
        <w:sz w:val="18"/>
        <w:szCs w:val="18"/>
        <w:u w:color="888888"/>
      </w:rPr>
      <w:instrText xml:space="preserve"> PAGE </w:instrText>
    </w:r>
    <w:r>
      <w:rPr>
        <w:rStyle w:val="Ninguno"/>
        <w:color w:val="888888"/>
        <w:sz w:val="18"/>
        <w:szCs w:val="18"/>
        <w:u w:color="888888"/>
      </w:rPr>
      <w:fldChar w:fldCharType="separate"/>
    </w:r>
    <w:r w:rsidR="009009A3">
      <w:rPr>
        <w:rStyle w:val="Ninguno"/>
        <w:noProof/>
        <w:color w:val="888888"/>
        <w:sz w:val="18"/>
        <w:szCs w:val="18"/>
        <w:u w:color="888888"/>
      </w:rPr>
      <w:t>1</w:t>
    </w:r>
    <w:r>
      <w:rPr>
        <w:rStyle w:val="Ninguno"/>
        <w:color w:val="888888"/>
        <w:sz w:val="18"/>
        <w:szCs w:val="18"/>
        <w:u w:color="888888"/>
      </w:rPr>
      <w:fldChar w:fldCharType="end"/>
    </w:r>
    <w:r>
      <w:rPr>
        <w:rStyle w:val="Ninguno"/>
        <w:color w:val="888888"/>
        <w:sz w:val="18"/>
        <w:szCs w:val="18"/>
        <w:u w:color="888888"/>
        <w:lang w:val="es-ES_tradnl"/>
      </w:rPr>
      <w:t xml:space="preserve"> de </w:t>
    </w:r>
    <w:r>
      <w:rPr>
        <w:rStyle w:val="Ninguno"/>
        <w:color w:val="888888"/>
        <w:sz w:val="18"/>
        <w:szCs w:val="18"/>
        <w:u w:color="888888"/>
      </w:rPr>
      <w:fldChar w:fldCharType="begin"/>
    </w:r>
    <w:r>
      <w:rPr>
        <w:rStyle w:val="Ninguno"/>
        <w:color w:val="888888"/>
        <w:sz w:val="18"/>
        <w:szCs w:val="18"/>
        <w:u w:color="888888"/>
      </w:rPr>
      <w:instrText xml:space="preserve"> NUMPAGES </w:instrText>
    </w:r>
    <w:r>
      <w:rPr>
        <w:rStyle w:val="Ninguno"/>
        <w:color w:val="888888"/>
        <w:sz w:val="18"/>
        <w:szCs w:val="18"/>
        <w:u w:color="888888"/>
      </w:rPr>
      <w:fldChar w:fldCharType="separate"/>
    </w:r>
    <w:r w:rsidR="009009A3">
      <w:rPr>
        <w:rStyle w:val="Ninguno"/>
        <w:noProof/>
        <w:color w:val="888888"/>
        <w:sz w:val="18"/>
        <w:szCs w:val="18"/>
        <w:u w:color="888888"/>
      </w:rPr>
      <w:t>2</w:t>
    </w:r>
    <w:r>
      <w:rPr>
        <w:rStyle w:val="Ninguno"/>
        <w:color w:val="888888"/>
        <w:sz w:val="18"/>
        <w:szCs w:val="18"/>
        <w:u w:color="88888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ADC06" w14:textId="77777777" w:rsidR="00745F76" w:rsidRDefault="00745F76">
      <w:r>
        <w:separator/>
      </w:r>
    </w:p>
  </w:footnote>
  <w:footnote w:type="continuationSeparator" w:id="0">
    <w:p w14:paraId="6CC113E2" w14:textId="77777777" w:rsidR="00745F76" w:rsidRDefault="00745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7A8C" w14:textId="636E71EC" w:rsidR="00A5651D" w:rsidRDefault="00597C08">
    <w:pPr>
      <w:pStyle w:val="Cuerpo"/>
      <w:pBdr>
        <w:bottom w:val="single" w:sz="4" w:space="0" w:color="2E75B6"/>
      </w:pBdr>
      <w:jc w:val="right"/>
    </w:pPr>
    <w:r>
      <w:rPr>
        <w:rStyle w:val="Ninguno"/>
        <w:color w:val="888888"/>
        <w:sz w:val="18"/>
        <w:szCs w:val="18"/>
        <w:u w:color="888888"/>
      </w:rPr>
      <w:t xml:space="preserve">Delia D. - </w:t>
    </w:r>
    <w:r w:rsidR="00000000">
      <w:rPr>
        <w:rStyle w:val="Ninguno"/>
        <w:color w:val="888888"/>
        <w:sz w:val="18"/>
        <w:szCs w:val="18"/>
        <w:u w:color="888888"/>
      </w:rPr>
      <w:t xml:space="preserve">Inza R. | </w:t>
    </w:r>
    <w:r>
      <w:rPr>
        <w:rStyle w:val="Ninguno"/>
        <w:color w:val="888888"/>
        <w:sz w:val="18"/>
        <w:szCs w:val="18"/>
        <w:u w:color="888888"/>
      </w:rPr>
      <w:t>SOMNI 6000</w:t>
    </w:r>
    <w:r w:rsidR="00000000">
      <w:rPr>
        <w:rStyle w:val="Ninguno"/>
        <w:color w:val="888888"/>
        <w:sz w:val="18"/>
        <w:szCs w:val="18"/>
        <w:u w:color="888888"/>
      </w:rPr>
      <w:t xml:space="preserve"> </w:t>
    </w:r>
    <w:r w:rsidR="00000000">
      <w:rPr>
        <w:rStyle w:val="Ninguno"/>
        <w:color w:val="888888"/>
        <w:sz w:val="18"/>
        <w:szCs w:val="18"/>
        <w:u w:color="888888"/>
        <w:lang w:val="en-US"/>
      </w:rPr>
      <w:t xml:space="preserve">— </w:t>
    </w:r>
    <w:r w:rsidR="00000000">
      <w:rPr>
        <w:rStyle w:val="Ninguno"/>
        <w:color w:val="888888"/>
        <w:sz w:val="18"/>
        <w:szCs w:val="18"/>
        <w:u w:color="888888"/>
        <w:lang w:val="es-ES_tradnl"/>
      </w:rPr>
      <w:t>Mayo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0AA4"/>
    <w:multiLevelType w:val="hybridMultilevel"/>
    <w:tmpl w:val="CB7AAB2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1387683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isplayBackgroundShape/>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51D"/>
    <w:rsid w:val="003D4BE1"/>
    <w:rsid w:val="00597C08"/>
    <w:rsid w:val="00745F76"/>
    <w:rsid w:val="009009A3"/>
    <w:rsid w:val="00956DF9"/>
    <w:rsid w:val="00A5651D"/>
    <w:rsid w:val="00D03C43"/>
    <w:rsid w:val="00E72161"/>
    <w:rsid w:val="00F7704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07CCE77"/>
  <w15:docId w15:val="{B0C2A16F-A3B7-C949-8019-A886ACD39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AR" w:eastAsia="es-MX"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Ttulo1">
    <w:name w:val="heading 1"/>
    <w:uiPriority w:val="9"/>
    <w:qFormat/>
    <w:pPr>
      <w:spacing w:before="400" w:after="200"/>
      <w:outlineLvl w:val="0"/>
    </w:pPr>
    <w:rPr>
      <w:rFonts w:ascii="Arial" w:hAnsi="Arial" w:cs="Arial Unicode MS"/>
      <w:b/>
      <w:bCs/>
      <w:color w:val="1F3864"/>
      <w:sz w:val="28"/>
      <w:szCs w:val="28"/>
      <w:u w:color="1F3864"/>
      <w:lang w:val="es-ES_tradnl"/>
    </w:rPr>
  </w:style>
  <w:style w:type="paragraph" w:styleId="Ttulo2">
    <w:name w:val="heading 2"/>
    <w:uiPriority w:val="9"/>
    <w:unhideWhenUsed/>
    <w:qFormat/>
    <w:pPr>
      <w:spacing w:before="280" w:after="140"/>
      <w:outlineLvl w:val="1"/>
    </w:pPr>
    <w:rPr>
      <w:rFonts w:ascii="Arial" w:hAnsi="Arial" w:cs="Arial Unicode MS"/>
      <w:b/>
      <w:bCs/>
      <w:color w:val="2E75B6"/>
      <w:sz w:val="26"/>
      <w:szCs w:val="26"/>
      <w:u w:color="2E75B6"/>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Cuerpo">
    <w:name w:val="Cuerpo"/>
    <w:rPr>
      <w:rFonts w:ascii="Arial" w:hAnsi="Arial" w:cs="Arial Unicode MS"/>
      <w:color w:val="000000"/>
      <w:sz w:val="24"/>
      <w:szCs w:val="24"/>
      <w:u w:color="000000"/>
      <w14:textOutline w14:w="0" w14:cap="flat" w14:cmpd="sng" w14:algn="ctr">
        <w14:noFill/>
        <w14:prstDash w14:val="solid"/>
        <w14:bevel/>
      </w14:textOutline>
    </w:rPr>
  </w:style>
  <w:style w:type="character" w:customStyle="1" w:styleId="Ninguno">
    <w:name w:val="Ninguno"/>
  </w:style>
  <w:style w:type="paragraph" w:customStyle="1" w:styleId="font-claude-response-body">
    <w:name w:val="font-claude-response-body"/>
    <w:pPr>
      <w:spacing w:before="100" w:after="100"/>
    </w:pPr>
    <w:rPr>
      <w:rFonts w:cs="Arial Unicode MS"/>
      <w:color w:val="000000"/>
      <w:sz w:val="24"/>
      <w:szCs w:val="24"/>
      <w:u w:color="000000"/>
      <w:lang w:val="es-ES_tradnl"/>
    </w:rPr>
  </w:style>
  <w:style w:type="character" w:customStyle="1" w:styleId="Hyperlink0">
    <w:name w:val="Hyperlink.0"/>
    <w:basedOn w:val="Ninguno"/>
    <w:rPr>
      <w:outline w:val="0"/>
      <w:color w:val="005EA2"/>
      <w:u w:val="single" w:color="005EA1"/>
    </w:rPr>
  </w:style>
  <w:style w:type="paragraph" w:customStyle="1" w:styleId="Predeterminado">
    <w:name w:val="Predeterminado"/>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character" w:styleId="Fuerte">
    <w:name w:val="Strong"/>
    <w:basedOn w:val="Fuentedeprrafopredeter"/>
    <w:uiPriority w:val="22"/>
    <w:qFormat/>
    <w:rsid w:val="009009A3"/>
    <w:rPr>
      <w:b/>
      <w:bCs/>
    </w:rPr>
  </w:style>
  <w:style w:type="paragraph" w:styleId="Encabezado">
    <w:name w:val="header"/>
    <w:basedOn w:val="Normal"/>
    <w:link w:val="EncabezadoCar"/>
    <w:uiPriority w:val="99"/>
    <w:unhideWhenUsed/>
    <w:rsid w:val="00597C08"/>
    <w:pPr>
      <w:tabs>
        <w:tab w:val="center" w:pos="4419"/>
        <w:tab w:val="right" w:pos="8838"/>
      </w:tabs>
    </w:pPr>
  </w:style>
  <w:style w:type="character" w:customStyle="1" w:styleId="EncabezadoCar">
    <w:name w:val="Encabezado Car"/>
    <w:basedOn w:val="Fuentedeprrafopredeter"/>
    <w:link w:val="Encabezado"/>
    <w:uiPriority w:val="99"/>
    <w:rsid w:val="00597C08"/>
    <w:rPr>
      <w:sz w:val="24"/>
      <w:szCs w:val="24"/>
      <w:lang w:val="en-US" w:eastAsia="en-US"/>
    </w:rPr>
  </w:style>
  <w:style w:type="paragraph" w:styleId="Piedepgina">
    <w:name w:val="footer"/>
    <w:basedOn w:val="Normal"/>
    <w:link w:val="PiedepginaCar"/>
    <w:uiPriority w:val="99"/>
    <w:unhideWhenUsed/>
    <w:rsid w:val="00597C08"/>
    <w:pPr>
      <w:tabs>
        <w:tab w:val="center" w:pos="4419"/>
        <w:tab w:val="right" w:pos="8838"/>
      </w:tabs>
    </w:pPr>
  </w:style>
  <w:style w:type="character" w:customStyle="1" w:styleId="PiedepginaCar">
    <w:name w:val="Pie de página Car"/>
    <w:basedOn w:val="Fuentedeprrafopredeter"/>
    <w:link w:val="Piedepgina"/>
    <w:uiPriority w:val="99"/>
    <w:rsid w:val="00597C08"/>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5131</Words>
  <Characters>29919</Characters>
  <Application>Microsoft Office Word</Application>
  <DocSecurity>0</DocSecurity>
  <Lines>610</Lines>
  <Paragraphs>294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Roberto Inza</cp:lastModifiedBy>
  <cp:revision>6</cp:revision>
  <dcterms:created xsi:type="dcterms:W3CDTF">2026-05-19T22:13:00Z</dcterms:created>
  <dcterms:modified xsi:type="dcterms:W3CDTF">2026-05-19T22:30:00Z</dcterms:modified>
</cp:coreProperties>
</file>