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0B59" w14:textId="77777777" w:rsidR="00812477" w:rsidRDefault="00000000">
      <w:pPr>
        <w:spacing w:after="80"/>
        <w:jc w:val="center"/>
      </w:pPr>
      <w:r>
        <w:rPr>
          <w:b/>
          <w:bCs/>
          <w:sz w:val="32"/>
          <w:szCs w:val="32"/>
        </w:rPr>
        <w:t>ANEXO B</w:t>
      </w:r>
    </w:p>
    <w:p w14:paraId="048B0FB5" w14:textId="77777777" w:rsidR="00812477" w:rsidRDefault="00000000">
      <w:pPr>
        <w:spacing w:after="80"/>
        <w:jc w:val="center"/>
      </w:pPr>
      <w:r>
        <w:rPr>
          <w:b/>
          <w:bCs/>
          <w:sz w:val="32"/>
          <w:szCs w:val="32"/>
        </w:rPr>
        <w:t>Glosario de Términos PAC</w:t>
      </w:r>
    </w:p>
    <w:p w14:paraId="65E632F9" w14:textId="77777777" w:rsidR="00812477" w:rsidRDefault="00000000">
      <w:pPr>
        <w:spacing w:after="400"/>
        <w:jc w:val="center"/>
      </w:pPr>
      <w:r>
        <w:rPr>
          <w:i/>
          <w:iCs/>
          <w:color w:val="666666"/>
        </w:rPr>
        <w:t>Versión 9  ·  Junio 2026</w:t>
      </w:r>
    </w:p>
    <w:p w14:paraId="4B3E5858"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CFF24C" w14:textId="77777777" w:rsidR="00812477" w:rsidRDefault="00000000">
      <w:pPr>
        <w:spacing w:before="180" w:after="60"/>
      </w:pPr>
      <w:r>
        <w:rPr>
          <w:b/>
          <w:bCs/>
        </w:rPr>
        <w:t>AASM (American Academy of Sleep Medicine)</w:t>
      </w:r>
    </w:p>
    <w:p w14:paraId="118F2EA5"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3CFD2C09" w14:textId="77777777" w:rsidR="00812477" w:rsidRDefault="00000000">
      <w:pPr>
        <w:spacing w:before="180" w:after="60"/>
      </w:pPr>
      <w:r>
        <w:rPr>
          <w:b/>
          <w:bCs/>
        </w:rPr>
        <w:t>Activación autonómica</w:t>
      </w:r>
    </w:p>
    <w:p w14:paraId="578F22AB"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2931EC50" w14:textId="77777777" w:rsidR="00812477" w:rsidRDefault="00000000">
      <w:pPr>
        <w:spacing w:before="180" w:after="60"/>
      </w:pPr>
      <w:r>
        <w:rPr>
          <w:b/>
          <w:bCs/>
        </w:rPr>
        <w:t>Agrupamiento de trayectorias nocturnas</w:t>
      </w:r>
    </w:p>
    <w:p w14:paraId="7B438C01"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695F057C" w14:textId="77777777" w:rsidR="00812477" w:rsidRDefault="00000000">
      <w:pPr>
        <w:spacing w:before="180" w:after="60"/>
      </w:pPr>
      <w:r>
        <w:rPr>
          <w:b/>
          <w:bCs/>
        </w:rPr>
        <w:t>AHI (Apnea-Hypopnea Index — Índice de Apneas-Hipopneas)</w:t>
      </w:r>
    </w:p>
    <w:p w14:paraId="7D62614D"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23BBF75" w14:textId="77777777" w:rsidR="00812477" w:rsidRDefault="00000000">
      <w:pPr>
        <w:spacing w:before="180" w:after="60"/>
      </w:pPr>
      <w:r>
        <w:rPr>
          <w:b/>
          <w:bCs/>
        </w:rPr>
        <w:lastRenderedPageBreak/>
        <w:t>Análisis de acoplamiento temporal</w:t>
      </w:r>
    </w:p>
    <w:p w14:paraId="092CC858" w14:textId="77777777" w:rsidR="00812477" w:rsidRDefault="00000000">
      <w:pPr>
        <w:spacing w:after="160" w:line="360" w:lineRule="auto"/>
        <w:jc w:val="both"/>
      </w:pPr>
      <w:r>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160E8D78" w14:textId="77777777" w:rsidR="00812477" w:rsidRDefault="00000000">
      <w:pPr>
        <w:spacing w:before="180" w:after="60"/>
      </w:pPr>
      <w:r>
        <w:rPr>
          <w:b/>
          <w:bCs/>
        </w:rPr>
        <w:t>Análisis multiescala</w:t>
      </w:r>
    </w:p>
    <w:p w14:paraId="4756029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9AE5E6E" w14:textId="77777777" w:rsidR="00812477" w:rsidRDefault="00000000">
      <w:pPr>
        <w:spacing w:before="180" w:after="60"/>
      </w:pPr>
      <w:r>
        <w:rPr>
          <w:b/>
          <w:bCs/>
        </w:rPr>
        <w:t>ANMAT (Administración Nacional de Medicamentos, Alimentos y Tecnología Médica)</w:t>
      </w:r>
    </w:p>
    <w:p w14:paraId="41697A4D"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685BBBC" w14:textId="77777777" w:rsidR="00812477" w:rsidRDefault="00000000">
      <w:pPr>
        <w:spacing w:before="180" w:after="60"/>
      </w:pPr>
      <w:r>
        <w:rPr>
          <w:b/>
          <w:bCs/>
        </w:rPr>
        <w:t>ARI (Índice de Reactividad Autonómica)</w:t>
      </w:r>
    </w:p>
    <w:p w14:paraId="537FD404"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69F58A8C" w14:textId="77777777" w:rsidR="00812477" w:rsidRDefault="00000000">
      <w:pPr>
        <w:spacing w:before="180" w:after="60"/>
      </w:pPr>
      <w:r>
        <w:rPr>
          <w:b/>
          <w:bCs/>
        </w:rPr>
        <w:t>Arquitectura Medallion</w:t>
      </w:r>
    </w:p>
    <w:p w14:paraId="0BD108AF"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6D46E3A9" w14:textId="77777777" w:rsidR="00812477" w:rsidRDefault="00000000">
      <w:pPr>
        <w:spacing w:before="180" w:after="60"/>
      </w:pPr>
      <w:r>
        <w:rPr>
          <w:b/>
          <w:bCs/>
        </w:rPr>
        <w:lastRenderedPageBreak/>
        <w:t>Baseline local (línea de base local)</w:t>
      </w:r>
    </w:p>
    <w:p w14:paraId="5398AC2D" w14:textId="77777777" w:rsidR="00812477" w:rsidRDefault="00000000">
      <w:pPr>
        <w:spacing w:after="160" w:line="360" w:lineRule="auto"/>
        <w:jc w:val="both"/>
      </w:pPr>
      <w:r>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231215D6" w14:textId="77777777" w:rsidR="00812477" w:rsidRDefault="00000000">
      <w:pPr>
        <w:spacing w:before="180" w:after="60"/>
      </w:pPr>
      <w:r>
        <w:rPr>
          <w:b/>
          <w:bCs/>
        </w:rPr>
        <w:t>Cadenas de Markov discretas (PAC States)</w:t>
      </w:r>
    </w:p>
    <w:p w14:paraId="07DC8445"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1CAF028" w14:textId="77777777" w:rsidR="00812477" w:rsidRDefault="00000000">
      <w:pPr>
        <w:spacing w:before="180" w:after="60"/>
      </w:pPr>
      <w:r>
        <w:rPr>
          <w:b/>
          <w:bCs/>
        </w:rPr>
        <w:t>Capas del pipeline PAC_v3 (Bronze / Silver / Events / Gold)</w:t>
      </w:r>
    </w:p>
    <w:p w14:paraId="516C04FF"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38089C01" w14:textId="77777777" w:rsidR="00812477" w:rsidRDefault="00000000">
      <w:pPr>
        <w:spacing w:before="180" w:after="60"/>
      </w:pPr>
      <w:r>
        <w:rPr>
          <w:b/>
          <w:bCs/>
        </w:rPr>
        <w:t>Carga hipóxica (Hypoxic burden)</w:t>
      </w:r>
    </w:p>
    <w:p w14:paraId="3D55A562"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19B68455" w14:textId="77777777" w:rsidR="00812477" w:rsidRDefault="00000000">
      <w:pPr>
        <w:spacing w:before="180" w:after="60"/>
      </w:pPr>
      <w:r>
        <w:rPr>
          <w:b/>
          <w:bCs/>
        </w:rPr>
        <w:t>Corredor de vulnerabilidad</w:t>
      </w:r>
    </w:p>
    <w:p w14:paraId="09FF81A8" w14:textId="77777777" w:rsidR="00812477" w:rsidRDefault="00000000">
      <w:pPr>
        <w:spacing w:after="160" w:line="360" w:lineRule="auto"/>
        <w:jc w:val="both"/>
      </w:pPr>
      <w:r>
        <w:t xml:space="preserve">Par de estados PAC con probabilidad de transición hacia un estado patológico significativamente superior al promedio del corpus. Identificado mediante el análisis de matrices de transición de las cadenas de Markov. El corredor M3→M1 en escala M es el </w:t>
      </w:r>
      <w:r>
        <w:lastRenderedPageBreak/>
        <w:t>más pronunciado del sistema: conduce al estado de mayor riesgo (M1, RR = 3,29) y representa la ruta preferencial de deterioro fisiológico a escala intermedia.</w:t>
      </w:r>
    </w:p>
    <w:p w14:paraId="2A1DB62A" w14:textId="77777777" w:rsidR="00F6400B" w:rsidRDefault="00000000">
      <w:r>
        <w:t>Evento de Desaturación de Oxígeno (EDO)</w:t>
      </w:r>
    </w:p>
    <w:p w14:paraId="50E24292" w14:textId="77777777" w:rsidR="00F6400B" w:rsidRDefault="00000000">
      <w:r>
        <w:t>Véase EDO.</w:t>
      </w:r>
    </w:p>
    <w:p w14:paraId="1320C8AA" w14:textId="77777777" w:rsidR="00812477" w:rsidRDefault="00000000">
      <w:pPr>
        <w:spacing w:before="180" w:after="60"/>
      </w:pPr>
      <w:r>
        <w:rPr>
          <w:b/>
          <w:bCs/>
        </w:rPr>
        <w:t>EDO (Evento de Desaturación de Oxígeno)</w:t>
      </w:r>
    </w:p>
    <w:p w14:paraId="6BBECB44"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1188E1AC" w14:textId="77777777" w:rsidR="00812477" w:rsidRDefault="00000000">
      <w:pPr>
        <w:spacing w:before="180" w:after="60"/>
      </w:pPr>
      <w:r>
        <w:rPr>
          <w:b/>
          <w:bCs/>
        </w:rPr>
        <w:t>Escala L — Arquitectura global (30 min)</w:t>
      </w:r>
    </w:p>
    <w:p w14:paraId="4B464199"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614F7AAC" w14:textId="77777777" w:rsidR="00812477" w:rsidRDefault="00000000">
      <w:pPr>
        <w:spacing w:before="180" w:after="60"/>
      </w:pPr>
      <w:r>
        <w:rPr>
          <w:b/>
          <w:bCs/>
        </w:rPr>
        <w:t>Escala M — Regulación intermedia (5 min)</w:t>
      </w:r>
    </w:p>
    <w:p w14:paraId="41220E7F"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5292FB32" w14:textId="77777777" w:rsidR="00812477" w:rsidRDefault="00000000">
      <w:pPr>
        <w:spacing w:before="180" w:after="60"/>
      </w:pPr>
      <w:r>
        <w:rPr>
          <w:b/>
          <w:bCs/>
        </w:rPr>
        <w:t>Escala S — Microdinámica (30 s)</w:t>
      </w:r>
    </w:p>
    <w:p w14:paraId="6BBB9DEE"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17A69B77" w14:textId="77777777" w:rsidR="00812477" w:rsidRDefault="00000000">
      <w:pPr>
        <w:spacing w:before="180" w:after="60"/>
      </w:pPr>
      <w:r>
        <w:rPr>
          <w:b/>
          <w:bCs/>
        </w:rPr>
        <w:t>Estados PAC (PAC States)</w:t>
      </w:r>
    </w:p>
    <w:p w14:paraId="6DA6DC33"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w:t>
      </w:r>
      <w:r>
        <w:lastRenderedPageBreak/>
        <w:t>estado captura una configuración recurrente del espacio de 24 features multiescala. Hallazgo central: especialización funcional emergente —S4 predice frecuencia, M1 predice carga hipóxica, S5 predice reactividad autonómica, L0 describe arquitectura global—, propiedad que no fue impuesta por diseño sino que surgió del clustering sobre los datos. V de Cramér S/M/L: 0,356 / 0,231 / 0,196.</w:t>
      </w:r>
    </w:p>
    <w:p w14:paraId="355A84AB" w14:textId="77777777" w:rsidR="00812477" w:rsidRDefault="00000000">
      <w:pPr>
        <w:spacing w:before="180" w:after="60"/>
      </w:pPr>
      <w:r>
        <w:rPr>
          <w:b/>
          <w:bCs/>
        </w:rPr>
        <w:t>Estadios de sueño operativos</w:t>
      </w:r>
    </w:p>
    <w:p w14:paraId="6CA05C6D"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5F06A64D" w14:textId="77777777" w:rsidR="00812477" w:rsidRDefault="00000000">
      <w:pPr>
        <w:spacing w:before="180" w:after="60"/>
      </w:pPr>
      <w:r>
        <w:rPr>
          <w:b/>
          <w:bCs/>
        </w:rPr>
        <w:t>Gradiente autonómico inverso</w:t>
      </w:r>
    </w:p>
    <w:p w14:paraId="1D26B69C"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13841F4" w14:textId="77777777" w:rsidR="00812477" w:rsidRDefault="00000000">
      <w:pPr>
        <w:spacing w:before="180" w:after="60"/>
      </w:pPr>
      <w:r>
        <w:rPr>
          <w:b/>
          <w:bCs/>
        </w:rPr>
        <w:t>Horizonte temporal (H) — NB08</w:t>
      </w:r>
    </w:p>
    <w:p w14:paraId="16473231"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445D41B7" w14:textId="77777777" w:rsidR="00812477" w:rsidRDefault="00000000">
      <w:pPr>
        <w:spacing w:before="180" w:after="60"/>
      </w:pPr>
      <w:r>
        <w:rPr>
          <w:b/>
          <w:bCs/>
        </w:rPr>
        <w:t>IEI (Intervalo Inter-Evento)</w:t>
      </w:r>
    </w:p>
    <w:p w14:paraId="48AEE0FF"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7FA7678" w14:textId="77777777" w:rsidR="00F6400B" w:rsidRDefault="00000000">
      <w:r>
        <w:t>Leave-One-Patient-Out Cross-Validation (LOPO-CV)</w:t>
      </w:r>
    </w:p>
    <w:p w14:paraId="5E9FBFA5" w14:textId="77777777" w:rsidR="00F6400B" w:rsidRDefault="00000000">
      <w:r>
        <w:lastRenderedPageBreak/>
        <w:t>Véase LOPO-CV.</w:t>
      </w:r>
    </w:p>
    <w:p w14:paraId="318805EB" w14:textId="77777777" w:rsidR="00812477" w:rsidRDefault="00000000">
      <w:pPr>
        <w:spacing w:before="180" w:after="60"/>
      </w:pPr>
      <w:r>
        <w:rPr>
          <w:b/>
          <w:bCs/>
        </w:rPr>
        <w:t>LOPO-CV (Leave-One-Patient-Out Cross-Validation)</w:t>
      </w:r>
    </w:p>
    <w:p w14:paraId="4A57CE34" w14:textId="77777777" w:rsidR="00812477" w:rsidRDefault="00000000">
      <w:pPr>
        <w:spacing w:after="160" w:line="360" w:lineRule="auto"/>
        <w:jc w:val="both"/>
      </w:pPr>
      <w:r>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258E85D2" w14:textId="77777777" w:rsidR="00812477" w:rsidRDefault="00000000">
      <w:pPr>
        <w:spacing w:before="180" w:after="60"/>
      </w:pPr>
      <w:r>
        <w:rPr>
          <w:b/>
          <w:bCs/>
        </w:rPr>
        <w:t>Morfotipos C1–C5</w:t>
      </w:r>
    </w:p>
    <w:p w14:paraId="67B09677"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7C893083" w14:textId="77777777" w:rsidR="00812477" w:rsidRDefault="00000000">
      <w:pPr>
        <w:spacing w:before="180" w:after="60"/>
      </w:pPr>
      <w:r>
        <w:rPr>
          <w:b/>
          <w:bCs/>
        </w:rPr>
        <w:t>NightRecordID</w:t>
      </w:r>
    </w:p>
    <w:p w14:paraId="36171743"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2EE440FA" w14:textId="77777777" w:rsidR="00812477" w:rsidRDefault="00000000">
      <w:pPr>
        <w:spacing w:before="180" w:after="60"/>
      </w:pPr>
      <w:r>
        <w:rPr>
          <w:b/>
          <w:bCs/>
        </w:rPr>
        <w:t>NB06 / NB07 / NB08 — Módulos analíticos del Proyecto PAC</w:t>
      </w:r>
    </w:p>
    <w:p w14:paraId="059D9648"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099B0B5F" w14:textId="77777777" w:rsidR="00812477" w:rsidRDefault="00000000">
      <w:pPr>
        <w:spacing w:before="180" w:after="60"/>
      </w:pPr>
      <w:r>
        <w:rPr>
          <w:b/>
          <w:bCs/>
        </w:rPr>
        <w:t>ODI3 (Oxygen Desaturation Index, umbral 3 %)</w:t>
      </w:r>
    </w:p>
    <w:p w14:paraId="1C0FEC5E"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29EB961C" w14:textId="77777777" w:rsidR="00812477" w:rsidRDefault="00000000">
      <w:pPr>
        <w:spacing w:before="180" w:after="60"/>
      </w:pPr>
      <w:r>
        <w:rPr>
          <w:b/>
          <w:bCs/>
        </w:rPr>
        <w:t>PAC_v3 — Pipeline del Proyecto PAC</w:t>
      </w:r>
    </w:p>
    <w:p w14:paraId="4DEA8058" w14:textId="77777777" w:rsidR="00812477" w:rsidRDefault="00000000">
      <w:pPr>
        <w:spacing w:after="160" w:line="360" w:lineRule="auto"/>
        <w:jc w:val="both"/>
      </w:pPr>
      <w:r>
        <w:lastRenderedPageBreak/>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S/M/L) y generación de features nocturnas multiescala. Corresponde al reanálisis con la cohorte estricta final (NB04).</w:t>
      </w:r>
    </w:p>
    <w:p w14:paraId="384A9772" w14:textId="77777777" w:rsidR="00812477" w:rsidRDefault="00000000">
      <w:pPr>
        <w:spacing w:before="180" w:after="60"/>
      </w:pPr>
      <w:r>
        <w:rPr>
          <w:b/>
          <w:bCs/>
        </w:rPr>
        <w:t>Paradoja de Pac314</w:t>
      </w:r>
    </w:p>
    <w:p w14:paraId="20A0C456"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5298DB80" w14:textId="77777777" w:rsidR="00812477" w:rsidRDefault="00000000">
      <w:pPr>
        <w:spacing w:before="180" w:after="60"/>
      </w:pPr>
      <w:r>
        <w:rPr>
          <w:b/>
          <w:bCs/>
        </w:rPr>
        <w:t>Predicción prospectiva (módulo NB08)</w:t>
      </w:r>
    </w:p>
    <w:p w14:paraId="4D29A98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525A36DA" w14:textId="77777777" w:rsidR="00812477" w:rsidRDefault="00000000">
      <w:pPr>
        <w:spacing w:before="180" w:after="60"/>
      </w:pPr>
      <w:r>
        <w:rPr>
          <w:b/>
          <w:bCs/>
        </w:rPr>
        <w:t>Proyecto PAC (Proyecto de Procesamiento Autonómico Continuo)</w:t>
      </w:r>
    </w:p>
    <w:p w14:paraId="69F71E9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485E4992" w14:textId="77777777" w:rsidR="00F6400B" w:rsidRPr="00A532BC" w:rsidRDefault="00000000">
      <w:pPr>
        <w:rPr>
          <w:b/>
          <w:bCs/>
        </w:rPr>
      </w:pPr>
      <w:r w:rsidRPr="00A532BC">
        <w:rPr>
          <w:b/>
          <w:bCs/>
        </w:rPr>
        <w:t>Polisomnografía (PSG)</w:t>
      </w:r>
    </w:p>
    <w:p w14:paraId="64394C64" w14:textId="77777777" w:rsidR="00F6400B" w:rsidRDefault="00000000">
      <w:r>
        <w:t>Véase PSG.</w:t>
      </w:r>
    </w:p>
    <w:p w14:paraId="053476D1" w14:textId="77777777" w:rsidR="00812477" w:rsidRDefault="00000000">
      <w:pPr>
        <w:spacing w:before="180" w:after="60"/>
      </w:pPr>
      <w:r>
        <w:rPr>
          <w:b/>
          <w:bCs/>
        </w:rPr>
        <w:t>PSG (Polisomnografía)</w:t>
      </w:r>
    </w:p>
    <w:p w14:paraId="48BEE546"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5E6E94DB" w14:textId="77777777" w:rsidR="008F4E03" w:rsidRDefault="008F4E03" w:rsidP="008F4E03">
      <w:pPr>
        <w:spacing w:before="180" w:after="60" w:line="360" w:lineRule="auto"/>
        <w:jc w:val="both"/>
        <w:rPr>
          <w:b/>
          <w:bCs/>
        </w:rPr>
      </w:pPr>
      <w:r>
        <w:rPr>
          <w:rStyle w:val="Fuerte"/>
        </w:rPr>
        <w:lastRenderedPageBreak/>
        <w:t>Ramp-up</w:t>
      </w:r>
      <w:r>
        <w:t>: período de latencia entre la activación del estímulo eléctrico y la producción del efecto fisiológico; estimado en ~90 s para la estimulación transcutánea (Clifton et al., 2015).</w:t>
      </w:r>
    </w:p>
    <w:p w14:paraId="53517B03" w14:textId="77777777" w:rsidR="00812477" w:rsidRDefault="00000000">
      <w:pPr>
        <w:spacing w:before="180" w:after="60"/>
      </w:pPr>
      <w:r>
        <w:rPr>
          <w:b/>
          <w:bCs/>
        </w:rPr>
        <w:t>Resiliencia fisiológica post-evento severo</w:t>
      </w:r>
    </w:p>
    <w:p w14:paraId="77E8F9AE" w14:textId="77777777" w:rsidR="00812477" w:rsidRDefault="00000000">
      <w:pPr>
        <w:spacing w:after="160" w:line="360" w:lineRule="auto"/>
        <w:jc w:val="both"/>
      </w:pPr>
      <w:r>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3FBF6F03" w14:textId="77777777" w:rsidR="00812477" w:rsidRDefault="00000000">
      <w:pPr>
        <w:spacing w:before="180" w:after="60"/>
      </w:pPr>
      <w:r>
        <w:rPr>
          <w:b/>
          <w:bCs/>
        </w:rPr>
        <w:t>Risk Score PAC (0–100)</w:t>
      </w:r>
    </w:p>
    <w:p w14:paraId="2E12A806"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1CC4B12B" w14:textId="77777777" w:rsidR="00F6400B" w:rsidRDefault="00000000">
      <w:r>
        <w:t>Síndrome de Apnea Obstructiva del Sueño (SAOS)</w:t>
      </w:r>
    </w:p>
    <w:p w14:paraId="40CD80EF" w14:textId="77777777" w:rsidR="00F6400B" w:rsidRDefault="00000000">
      <w:r>
        <w:t>Véase SAOS.</w:t>
      </w:r>
    </w:p>
    <w:p w14:paraId="26D82126" w14:textId="77777777" w:rsidR="00812477" w:rsidRDefault="00000000">
      <w:pPr>
        <w:spacing w:before="180" w:after="60"/>
      </w:pPr>
      <w:r>
        <w:rPr>
          <w:b/>
          <w:bCs/>
        </w:rPr>
        <w:t>SAOS (Síndrome de Apneas Obstructivas del Sueño)</w:t>
      </w:r>
    </w:p>
    <w:p w14:paraId="4C7C7DDB"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EF5063C" w14:textId="77777777" w:rsidR="00812477" w:rsidRDefault="00000000">
      <w:pPr>
        <w:spacing w:before="180" w:after="60"/>
      </w:pPr>
      <w:r>
        <w:rPr>
          <w:b/>
          <w:bCs/>
        </w:rPr>
        <w:t>SOMNI 6000</w:t>
      </w:r>
    </w:p>
    <w:p w14:paraId="78FD172A" w14:textId="77777777" w:rsidR="00812477" w:rsidRDefault="00000000">
      <w:pPr>
        <w:spacing w:after="160" w:line="360" w:lineRule="auto"/>
        <w:jc w:val="both"/>
      </w:pPr>
      <w:r>
        <w:t xml:space="preserve">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w:t>
      </w:r>
      <w:r>
        <w:lastRenderedPageBreak/>
        <w:t>estimulador como intervención terapéutica preventiva es una hipótesis operacional pendiente de validación en ensayo clínico controlado.</w:t>
      </w:r>
    </w:p>
    <w:p w14:paraId="206EB1A0" w14:textId="77777777" w:rsidR="00812477" w:rsidRDefault="00000000">
      <w:pPr>
        <w:spacing w:before="180" w:after="60"/>
      </w:pPr>
      <w:r>
        <w:rPr>
          <w:b/>
          <w:bCs/>
        </w:rPr>
        <w:t>SpO₂ (Saturación periférica de oxígeno)</w:t>
      </w:r>
    </w:p>
    <w:p w14:paraId="51A11B45" w14:textId="77777777" w:rsidR="00812477" w:rsidRDefault="00000000">
      <w:pPr>
        <w:spacing w:after="160" w:line="360" w:lineRule="auto"/>
        <w:jc w:val="both"/>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2C9FFF3C" w14:textId="77777777" w:rsidR="00812477" w:rsidRDefault="00000000">
      <w:pPr>
        <w:spacing w:before="180" w:after="60"/>
      </w:pPr>
      <w:r>
        <w:rPr>
          <w:b/>
          <w:bCs/>
        </w:rPr>
        <w:t>T90</w:t>
      </w:r>
    </w:p>
    <w:p w14:paraId="110F5A1F"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15010904" w14:textId="77777777" w:rsidR="00812477" w:rsidRDefault="00000000">
      <w:pPr>
        <w:spacing w:before="180" w:after="60"/>
      </w:pPr>
      <w:r>
        <w:rPr>
          <w:b/>
          <w:bCs/>
        </w:rPr>
        <w:t>Trayectoria nocturna</w:t>
      </w:r>
    </w:p>
    <w:p w14:paraId="63C3A94E"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644300C8" w14:textId="77777777" w:rsidR="00812477" w:rsidRDefault="00000000">
      <w:pPr>
        <w:spacing w:before="180" w:after="60"/>
      </w:pPr>
      <w:r>
        <w:rPr>
          <w:b/>
          <w:bCs/>
        </w:rPr>
        <w:t>Trazabilidad del pipeline</w:t>
      </w:r>
    </w:p>
    <w:p w14:paraId="7981E4A0"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072CC484" w14:textId="77777777" w:rsidR="00812477" w:rsidRDefault="00000000">
      <w:pPr>
        <w:spacing w:before="180" w:after="60"/>
      </w:pPr>
      <w:r>
        <w:rPr>
          <w:b/>
          <w:bCs/>
        </w:rPr>
        <w:t>V de Cramér</w:t>
      </w:r>
    </w:p>
    <w:p w14:paraId="5B7BAF21" w14:textId="77777777" w:rsidR="00812477" w:rsidRDefault="00000000">
      <w:pPr>
        <w:spacing w:after="160" w:line="360" w:lineRule="auto"/>
        <w:jc w:val="both"/>
      </w:pPr>
      <w:r>
        <w:t xml:space="preserve">Medida de asociación entre dos variables categóricas, normalizada entre 0 (independencia) y 1 (asociación perfecta), derivada del estadístico Chi-cuadrado. Usada en el Proyecto PAC para cuantificar el acoplamiento morfotipo–estado: S = 0,355 / M = 0,229 / L = 0,194 sobre </w:t>
      </w:r>
      <w:r>
        <w:lastRenderedPageBreak/>
        <w:t>83.892 eventos (NB05). Los valores decrecientes con la escala temporal indican que la escala S es más informativa sobre la morfología instantánea del evento.</w:t>
      </w:r>
    </w:p>
    <w:p w14:paraId="32FA6127" w14:textId="77777777" w:rsidR="00812477" w:rsidRDefault="00000000">
      <w:pPr>
        <w:spacing w:before="180" w:after="60"/>
      </w:pPr>
      <w:r>
        <w:rPr>
          <w:b/>
          <w:bCs/>
        </w:rPr>
        <w:t>Variabilidad noche a noche</w:t>
      </w:r>
    </w:p>
    <w:p w14:paraId="4A6DD8AE" w14:textId="77777777" w:rsidR="00812477" w:rsidRDefault="00000000">
      <w:pPr>
        <w:spacing w:after="160" w:line="360" w:lineRule="auto"/>
        <w:jc w:val="both"/>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4C5CAC"/>
    <w:rsid w:val="00812477"/>
    <w:rsid w:val="00833978"/>
    <w:rsid w:val="008F4E03"/>
    <w:rsid w:val="00A532BC"/>
    <w:rsid w:val="00F640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946695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3185</Words>
  <Characters>17264</Characters>
  <Application>Microsoft Office Word</Application>
  <DocSecurity>0</DocSecurity>
  <Lines>287</Lines>
  <Paragraphs>116</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2026-06-02T19:58:00Z</dcterms:created>
  <dcterms:modified xsi:type="dcterms:W3CDTF">2026-06-08T15:23:00Z</dcterms:modified>
</cp:coreProperties>
</file>