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6B7280"/>
          <w:sz w:val="20"/>
          <w:szCs w:val="20"/>
        </w:rPr>
        <w:t xml:space="preserve">ANEXO B</w:t>
      </w:r>
    </w:p>
    <w:p>
      <w:r>
        <w:rPr>
          <w:rFonts w:ascii="Arial" w:cs="Arial" w:eastAsia="Arial" w:hAnsi="Arial"/>
          <w:b/>
          <w:bCs/>
          <w:color w:val="1E3A5F"/>
          <w:sz w:val="36"/>
          <w:szCs w:val="36"/>
        </w:rPr>
        <w:t xml:space="preserve">Glosario de Términos</w:t>
      </w:r>
    </w:p>
    <w:p>
      <w:pPr>
        <w:spacing w:after="120"/>
      </w:pPr>
      <w:r>
        <w:rPr>
          <w:rFonts w:ascii="Arial" w:cs="Arial" w:eastAsia="Arial" w:hAnsi="Arial"/>
          <w:color w:val="6B7280"/>
          <w:sz w:val="18"/>
          <w:szCs w:val="18"/>
        </w:rPr>
        <w:t xml:space="preserve">Versión 3  ·  Mayo 2026</w:t>
      </w:r>
    </w:p>
    <w:p>
      <w:pPr>
        <w:spacing w:after="200"/>
      </w:pPr>
      <w:r>
        <w:rPr>
          <w:rFonts w:ascii="Arial" w:cs="Arial" w:eastAsia="Arial" w:hAnsi="Arial"/>
          <w:color w:val="6B7280"/>
          <w:sz w:val="21"/>
          <w:szCs w:val="21"/>
        </w:rPr>
        <w:t xml:space="preserve">Términos técnicos, acrónimos y conceptos metodológicos utilizados en la tesis, en orden alfabético. Abarca ocho dominios: estadística, matemáticas, ciencia de datos, modelos predictivos, neumología, fisiología de la respiración, fisiopatología de la apnea y análisis de series temporales fisiológicas.</w:t>
      </w:r>
    </w:p>
    <w:p>
      <w:pPr>
        <w:spacing w:after="40" w:before="160"/>
      </w:pPr>
      <w:r>
        <w:rPr>
          <w:rFonts w:ascii="Arial" w:cs="Arial" w:eastAsia="Arial" w:hAnsi="Arial"/>
          <w:b/>
          <w:bCs/>
          <w:color w:val="2E75B6"/>
          <w:sz w:val="22"/>
          <w:szCs w:val="22"/>
        </w:rPr>
        <w:t xml:space="preserve">AASM (American Academy of Sleep Medicine)</w:t>
      </w:r>
    </w:p>
    <w:p>
      <w:pPr>
        <w:spacing w:after="100" w:before="0"/>
        <w:ind w:left="360"/>
      </w:pPr>
      <w:r>
        <w:rPr>
          <w:rFonts w:ascii="Arial" w:cs="Arial" w:eastAsia="Arial" w:hAnsi="Arial"/>
          <w:sz w:val="20"/>
          <w:szCs w:val="20"/>
        </w:rPr>
        <w:t xml:space="preserve">Organismo que establece los criterios de puntuación de eventos respiratorios durante el sueño (Berry et al., 2012). El Proyecto PAC utiliza estos criterios como referencia para la definición operacional de los EDOs, adaptándolos a oximetría domiciliaria.</w:t>
      </w:r>
    </w:p>
    <w:p>
      <w:pPr>
        <w:spacing w:after="40" w:before="160"/>
      </w:pPr>
      <w:r>
        <w:rPr>
          <w:rFonts w:ascii="Arial" w:cs="Arial" w:eastAsia="Arial" w:hAnsi="Arial"/>
          <w:b/>
          <w:bCs/>
          <w:color w:val="2E75B6"/>
          <w:sz w:val="22"/>
          <w:szCs w:val="22"/>
        </w:rPr>
        <w:t xml:space="preserve">Ablación (análisis de)</w:t>
      </w:r>
    </w:p>
    <w:p>
      <w:pPr>
        <w:spacing w:after="100" w:before="0"/>
        <w:ind w:left="360"/>
      </w:pPr>
      <w:r>
        <w:rPr>
          <w:rFonts w:ascii="Arial" w:cs="Arial" w:eastAsia="Arial" w:hAnsi="Arial"/>
          <w:sz w:val="20"/>
          <w:szCs w:val="20"/>
        </w:rPr>
        <w:t xml:space="preserve">Experimento que evalúa la contribución de cada componente de un modelo eliminándolo sistemáticamente y midiendo la caída en rendimiento. En el Proyecto PAC (NB06), la ablación por bloques muestra que los PAC States explican el 44,75% del rendimiento, los morfotipos el 20,2% y el ARI solo el 3,4%.</w:t>
      </w:r>
    </w:p>
    <w:p>
      <w:pPr>
        <w:spacing w:after="40" w:before="160"/>
      </w:pPr>
      <w:r>
        <w:rPr>
          <w:rFonts w:ascii="Arial" w:cs="Arial" w:eastAsia="Arial" w:hAnsi="Arial"/>
          <w:b/>
          <w:bCs/>
          <w:color w:val="2E75B6"/>
          <w:sz w:val="22"/>
          <w:szCs w:val="22"/>
        </w:rPr>
        <w:t xml:space="preserve">Acoplamiento (morfotipo–estado)</w:t>
      </w:r>
    </w:p>
    <w:p>
      <w:pPr>
        <w:spacing w:after="100" w:before="0"/>
        <w:ind w:left="360"/>
      </w:pPr>
      <w:r>
        <w:rPr>
          <w:rFonts w:ascii="Arial" w:cs="Arial" w:eastAsia="Arial" w:hAnsi="Arial"/>
          <w:sz w:val="20"/>
          <w:szCs w:val="20"/>
        </w:rPr>
        <w:t xml:space="preserve">Relación entre el estado PAC activo en el momento de ocurrencia de un EDO y la morfología de ese evento. El Proyecto PAC cuantifica si ciertos estados concentran morfotipos severos de forma no aleatoria. V de Cramér: S=0,356 / M=0,231 / L=0,196 (NB04, 560 noches).</w:t>
      </w:r>
    </w:p>
    <w:p>
      <w:pPr>
        <w:spacing w:after="40" w:before="160"/>
      </w:pPr>
      <w:r>
        <w:rPr>
          <w:rFonts w:ascii="Arial" w:cs="Arial" w:eastAsia="Arial" w:hAnsi="Arial"/>
          <w:b/>
          <w:bCs/>
          <w:color w:val="2E75B6"/>
          <w:sz w:val="22"/>
          <w:szCs w:val="22"/>
        </w:rPr>
        <w:t xml:space="preserve">AHI (Apnea-Hypopnea Index — Índice de Apneas-Hipopneas)</w:t>
      </w:r>
    </w:p>
    <w:p>
      <w:pPr>
        <w:spacing w:after="100" w:before="0"/>
        <w:ind w:left="360"/>
      </w:pPr>
      <w:r>
        <w:rPr>
          <w:rFonts w:ascii="Arial" w:cs="Arial" w:eastAsia="Arial" w:hAnsi="Arial"/>
          <w:sz w:val="20"/>
          <w:szCs w:val="20"/>
        </w:rPr>
        <w:t xml:space="preserve">Número de apneas e hipopneas por hora de sueño, medido mediante polisomnografía. Estándar diagnóstico de severidad del SAOS: leve (5–15), moderado (15–30), grave (&gt;30). No disponible en la cohorte del Proyecto PAC, que opera con oximetría domiciliaria sin registro de flujo aéreo.</w:t>
      </w:r>
    </w:p>
    <w:p>
      <w:pPr>
        <w:spacing w:after="40" w:before="160"/>
      </w:pPr>
      <w:r>
        <w:rPr>
          <w:rFonts w:ascii="Arial" w:cs="Arial" w:eastAsia="Arial" w:hAnsi="Arial"/>
          <w:b/>
          <w:bCs/>
          <w:color w:val="2E75B6"/>
          <w:sz w:val="22"/>
          <w:szCs w:val="22"/>
        </w:rPr>
        <w:t xml:space="preserve">Análisis multiescala</w:t>
      </w:r>
    </w:p>
    <w:p>
      <w:pPr>
        <w:spacing w:after="100" w:before="0"/>
        <w:ind w:left="360"/>
      </w:pPr>
      <w:r>
        <w:rPr>
          <w:rFonts w:ascii="Arial" w:cs="Arial" w:eastAsia="Arial" w:hAnsi="Arial"/>
          <w:sz w:val="20"/>
          <w:szCs w:val="20"/>
        </w:rPr>
        <w:t xml:space="preserve">Marco que analiza simultáneamente una señal fisiológica a múltiples resoluciones temporales para capturar patrones que operan en distintas escalas. El Proyecto PAC define tres escalas: S=30 s (microdinámica), M=5 min (regulación intermedia), L=30 min (arquitectura global).</w:t>
      </w:r>
    </w:p>
    <w:p>
      <w:pPr>
        <w:spacing w:after="40" w:before="160"/>
      </w:pPr>
      <w:r>
        <w:rPr>
          <w:rFonts w:ascii="Arial" w:cs="Arial" w:eastAsia="Arial" w:hAnsi="Arial"/>
          <w:b/>
          <w:bCs/>
          <w:color w:val="2E75B6"/>
          <w:sz w:val="22"/>
          <w:szCs w:val="22"/>
        </w:rPr>
        <w:t xml:space="preserve">ANMAT (Administración Nacional de Medicamentos, Alimentos y Tecnología Médica)</w:t>
      </w:r>
    </w:p>
    <w:p>
      <w:pPr>
        <w:spacing w:after="100" w:before="0"/>
        <w:ind w:left="360"/>
      </w:pPr>
      <w:r>
        <w:rPr>
          <w:rFonts w:ascii="Arial" w:cs="Arial" w:eastAsia="Arial" w:hAnsi="Arial"/>
          <w:sz w:val="20"/>
          <w:szCs w:val="20"/>
        </w:rPr>
        <w:t xml:space="preserve">Organismo regulatorio argentino equivalente a la FDA (EE.UU.) para dispositivos médicos. El SOMNI 6000 cuenta con aprobación ANMAT para su uso clínico en el contexto del Proyecto PAC.</w:t>
      </w:r>
    </w:p>
    <w:p>
      <w:pPr>
        <w:spacing w:after="40" w:before="160"/>
      </w:pPr>
      <w:r>
        <w:rPr>
          <w:rFonts w:ascii="Arial" w:cs="Arial" w:eastAsia="Arial" w:hAnsi="Arial"/>
          <w:b/>
          <w:bCs/>
          <w:color w:val="2E75B6"/>
          <w:sz w:val="22"/>
          <w:szCs w:val="22"/>
        </w:rPr>
        <w:t xml:space="preserve">Apnea obstructiva</w:t>
      </w:r>
    </w:p>
    <w:p>
      <w:pPr>
        <w:spacing w:after="100" w:before="0"/>
        <w:ind w:left="360"/>
      </w:pPr>
      <w:r>
        <w:rPr>
          <w:rFonts w:ascii="Arial" w:cs="Arial" w:eastAsia="Arial" w:hAnsi="Arial"/>
          <w:sz w:val="20"/>
          <w:szCs w:val="20"/>
        </w:rPr>
        <w:t xml:space="preserve">Cese completo (≥ 10 s) del flujo aéreo con persistencia del esfuerzo ventilatorio, causado por el colapso de la vía aérea superior durante el sueño. Principal evento patológico registrado en pacientes con SAOS.</w:t>
      </w:r>
    </w:p>
    <w:p>
      <w:pPr>
        <w:spacing w:after="40" w:before="160"/>
      </w:pPr>
      <w:r>
        <w:rPr>
          <w:rFonts w:ascii="Arial" w:cs="Arial" w:eastAsia="Arial" w:hAnsi="Arial"/>
          <w:b/>
          <w:bCs/>
          <w:color w:val="2E75B6"/>
          <w:sz w:val="22"/>
          <w:szCs w:val="22"/>
        </w:rPr>
        <w:t xml:space="preserve">Área bajo la curva (integral)</w:t>
      </w:r>
    </w:p>
    <w:p>
      <w:pPr>
        <w:spacing w:after="100" w:before="0"/>
        <w:ind w:left="360"/>
      </w:pPr>
      <w:r>
        <w:rPr>
          <w:rFonts w:ascii="Arial" w:cs="Arial" w:eastAsia="Arial" w:hAnsi="Arial"/>
          <w:sz w:val="20"/>
          <w:szCs w:val="20"/>
        </w:rPr>
        <w:t xml:space="preserve">En el contexto del Proyecto PAC, el área bajo la curva de SpO₂ durante un evento cuantifica la carga hipóxica acumulada (hypoxic burden). Se calcula como la integral discreta de la diferencia entre el baseline local y la SpO₂ observada a lo largo de la duración del evento.</w:t>
      </w:r>
    </w:p>
    <w:p>
      <w:pPr>
        <w:spacing w:after="40" w:before="160"/>
      </w:pPr>
      <w:r>
        <w:rPr>
          <w:rFonts w:ascii="Arial" w:cs="Arial" w:eastAsia="Arial" w:hAnsi="Arial"/>
          <w:b/>
          <w:bCs/>
          <w:color w:val="2E75B6"/>
          <w:sz w:val="22"/>
          <w:szCs w:val="22"/>
        </w:rPr>
        <w:t xml:space="preserve">ARI (Índice de Reactividad Autonómica)</w:t>
      </w:r>
    </w:p>
    <w:p>
      <w:pPr>
        <w:spacing w:after="100" w:before="0"/>
        <w:ind w:left="360"/>
      </w:pPr>
      <w:r>
        <w:rPr>
          <w:rFonts w:ascii="Arial" w:cs="Arial" w:eastAsia="Arial" w:hAnsi="Arial"/>
          <w:sz w:val="20"/>
          <w:szCs w:val="20"/>
        </w:rPr>
        <w:t xml:space="preserve">Índice adimensional por evento que cuantifica la respuesta autonómica cardíaca y motora por unidad de estímulo hipóxico. Fórmula: ARIᵢ = 0,6 · P(hr_gainᵢ) + 0,4 · P(mov_gainᵢ), donde P(·) es el rango percentil dentro del corpus completo (85.277 EDOs). ρ(ARI, ODI3) = 0,034 (ortogonal). ICC(1,1) = 0,69/0,74.</w:t>
      </w:r>
    </w:p>
    <w:p>
      <w:pPr>
        <w:spacing w:after="40" w:before="160"/>
      </w:pPr>
      <w:r>
        <w:rPr>
          <w:rFonts w:ascii="Arial" w:cs="Arial" w:eastAsia="Arial" w:hAnsi="Arial"/>
          <w:b/>
          <w:bCs/>
          <w:color w:val="2E75B6"/>
          <w:sz w:val="22"/>
          <w:szCs w:val="22"/>
        </w:rPr>
        <w:t xml:space="preserve">Arousal / Microdespertar</w:t>
      </w:r>
    </w:p>
    <w:p>
      <w:pPr>
        <w:spacing w:after="100" w:before="0"/>
        <w:ind w:left="360"/>
      </w:pPr>
      <w:r>
        <w:rPr>
          <w:rFonts w:ascii="Arial" w:cs="Arial" w:eastAsia="Arial" w:hAnsi="Arial"/>
          <w:sz w:val="20"/>
          <w:szCs w:val="20"/>
        </w:rPr>
        <w:t xml:space="preserve">Activación electroencefalográfica transitoria (≥ 3 s) que interrumpe el sueño sin llegar a despertar completo. Los arousals restauran el tono muscular faríngeo terminando la apnea, pero fragmentan el sueño y generan activación autonómica. Detectable en PSG; no directamente en oximetría domiciliaria.</w:t>
      </w:r>
    </w:p>
    <w:p>
      <w:pPr>
        <w:spacing w:after="40" w:before="160"/>
      </w:pPr>
      <w:r>
        <w:rPr>
          <w:rFonts w:ascii="Arial" w:cs="Arial" w:eastAsia="Arial" w:hAnsi="Arial"/>
          <w:b/>
          <w:bCs/>
          <w:color w:val="2E75B6"/>
          <w:sz w:val="22"/>
          <w:szCs w:val="22"/>
        </w:rPr>
        <w:t xml:space="preserve">Arquitectura Medallion</w:t>
      </w:r>
    </w:p>
    <w:p>
      <w:pPr>
        <w:spacing w:after="100" w:before="0"/>
        <w:ind w:left="360"/>
      </w:pPr>
      <w:r>
        <w:rPr>
          <w:rFonts w:ascii="Arial" w:cs="Arial" w:eastAsia="Arial" w:hAnsi="Arial"/>
          <w:sz w:val="20"/>
          <w:szCs w:val="20"/>
        </w:rPr>
        <w:t xml:space="preserve">Patrón de diseño de pipelines de datos organizado en capas de calidad creciente: Bronze (datos crudos), Silver (datos validados), Gold (datos analíticos). Adoptado por el pipeline PAC_v3.</w:t>
      </w:r>
    </w:p>
    <w:p>
      <w:pPr>
        <w:spacing w:after="40" w:before="160"/>
      </w:pPr>
      <w:r>
        <w:rPr>
          <w:rFonts w:ascii="Arial" w:cs="Arial" w:eastAsia="Arial" w:hAnsi="Arial"/>
          <w:b/>
          <w:bCs/>
          <w:color w:val="2E75B6"/>
          <w:sz w:val="22"/>
          <w:szCs w:val="22"/>
        </w:rPr>
        <w:t xml:space="preserve">Artefacto de señal</w:t>
      </w:r>
    </w:p>
    <w:p>
      <w:pPr>
        <w:spacing w:after="100" w:before="0"/>
        <w:ind w:left="360"/>
      </w:pPr>
      <w:r>
        <w:rPr>
          <w:rFonts w:ascii="Arial" w:cs="Arial" w:eastAsia="Arial" w:hAnsi="Arial"/>
          <w:sz w:val="20"/>
          <w:szCs w:val="20"/>
        </w:rPr>
        <w:t xml:space="preserve">Perturbación en la señal no debida al fenómeno fisiológico de interés, sino a factores externos (movimiento del sensor, desconexión, interferencia eléctrica). La capa Silver del pipeline PAC_v3 detecta y marca artefactos mediante rangos fisiológicos y umbrales de cobertura.</w:t>
      </w:r>
    </w:p>
    <w:p>
      <w:pPr>
        <w:spacing w:after="40" w:before="160"/>
      </w:pPr>
      <w:r>
        <w:rPr>
          <w:rFonts w:ascii="Arial" w:cs="Arial" w:eastAsia="Arial" w:hAnsi="Arial"/>
          <w:b/>
          <w:bCs/>
          <w:color w:val="2E75B6"/>
          <w:sz w:val="22"/>
          <w:szCs w:val="22"/>
        </w:rPr>
        <w:t xml:space="preserve">AUC (Area Under the Curve)</w:t>
      </w:r>
    </w:p>
    <w:p>
      <w:pPr>
        <w:spacing w:after="100" w:before="0"/>
        <w:ind w:left="360"/>
      </w:pPr>
      <w:r>
        <w:rPr>
          <w:rFonts w:ascii="Arial" w:cs="Arial" w:eastAsia="Arial" w:hAnsi="Arial"/>
          <w:sz w:val="20"/>
          <w:szCs w:val="20"/>
        </w:rPr>
        <w:t xml:space="preserve">Área bajo la curva ROC. Mide la capacidad discriminativa de un clasificador independientemente del umbral elegido. AUC = 0,5 equivale a clasificación aleatoria; AUC = 1,0 indica discriminación perfecta. En el Proyecto PAC: NB07 Bloque C = 0,905; NB08 H=5 min = 0,821.</w:t>
      </w:r>
    </w:p>
    <w:p>
      <w:pPr>
        <w:spacing w:after="40" w:before="160"/>
      </w:pPr>
      <w:r>
        <w:rPr>
          <w:rFonts w:ascii="Arial" w:cs="Arial" w:eastAsia="Arial" w:hAnsi="Arial"/>
          <w:b/>
          <w:bCs/>
          <w:color w:val="2E75B6"/>
          <w:sz w:val="22"/>
          <w:szCs w:val="22"/>
        </w:rPr>
        <w:t xml:space="preserve">Average Precision (AP)</w:t>
      </w:r>
    </w:p>
    <w:p>
      <w:pPr>
        <w:spacing w:after="100" w:before="0"/>
        <w:ind w:left="360"/>
      </w:pPr>
      <w:r>
        <w:rPr>
          <w:rFonts w:ascii="Arial" w:cs="Arial" w:eastAsia="Arial" w:hAnsi="Arial"/>
          <w:sz w:val="20"/>
          <w:szCs w:val="20"/>
        </w:rPr>
        <w:t xml:space="preserve">Área bajo la curva Precisión-Recall (PR). Métrica preferida sobre AUC-ROC cuando las clases están desbalanceadas, ya que no incluye los verdaderos negativos en su cómputo (Saito &amp; Rehmsmeier, 2015). En NB07 (evento severo): AP = 0,240 vs. baseline = 0,056.</w:t>
      </w:r>
    </w:p>
    <w:p>
      <w:pPr>
        <w:spacing w:after="40" w:before="160"/>
      </w:pPr>
      <w:r>
        <w:rPr>
          <w:rFonts w:ascii="Arial" w:cs="Arial" w:eastAsia="Arial" w:hAnsi="Arial"/>
          <w:b/>
          <w:bCs/>
          <w:color w:val="2E75B6"/>
          <w:sz w:val="22"/>
          <w:szCs w:val="22"/>
        </w:rPr>
        <w:t xml:space="preserve">Balanced accuracy</w:t>
      </w:r>
    </w:p>
    <w:p>
      <w:pPr>
        <w:spacing w:after="100" w:before="0"/>
        <w:ind w:left="360"/>
      </w:pPr>
      <w:r>
        <w:rPr>
          <w:rFonts w:ascii="Arial" w:cs="Arial" w:eastAsia="Arial" w:hAnsi="Arial"/>
          <w:sz w:val="20"/>
          <w:szCs w:val="20"/>
        </w:rPr>
        <w:t xml:space="preserve">Media de la sensibilidad y la especificidad. Métrica adecuada para datasets desbalanceados, ya que penaliza igualmente los errores en ambas clases. Utilizada en los análisis de ablación del Proyecto PAC (NB06).</w:t>
      </w:r>
    </w:p>
    <w:p>
      <w:pPr>
        <w:spacing w:after="40" w:before="160"/>
      </w:pPr>
      <w:r>
        <w:rPr>
          <w:rFonts w:ascii="Arial" w:cs="Arial" w:eastAsia="Arial" w:hAnsi="Arial"/>
          <w:b/>
          <w:bCs/>
          <w:color w:val="2E75B6"/>
          <w:sz w:val="22"/>
          <w:szCs w:val="22"/>
        </w:rPr>
        <w:t xml:space="preserve">Baseline local (línea de base local)</w:t>
      </w:r>
    </w:p>
    <w:p>
      <w:pPr>
        <w:spacing w:after="100" w:before="0"/>
        <w:ind w:left="360"/>
      </w:pPr>
      <w:r>
        <w:rPr>
          <w:rFonts w:ascii="Arial" w:cs="Arial" w:eastAsia="Arial" w:hAnsi="Arial"/>
          <w:sz w:val="20"/>
          <w:szCs w:val="20"/>
        </w:rPr>
        <w:t xml:space="preserve">Valor de referencia calculado como la mediana deslizante de la SpO₂ en una ventana de 120 s previos al punto de análisis. Permite definir la caída relativa de cada EDO independientemente del nivel basal individual del paciente.</w:t>
      </w:r>
    </w:p>
    <w:p>
      <w:pPr>
        <w:spacing w:after="40" w:before="160"/>
      </w:pPr>
      <w:r>
        <w:rPr>
          <w:rFonts w:ascii="Arial" w:cs="Arial" w:eastAsia="Arial" w:hAnsi="Arial"/>
          <w:b/>
          <w:bCs/>
          <w:color w:val="2E75B6"/>
          <w:sz w:val="22"/>
          <w:szCs w:val="22"/>
        </w:rPr>
        <w:t xml:space="preserve">Bland-Altman, análisis de</w:t>
      </w:r>
    </w:p>
    <w:p>
      <w:pPr>
        <w:spacing w:after="100" w:before="0"/>
        <w:ind w:left="360"/>
      </w:pPr>
      <w:r>
        <w:rPr>
          <w:rFonts w:ascii="Arial" w:cs="Arial" w:eastAsia="Arial" w:hAnsi="Arial"/>
          <w:sz w:val="20"/>
          <w:szCs w:val="20"/>
        </w:rPr>
        <w:t xml:space="preserve">Método gráfico para evaluar la concordancia entre dos métodos de medición. Representa la diferencia entre mediciones (eje Y) frente a su media (eje X). Utilizado en el Proyecto PAC para comparar índices derivados del pipeline con valores de referencia clínicos.</w:t>
      </w:r>
    </w:p>
    <w:p>
      <w:pPr>
        <w:spacing w:after="40" w:before="160"/>
      </w:pPr>
      <w:r>
        <w:rPr>
          <w:rFonts w:ascii="Arial" w:cs="Arial" w:eastAsia="Arial" w:hAnsi="Arial"/>
          <w:b/>
          <w:bCs/>
          <w:color w:val="2E75B6"/>
          <w:sz w:val="22"/>
          <w:szCs w:val="22"/>
        </w:rPr>
        <w:t xml:space="preserve">Bootstrap</w:t>
      </w:r>
    </w:p>
    <w:p>
      <w:pPr>
        <w:spacing w:after="100" w:before="0"/>
        <w:ind w:left="360"/>
      </w:pPr>
      <w:r>
        <w:rPr>
          <w:rFonts w:ascii="Arial" w:cs="Arial" w:eastAsia="Arial" w:hAnsi="Arial"/>
          <w:sz w:val="20"/>
          <w:szCs w:val="20"/>
        </w:rPr>
        <w:t xml:space="preserve">Técnica de remuestreo con reposición para estimar la distribución de un estadístico cuando la distribución teórica no es conocida. En el Proyecto PAC se emplea para estimar el ICC(1,1) a nivel de paciente (300 iteraciones).</w:t>
      </w:r>
    </w:p>
    <w:p>
      <w:pPr>
        <w:spacing w:after="40" w:before="160"/>
      </w:pPr>
      <w:r>
        <w:rPr>
          <w:rFonts w:ascii="Arial" w:cs="Arial" w:eastAsia="Arial" w:hAnsi="Arial"/>
          <w:b/>
          <w:bCs/>
          <w:color w:val="2E75B6"/>
          <w:sz w:val="22"/>
          <w:szCs w:val="22"/>
        </w:rPr>
        <w:t xml:space="preserve">Cadena de Markov</w:t>
      </w:r>
    </w:p>
    <w:p>
      <w:pPr>
        <w:spacing w:after="100" w:before="0"/>
        <w:ind w:left="360"/>
      </w:pPr>
      <w:r>
        <w:rPr>
          <w:rFonts w:ascii="Arial" w:cs="Arial" w:eastAsia="Arial" w:hAnsi="Arial"/>
          <w:sz w:val="20"/>
          <w:szCs w:val="20"/>
        </w:rPr>
        <w:t xml:space="preserve">Modelo probabilístico en el que la probabilidad de transitar al próximo estado depende únicamente del estado actual (propiedad de Markov o sin memoria). Utilizado en el Proyecto PAC para modelar las transiciones entre PAC States: 462.519 transiciones en escala S, 45.900 en M y 7.196 en L.</w:t>
      </w:r>
    </w:p>
    <w:p>
      <w:pPr>
        <w:spacing w:after="40" w:before="160"/>
      </w:pPr>
      <w:r>
        <w:rPr>
          <w:rFonts w:ascii="Arial" w:cs="Arial" w:eastAsia="Arial" w:hAnsi="Arial"/>
          <w:b/>
          <w:bCs/>
          <w:color w:val="2E75B6"/>
          <w:sz w:val="22"/>
          <w:szCs w:val="22"/>
        </w:rPr>
        <w:t xml:space="preserve">Calibración (de modelo)</w:t>
      </w:r>
    </w:p>
    <w:p>
      <w:pPr>
        <w:spacing w:after="100" w:before="0"/>
        <w:ind w:left="360"/>
      </w:pPr>
      <w:r>
        <w:rPr>
          <w:rFonts w:ascii="Arial" w:cs="Arial" w:eastAsia="Arial" w:hAnsi="Arial"/>
          <w:sz w:val="20"/>
          <w:szCs w:val="20"/>
        </w:rPr>
        <w:t xml:space="preserve">Grado en que las probabilidades predichas por un modelo se corresponden con las frecuencias observadas. LightGBM con pesos uniformes (sin scale_pos_weight) sobreestima ~4× la prevalencia real en el corpus NB08. Platt scaling e isotónica son técnicas de corrección de calibración.</w:t>
      </w:r>
    </w:p>
    <w:p>
      <w:pPr>
        <w:spacing w:after="40" w:before="160"/>
      </w:pPr>
      <w:r>
        <w:rPr>
          <w:rFonts w:ascii="Arial" w:cs="Arial" w:eastAsia="Arial" w:hAnsi="Arial"/>
          <w:b/>
          <w:bCs/>
          <w:color w:val="2E75B6"/>
          <w:sz w:val="22"/>
          <w:szCs w:val="22"/>
        </w:rPr>
        <w:t xml:space="preserve">Carga hipóxica (Hypoxic burden)</w:t>
      </w:r>
    </w:p>
    <w:p>
      <w:pPr>
        <w:spacing w:after="100" w:before="0"/>
        <w:ind w:left="360"/>
      </w:pPr>
      <w:r>
        <w:rPr>
          <w:rFonts w:ascii="Arial" w:cs="Arial" w:eastAsia="Arial" w:hAnsi="Arial"/>
          <w:sz w:val="20"/>
          <w:szCs w:val="20"/>
        </w:rPr>
        <w:t xml:space="preserve">Área bajo la curva de SpO₂ durante eventos respiratorios. Integra frecuencia, profundidad y duración de las desaturaciones en una única métrica. Predice mortalidad cardiovascular independientemente del AHI (Azarbarzin et al., 2019).</w:t>
      </w:r>
    </w:p>
    <w:p>
      <w:pPr>
        <w:spacing w:after="40" w:before="160"/>
      </w:pPr>
      <w:r>
        <w:rPr>
          <w:rFonts w:ascii="Arial" w:cs="Arial" w:eastAsia="Arial" w:hAnsi="Arial"/>
          <w:b/>
          <w:bCs/>
          <w:color w:val="2E75B6"/>
          <w:sz w:val="22"/>
          <w:szCs w:val="22"/>
        </w:rPr>
        <w:t xml:space="preserve">Clasificación de riesgo nocturno (NB07 Bloque C)</w:t>
      </w:r>
    </w:p>
    <w:p>
      <w:pPr>
        <w:spacing w:after="100" w:before="0"/>
        <w:ind w:left="360"/>
      </w:pPr>
      <w:r>
        <w:rPr>
          <w:rFonts w:ascii="Arial" w:cs="Arial" w:eastAsia="Arial" w:hAnsi="Arial"/>
          <w:sz w:val="20"/>
          <w:szCs w:val="20"/>
        </w:rPr>
        <w:t xml:space="preserve">Tarea supervisada que predice la categoría de riesgo de una noche completa a partir de sus features PAC. Resultados: Logistic Regression AUC = 0,905, AP = 0,834 (baseline = 0,348). Corpus: 494 noches de 8 pacientes, validación LOPO-CV.</w:t>
      </w:r>
    </w:p>
    <w:p>
      <w:pPr>
        <w:spacing w:after="40" w:before="160"/>
      </w:pPr>
      <w:r>
        <w:rPr>
          <w:rFonts w:ascii="Arial" w:cs="Arial" w:eastAsia="Arial" w:hAnsi="Arial"/>
          <w:b/>
          <w:bCs/>
          <w:color w:val="2E75B6"/>
          <w:sz w:val="22"/>
          <w:szCs w:val="22"/>
        </w:rPr>
        <w:t xml:space="preserve">Clustering / Agrupamiento no supervisado</w:t>
      </w:r>
    </w:p>
    <w:p>
      <w:pPr>
        <w:spacing w:after="100" w:before="0"/>
        <w:ind w:left="360"/>
      </w:pPr>
      <w:r>
        <w:rPr>
          <w:rFonts w:ascii="Arial" w:cs="Arial" w:eastAsia="Arial" w:hAnsi="Arial"/>
          <w:sz w:val="20"/>
          <w:szCs w:val="20"/>
        </w:rPr>
        <w:t xml:space="preserve">Familia de algoritmos que particionan observaciones en grupos con alta cohesión interna y alta separación entre grupos, sin etiquetas previas. El Proyecto PAC usa K-means para el fenotipado morfológico (K=5 sobre 84.248 curvas) y los PAC States (K=7/5/4 por escala).</w:t>
      </w:r>
    </w:p>
    <w:p>
      <w:pPr>
        <w:spacing w:after="40" w:before="160"/>
      </w:pPr>
      <w:r>
        <w:rPr>
          <w:rFonts w:ascii="Arial" w:cs="Arial" w:eastAsia="Arial" w:hAnsi="Arial"/>
          <w:b/>
          <w:bCs/>
          <w:color w:val="2E75B6"/>
          <w:sz w:val="22"/>
          <w:szCs w:val="22"/>
        </w:rPr>
        <w:t xml:space="preserve">Colapso faríngeo</w:t>
      </w:r>
    </w:p>
    <w:p>
      <w:pPr>
        <w:spacing w:after="100" w:before="0"/>
        <w:ind w:left="360"/>
      </w:pPr>
      <w:r>
        <w:rPr>
          <w:rFonts w:ascii="Arial" w:cs="Arial" w:eastAsia="Arial" w:hAnsi="Arial"/>
          <w:sz w:val="20"/>
          <w:szCs w:val="20"/>
        </w:rPr>
        <w:t xml:space="preserve">Oclusión parcial o total de la vía aérea a nivel de la faringe durante el sueño, por pérdida del tono muscular de las estructuras faríngeas. Mecanismo anatómico central del SAOS obstructivo.</w:t>
      </w:r>
    </w:p>
    <w:p>
      <w:pPr>
        <w:spacing w:after="40" w:before="160"/>
      </w:pPr>
      <w:r>
        <w:rPr>
          <w:rFonts w:ascii="Arial" w:cs="Arial" w:eastAsia="Arial" w:hAnsi="Arial"/>
          <w:b/>
          <w:bCs/>
          <w:color w:val="2E75B6"/>
          <w:sz w:val="22"/>
          <w:szCs w:val="22"/>
        </w:rPr>
        <w:t xml:space="preserve">Control de calidad (QC)</w:t>
      </w:r>
    </w:p>
    <w:p>
      <w:pPr>
        <w:spacing w:after="100" w:before="0"/>
        <w:ind w:left="360"/>
      </w:pPr>
      <w:r>
        <w:rPr>
          <w:rFonts w:ascii="Arial" w:cs="Arial" w:eastAsia="Arial" w:hAnsi="Arial"/>
          <w:sz w:val="20"/>
          <w:szCs w:val="20"/>
        </w:rPr>
        <w:t xml:space="preserve">Etapa de la capa Silver del pipeline PAC_v3 que valida la señal: rango fisiológico aceptable, cobertura ≥ 90%, duración mínima. No excluye noches; marca segmentos con flags QC y propaga esa información a la capa Gold para que cada análisis decida cómo tratarlos.</w:t>
      </w:r>
    </w:p>
    <w:p>
      <w:pPr>
        <w:spacing w:after="40" w:before="160"/>
      </w:pPr>
      <w:r>
        <w:rPr>
          <w:rFonts w:ascii="Arial" w:cs="Arial" w:eastAsia="Arial" w:hAnsi="Arial"/>
          <w:b/>
          <w:bCs/>
          <w:color w:val="2E75B6"/>
          <w:sz w:val="22"/>
          <w:szCs w:val="22"/>
        </w:rPr>
        <w:t xml:space="preserve">Correlación de Spearman (ρ)</w:t>
      </w:r>
    </w:p>
    <w:p>
      <w:pPr>
        <w:spacing w:after="100" w:before="0"/>
        <w:ind w:left="360"/>
      </w:pPr>
      <w:r>
        <w:rPr>
          <w:rFonts w:ascii="Arial" w:cs="Arial" w:eastAsia="Arial" w:hAnsi="Arial"/>
          <w:sz w:val="20"/>
          <w:szCs w:val="20"/>
        </w:rPr>
        <w:t xml:space="preserve">Coeficiente de correlación de rangos. Mide la asociación monótona entre dos variables sin asumir linealidad ni distribución normal. Utilizado en el Proyecto PAC para medir asociaciones entre features nocturnas e índices clínicos. Ejemplo: ρ(ARI, ODI3) = 0,034 (prácticamente ortogonales).</w:t>
      </w:r>
    </w:p>
    <w:p>
      <w:pPr>
        <w:spacing w:after="40" w:before="160"/>
      </w:pPr>
      <w:r>
        <w:rPr>
          <w:rFonts w:ascii="Arial" w:cs="Arial" w:eastAsia="Arial" w:hAnsi="Arial"/>
          <w:b/>
          <w:bCs/>
          <w:color w:val="2E75B6"/>
          <w:sz w:val="22"/>
          <w:szCs w:val="22"/>
        </w:rPr>
        <w:t xml:space="preserve">CPAP (Continuous Positive Airway Pressure)</w:t>
      </w:r>
    </w:p>
    <w:p>
      <w:pPr>
        <w:spacing w:after="100" w:before="0"/>
        <w:ind w:left="360"/>
      </w:pPr>
      <w:r>
        <w:rPr>
          <w:rFonts w:ascii="Arial" w:cs="Arial" w:eastAsia="Arial" w:hAnsi="Arial"/>
          <w:sz w:val="20"/>
          <w:szCs w:val="20"/>
        </w:rPr>
        <w:t xml:space="preserve">Tratamiento de primera línea del SAOS moderado-grave. Aplica presión positiva continua en la vía aérea para mantenerla abierta durante el sueño, previniendo el colapso faríngeo. La eficacia del estimulador transcutáneo del SOMNI 6000 está pendiente de ensayo clínico controlado.</w:t>
      </w:r>
    </w:p>
    <w:p>
      <w:pPr>
        <w:spacing w:after="40" w:before="160"/>
      </w:pPr>
      <w:r>
        <w:rPr>
          <w:rFonts w:ascii="Arial" w:cs="Arial" w:eastAsia="Arial" w:hAnsi="Arial"/>
          <w:b/>
          <w:bCs/>
          <w:color w:val="2E75B6"/>
          <w:sz w:val="22"/>
          <w:szCs w:val="22"/>
        </w:rPr>
        <w:t xml:space="preserve">Desviación estándar (DE)</w:t>
      </w:r>
    </w:p>
    <w:p>
      <w:pPr>
        <w:spacing w:after="100" w:before="0"/>
        <w:ind w:left="360"/>
      </w:pPr>
      <w:r>
        <w:rPr>
          <w:rFonts w:ascii="Arial" w:cs="Arial" w:eastAsia="Arial" w:hAnsi="Arial"/>
          <w:sz w:val="20"/>
          <w:szCs w:val="20"/>
        </w:rPr>
        <w:t xml:space="preserve">Medida de dispersión que cuantifica la variabilidad de un conjunto de observaciones respecto a su media. Expresada en las mismas unidades que la variable original. Sensible a valores extremos, a diferencia del rango intercuartílico.</w:t>
      </w:r>
    </w:p>
    <w:p>
      <w:pPr>
        <w:spacing w:after="40" w:before="160"/>
      </w:pPr>
      <w:r>
        <w:rPr>
          <w:rFonts w:ascii="Arial" w:cs="Arial" w:eastAsia="Arial" w:hAnsi="Arial"/>
          <w:b/>
          <w:bCs/>
          <w:color w:val="2E75B6"/>
          <w:sz w:val="22"/>
          <w:szCs w:val="22"/>
        </w:rPr>
        <w:t xml:space="preserve">Detección de eventos (segmentación)</w:t>
      </w:r>
    </w:p>
    <w:p>
      <w:pPr>
        <w:spacing w:after="100" w:before="0"/>
        <w:ind w:left="360"/>
      </w:pPr>
      <w:r>
        <w:rPr>
          <w:rFonts w:ascii="Arial" w:cs="Arial" w:eastAsia="Arial" w:hAnsi="Arial"/>
          <w:sz w:val="20"/>
          <w:szCs w:val="20"/>
        </w:rPr>
        <w:t xml:space="preserve">Proceso de identificar en la serie temporal los intervalos que corresponden a eventos fisiológicamente significativos. En el pipeline PAC_v3: caída de SpO₂ ≥ 2 pp respecto al baseline local (mediana deslizante 120 s), duración ≥ 10 s, recuperación al 90% del baseline.</w:t>
      </w:r>
    </w:p>
    <w:p>
      <w:pPr>
        <w:spacing w:after="40" w:before="160"/>
      </w:pPr>
      <w:r>
        <w:rPr>
          <w:rFonts w:ascii="Arial" w:cs="Arial" w:eastAsia="Arial" w:hAnsi="Arial"/>
          <w:b/>
          <w:bCs/>
          <w:color w:val="2E75B6"/>
          <w:sz w:val="22"/>
          <w:szCs w:val="22"/>
        </w:rPr>
        <w:t xml:space="preserve">Distancia euclidea</w:t>
      </w:r>
    </w:p>
    <w:p>
      <w:pPr>
        <w:spacing w:after="100" w:before="0"/>
        <w:ind w:left="360"/>
      </w:pPr>
      <w:r>
        <w:rPr>
          <w:rFonts w:ascii="Arial" w:cs="Arial" w:eastAsia="Arial" w:hAnsi="Arial"/>
          <w:sz w:val="20"/>
          <w:szCs w:val="20"/>
        </w:rPr>
        <w:t xml:space="preserve">Distancia entre dos puntos en el espacio n-dimensional, calculada como la raíz cuadrada de la suma de los cuadrados de las diferencias coordenada a coordenada. Métrica de disimilitud utilizada por el algoritmo K-means en el fenotipado morfológico del Proyecto PAC.</w:t>
      </w:r>
    </w:p>
    <w:p>
      <w:pPr>
        <w:spacing w:after="40" w:before="160"/>
      </w:pPr>
      <w:r>
        <w:rPr>
          <w:rFonts w:ascii="Arial" w:cs="Arial" w:eastAsia="Arial" w:hAnsi="Arial"/>
          <w:b/>
          <w:bCs/>
          <w:color w:val="2E75B6"/>
          <w:sz w:val="22"/>
          <w:szCs w:val="22"/>
        </w:rPr>
        <w:t xml:space="preserve">EDO (Evento de Desaturación de Oxígeno)</w:t>
      </w:r>
    </w:p>
    <w:p>
      <w:pPr>
        <w:spacing w:after="100" w:before="0"/>
        <w:ind w:left="360"/>
      </w:pPr>
      <w:r>
        <w:rPr>
          <w:rFonts w:ascii="Arial" w:cs="Arial" w:eastAsia="Arial" w:hAnsi="Arial"/>
          <w:sz w:val="20"/>
          <w:szCs w:val="20"/>
        </w:rPr>
        <w:t xml:space="preserve">Caída de SpO₂ ≥ 2 pp (umbral permisivo), duración ≥ 10 s, con recuperación al 90% del baseline local. Unidad fisiológica elemental del Proyecto PAC. El umbral ≥ 2 pp (vs. ≥ 3 pp del ODI3 clínico) maximiza el corpus analítico y captura la morfología de eventos borderline. Corpus: 85.277 EDOs quality.</w:t>
      </w:r>
    </w:p>
    <w:p>
      <w:pPr>
        <w:spacing w:after="40" w:before="160"/>
      </w:pPr>
      <w:r>
        <w:rPr>
          <w:rFonts w:ascii="Arial" w:cs="Arial" w:eastAsia="Arial" w:hAnsi="Arial"/>
          <w:b/>
          <w:bCs/>
          <w:color w:val="2E75B6"/>
          <w:sz w:val="22"/>
          <w:szCs w:val="22"/>
        </w:rPr>
        <w:t xml:space="preserve">Entropía de Shannon</w:t>
      </w:r>
    </w:p>
    <w:p>
      <w:pPr>
        <w:spacing w:after="100" w:before="0"/>
        <w:ind w:left="360"/>
      </w:pPr>
      <w:r>
        <w:rPr>
          <w:rFonts w:ascii="Arial" w:cs="Arial" w:eastAsia="Arial" w:hAnsi="Arial"/>
          <w:sz w:val="20"/>
          <w:szCs w:val="20"/>
        </w:rPr>
        <w:t xml:space="preserve">Medida de la incertidumbre de una distribución de probabilidad. H = −Σ pᵢ log₂(pᵢ). En el Proyecto PAC se calcula sobre la distribución de estados en cada escala (S, M, L) como feature nocturna. Alta entropía indica distribución más uniforme; baja entropía indica dominancia de pocos estados.</w:t>
      </w:r>
    </w:p>
    <w:p>
      <w:pPr>
        <w:spacing w:after="40" w:before="160"/>
      </w:pPr>
      <w:r>
        <w:rPr>
          <w:rFonts w:ascii="Arial" w:cs="Arial" w:eastAsia="Arial" w:hAnsi="Arial"/>
          <w:b/>
          <w:bCs/>
          <w:color w:val="2E75B6"/>
          <w:sz w:val="22"/>
          <w:szCs w:val="22"/>
        </w:rPr>
        <w:t xml:space="preserve">Escala L — Arquitectura global (30 min)</w:t>
      </w:r>
    </w:p>
    <w:p>
      <w:pPr>
        <w:spacing w:after="100" w:before="0"/>
        <w:ind w:left="360"/>
      </w:pPr>
      <w:r>
        <w:rPr>
          <w:rFonts w:ascii="Arial" w:cs="Arial" w:eastAsia="Arial" w:hAnsi="Arial"/>
          <w:sz w:val="20"/>
          <w:szCs w:val="20"/>
        </w:rPr>
        <w:t xml:space="preserve">Escala temporal más gruesa de los PAC States. K=4 estados (L0–L3). L0: hipoxemia sostenida (ρ T90 = +0,705). L3: baja carga (ρ ARI = +0,357). Capta la organización global de la noche en grandes fases fisiológicas diferenciadas.</w:t>
      </w:r>
    </w:p>
    <w:p>
      <w:pPr>
        <w:spacing w:after="40" w:before="160"/>
      </w:pPr>
      <w:r>
        <w:rPr>
          <w:rFonts w:ascii="Arial" w:cs="Arial" w:eastAsia="Arial" w:hAnsi="Arial"/>
          <w:b/>
          <w:bCs/>
          <w:color w:val="2E75B6"/>
          <w:sz w:val="22"/>
          <w:szCs w:val="22"/>
        </w:rPr>
        <w:t xml:space="preserve">Escala M — Regulación intermedia (5 min)</w:t>
      </w:r>
    </w:p>
    <w:p>
      <w:pPr>
        <w:spacing w:after="100" w:before="0"/>
        <w:ind w:left="360"/>
      </w:pPr>
      <w:r>
        <w:rPr>
          <w:rFonts w:ascii="Arial" w:cs="Arial" w:eastAsia="Arial" w:hAnsi="Arial"/>
          <w:sz w:val="20"/>
          <w:szCs w:val="20"/>
        </w:rPr>
        <w:t xml:space="preserve">Escala temporal media de los PAC States. K=5 estados (M0–M4). M1: mejor predictor de carga hipóxica (ρ T90 = +0,744). M0/M2: estados protectores. Define tres arquetipos de trayectoria nocturna: A (estable-protector, 50%), B (carga intermedia, 35%), C (carga hipóxica alta, 15%).</w:t>
      </w:r>
    </w:p>
    <w:p>
      <w:pPr>
        <w:spacing w:after="40" w:before="160"/>
      </w:pPr>
      <w:r>
        <w:rPr>
          <w:rFonts w:ascii="Arial" w:cs="Arial" w:eastAsia="Arial" w:hAnsi="Arial"/>
          <w:b/>
          <w:bCs/>
          <w:color w:val="2E75B6"/>
          <w:sz w:val="22"/>
          <w:szCs w:val="22"/>
        </w:rPr>
        <w:t xml:space="preserve">Escala S — Microdinámica (30 s)</w:t>
      </w:r>
    </w:p>
    <w:p>
      <w:pPr>
        <w:spacing w:after="100" w:before="0"/>
        <w:ind w:left="360"/>
      </w:pPr>
      <w:r>
        <w:rPr>
          <w:rFonts w:ascii="Arial" w:cs="Arial" w:eastAsia="Arial" w:hAnsi="Arial"/>
          <w:sz w:val="20"/>
          <w:szCs w:val="20"/>
        </w:rPr>
        <w:t xml:space="preserve">Escala temporal más fina de los PAC States. K=7 estados (S0–S6). S1+S2 ≈ 60% del tiempo nocturno. S4: mejor predictor de frecuencia (ρ ODI3 = +0,690). S5: reactividad autonómica máxima (ρ ARI = +0,637). S6: estado más raro (~1%), excluido de la feature matrix nocturna.</w:t>
      </w:r>
    </w:p>
    <w:p>
      <w:pPr>
        <w:spacing w:after="40" w:before="160"/>
      </w:pPr>
      <w:r>
        <w:rPr>
          <w:rFonts w:ascii="Arial" w:cs="Arial" w:eastAsia="Arial" w:hAnsi="Arial"/>
          <w:b/>
          <w:bCs/>
          <w:color w:val="2E75B6"/>
          <w:sz w:val="22"/>
          <w:szCs w:val="22"/>
        </w:rPr>
        <w:t xml:space="preserve">Feature engineering</w:t>
      </w:r>
    </w:p>
    <w:p>
      <w:pPr>
        <w:spacing w:after="100" w:before="0"/>
        <w:ind w:left="360"/>
      </w:pPr>
      <w:r>
        <w:rPr>
          <w:rFonts w:ascii="Arial" w:cs="Arial" w:eastAsia="Arial" w:hAnsi="Arial"/>
          <w:sz w:val="20"/>
          <w:szCs w:val="20"/>
        </w:rPr>
        <w:t xml:space="preserve">Proceso de construir variables (features) informativas a partir de datos crudos, aplicando transformaciones, agregaciones o conocimiento del dominio. En el Proyecto PAC: 25+ features geométricas por EDO y 146 features nocturnas son producto de feature engineering sobre SpO₂, FC y MOV.</w:t>
      </w:r>
    </w:p>
    <w:p>
      <w:pPr>
        <w:spacing w:after="40" w:before="160"/>
      </w:pPr>
      <w:r>
        <w:rPr>
          <w:rFonts w:ascii="Arial" w:cs="Arial" w:eastAsia="Arial" w:hAnsi="Arial"/>
          <w:b/>
          <w:bCs/>
          <w:color w:val="2E75B6"/>
          <w:sz w:val="22"/>
          <w:szCs w:val="22"/>
        </w:rPr>
        <w:t xml:space="preserve">Feature importance / Importancia de features</w:t>
      </w:r>
    </w:p>
    <w:p>
      <w:pPr>
        <w:spacing w:after="100" w:before="0"/>
        <w:ind w:left="360"/>
      </w:pPr>
      <w:r>
        <w:rPr>
          <w:rFonts w:ascii="Arial" w:cs="Arial" w:eastAsia="Arial" w:hAnsi="Arial"/>
          <w:sz w:val="20"/>
          <w:szCs w:val="20"/>
        </w:rPr>
        <w:t xml:space="preserve">Medida del aporte de cada variable al rendimiento de un modelo predictivo. En el Proyecto PAC se evalúa mediante SHAP (importancia individual por instancia) y por ablación sistemática de bloques de features (NB06).</w:t>
      </w:r>
    </w:p>
    <w:p>
      <w:pPr>
        <w:spacing w:after="40" w:before="160"/>
      </w:pPr>
      <w:r>
        <w:rPr>
          <w:rFonts w:ascii="Arial" w:cs="Arial" w:eastAsia="Arial" w:hAnsi="Arial"/>
          <w:b/>
          <w:bCs/>
          <w:color w:val="2E75B6"/>
          <w:sz w:val="22"/>
          <w:szCs w:val="22"/>
        </w:rPr>
        <w:t xml:space="preserve">Formato Parquet</w:t>
      </w:r>
    </w:p>
    <w:p>
      <w:pPr>
        <w:spacing w:after="100" w:before="0"/>
        <w:ind w:left="360"/>
      </w:pPr>
      <w:r>
        <w:rPr>
          <w:rFonts w:ascii="Arial" w:cs="Arial" w:eastAsia="Arial" w:hAnsi="Arial"/>
          <w:sz w:val="20"/>
          <w:szCs w:val="20"/>
        </w:rPr>
        <w:t xml:space="preserve">Formato de almacenamiento columnar optimizado para análisis de datos a gran escala. Las cinco tablas analíticas Gold del Proyecto PAC se almacenan en parquet: events.parquet, events_curves.parquet, states.parquet, nights.parquet, patients.parquet.</w:t>
      </w:r>
    </w:p>
    <w:p>
      <w:pPr>
        <w:spacing w:after="40" w:before="160"/>
      </w:pPr>
      <w:r>
        <w:rPr>
          <w:rFonts w:ascii="Arial" w:cs="Arial" w:eastAsia="Arial" w:hAnsi="Arial"/>
          <w:b/>
          <w:bCs/>
          <w:color w:val="2E75B6"/>
          <w:sz w:val="22"/>
          <w:szCs w:val="22"/>
        </w:rPr>
        <w:t xml:space="preserve">Frecuencia cardíaca (FC)</w:t>
      </w:r>
    </w:p>
    <w:p>
      <w:pPr>
        <w:spacing w:after="100" w:before="0"/>
        <w:ind w:left="360"/>
      </w:pPr>
      <w:r>
        <w:rPr>
          <w:rFonts w:ascii="Arial" w:cs="Arial" w:eastAsia="Arial" w:hAnsi="Arial"/>
          <w:sz w:val="20"/>
          <w:szCs w:val="20"/>
        </w:rPr>
        <w:t xml:space="preserve">Número de latidos cardíacos por minuto. Señal secundaria del SOMNI 6000, registrada a 1 Hz mediante fotopletismografía (PPG). Utilizada como componente del ARI (hr_gain = Δhr_bpm / drop_pct) y como feature en los PAC States.</w:t>
      </w:r>
    </w:p>
    <w:p>
      <w:pPr>
        <w:spacing w:after="40" w:before="160"/>
      </w:pPr>
      <w:r>
        <w:rPr>
          <w:rFonts w:ascii="Arial" w:cs="Arial" w:eastAsia="Arial" w:hAnsi="Arial"/>
          <w:b/>
          <w:bCs/>
          <w:color w:val="2E75B6"/>
          <w:sz w:val="22"/>
          <w:szCs w:val="22"/>
        </w:rPr>
        <w:t xml:space="preserve">Gradiente autonómico inverso</w:t>
      </w:r>
    </w:p>
    <w:p>
      <w:pPr>
        <w:spacing w:after="100" w:before="0"/>
        <w:ind w:left="360"/>
      </w:pPr>
      <w:r>
        <w:rPr>
          <w:rFonts w:ascii="Arial" w:cs="Arial" w:eastAsia="Arial" w:hAnsi="Arial"/>
          <w:sz w:val="20"/>
          <w:szCs w:val="20"/>
        </w:rPr>
        <w:t xml:space="preserve">Hallazgo central del Proyecto PAC (Cap04 §4.3.3): los morfotipos más severos (C5) presentan el ARI más bajo del corpus (0,423 ± 0,104). Los eventos con mayor carga hipóxica generan menor reactividad autonómica relativa. Interpretado como agotamiento de la reserva autonómica o adaptación crónica a la hipoxemia recurrente.</w:t>
      </w:r>
    </w:p>
    <w:p>
      <w:pPr>
        <w:spacing w:after="40" w:before="160"/>
      </w:pPr>
      <w:r>
        <w:rPr>
          <w:rFonts w:ascii="Arial" w:cs="Arial" w:eastAsia="Arial" w:hAnsi="Arial"/>
          <w:b/>
          <w:bCs/>
          <w:color w:val="2E75B6"/>
          <w:sz w:val="22"/>
          <w:szCs w:val="22"/>
        </w:rPr>
        <w:t xml:space="preserve">Hemoglobina / Oxihemoglobina</w:t>
      </w:r>
    </w:p>
    <w:p>
      <w:pPr>
        <w:spacing w:after="100" w:before="0"/>
        <w:ind w:left="360"/>
      </w:pPr>
      <w:r>
        <w:rPr>
          <w:rFonts w:ascii="Arial" w:cs="Arial" w:eastAsia="Arial" w:hAnsi="Arial"/>
          <w:sz w:val="20"/>
          <w:szCs w:val="20"/>
        </w:rPr>
        <w:t xml:space="preserve">La hemoglobina es la proteína transportadora de oxígeno en los glóbulos rojos. La oxihemoglobina (HbO₂) es la fracción unida al oxígeno. La pulsioximetría estima SpO₂ midiendo diferencias de absorción de luz entre HbO₂ y desoxihemoglobina a dos longitudes de onda.</w:t>
      </w:r>
    </w:p>
    <w:p>
      <w:pPr>
        <w:spacing w:after="40" w:before="160"/>
      </w:pPr>
      <w:r>
        <w:rPr>
          <w:rFonts w:ascii="Arial" w:cs="Arial" w:eastAsia="Arial" w:hAnsi="Arial"/>
          <w:b/>
          <w:bCs/>
          <w:color w:val="2E75B6"/>
          <w:sz w:val="22"/>
          <w:szCs w:val="22"/>
        </w:rPr>
        <w:t xml:space="preserve">Heterogeneidad fisiopatológica del SAOS</w:t>
      </w:r>
    </w:p>
    <w:p>
      <w:pPr>
        <w:spacing w:after="100" w:before="0"/>
        <w:ind w:left="360"/>
      </w:pPr>
      <w:r>
        <w:rPr>
          <w:rFonts w:ascii="Arial" w:cs="Arial" w:eastAsia="Arial" w:hAnsi="Arial"/>
          <w:sz w:val="20"/>
          <w:szCs w:val="20"/>
        </w:rPr>
        <w:t xml:space="preserve">El SAOS no es una entidad uniforme sino un síndrome con múltiples mecanismos contribuyentes: anatomía faríngea comprometida, loop gain elevado, umbral de arousal bajo, compensación muscular insuficiente. Esta heterogeneidad explica la variabilidad en respuesta al tratamiento y la limitación de los índices escalares como el AHI.</w:t>
      </w:r>
    </w:p>
    <w:p>
      <w:pPr>
        <w:spacing w:after="40" w:before="160"/>
      </w:pPr>
      <w:r>
        <w:rPr>
          <w:rFonts w:ascii="Arial" w:cs="Arial" w:eastAsia="Arial" w:hAnsi="Arial"/>
          <w:b/>
          <w:bCs/>
          <w:color w:val="2E75B6"/>
          <w:sz w:val="22"/>
          <w:szCs w:val="22"/>
        </w:rPr>
        <w:t xml:space="preserve">Hipopnea</w:t>
      </w:r>
    </w:p>
    <w:p>
      <w:pPr>
        <w:spacing w:after="100" w:before="0"/>
        <w:ind w:left="360"/>
      </w:pPr>
      <w:r>
        <w:rPr>
          <w:rFonts w:ascii="Arial" w:cs="Arial" w:eastAsia="Arial" w:hAnsi="Arial"/>
          <w:sz w:val="20"/>
          <w:szCs w:val="20"/>
        </w:rPr>
        <w:t xml:space="preserve">Reducción parcial (≥ 30%) del flujo aéreo asociada a desaturación de oxígeno (≥ 3–4 pp según criterio AASM) o microdespertar. A diferencia de la apnea, no hay cese completo del flujo. Se incluye en el AHI junto con las apneas.</w:t>
      </w:r>
    </w:p>
    <w:p>
      <w:pPr>
        <w:spacing w:after="40" w:before="160"/>
      </w:pPr>
      <w:r>
        <w:rPr>
          <w:rFonts w:ascii="Arial" w:cs="Arial" w:eastAsia="Arial" w:hAnsi="Arial"/>
          <w:b/>
          <w:bCs/>
          <w:color w:val="2E75B6"/>
          <w:sz w:val="22"/>
          <w:szCs w:val="22"/>
        </w:rPr>
        <w:t xml:space="preserve">Hipoxemia</w:t>
      </w:r>
    </w:p>
    <w:p>
      <w:pPr>
        <w:spacing w:after="100" w:before="0"/>
        <w:ind w:left="360"/>
      </w:pPr>
      <w:r>
        <w:rPr>
          <w:rFonts w:ascii="Arial" w:cs="Arial" w:eastAsia="Arial" w:hAnsi="Arial"/>
          <w:sz w:val="20"/>
          <w:szCs w:val="20"/>
        </w:rPr>
        <w:t xml:space="preserve">Nivel anormalmente bajo de oxígeno en sangre (SpO₂ &lt; 90% o PaO₂ &lt; 60 mmHg). En el SAOS, la hipoxemia es intermitente y se asocia a cada evento obstructivo. La hipoxemia basal crónica modifica la interpretación de las caídas relativas de SpO₂.</w:t>
      </w:r>
    </w:p>
    <w:p>
      <w:pPr>
        <w:spacing w:after="40" w:before="160"/>
      </w:pPr>
      <w:r>
        <w:rPr>
          <w:rFonts w:ascii="Arial" w:cs="Arial" w:eastAsia="Arial" w:hAnsi="Arial"/>
          <w:b/>
          <w:bCs/>
          <w:color w:val="2E75B6"/>
          <w:sz w:val="22"/>
          <w:szCs w:val="22"/>
        </w:rPr>
        <w:t xml:space="preserve">Horizonte temporal (H)</w:t>
      </w:r>
    </w:p>
    <w:p>
      <w:pPr>
        <w:spacing w:after="100" w:before="0"/>
        <w:ind w:left="360"/>
      </w:pPr>
      <w:r>
        <w:rPr>
          <w:rFonts w:ascii="Arial" w:cs="Arial" w:eastAsia="Arial" w:hAnsi="Arial"/>
          <w:sz w:val="20"/>
          <w:szCs w:val="20"/>
        </w:rPr>
        <w:t xml:space="preserve">En la predicción prospectiva (NB08), tiempo de anticipación entre el momento de predicción y el inicio del evento severo que se quiere anticipar. Evaluado en H ∈ {2, 5, 10, 15} min. H=5 min es el horizonte óptimo (AUC = 0,821 ± 0,022, Sens=76%, Spec=74%, PPV=20%).</w:t>
      </w:r>
    </w:p>
    <w:p>
      <w:pPr>
        <w:spacing w:after="40" w:before="160"/>
      </w:pPr>
      <w:r>
        <w:rPr>
          <w:rFonts w:ascii="Arial" w:cs="Arial" w:eastAsia="Arial" w:hAnsi="Arial"/>
          <w:b/>
          <w:bCs/>
          <w:color w:val="2E75B6"/>
          <w:sz w:val="22"/>
          <w:szCs w:val="22"/>
        </w:rPr>
        <w:t xml:space="preserve">ICC (Intraclass Correlation Coefficient — Coeficiente de Correlación Intraclase)</w:t>
      </w:r>
    </w:p>
    <w:p>
      <w:pPr>
        <w:spacing w:after="100" w:before="0"/>
        <w:ind w:left="360"/>
      </w:pPr>
      <w:r>
        <w:rPr>
          <w:rFonts w:ascii="Arial" w:cs="Arial" w:eastAsia="Arial" w:hAnsi="Arial"/>
          <w:sz w:val="20"/>
          <w:szCs w:val="20"/>
        </w:rPr>
        <w:t xml:space="preserve">Mide la consistencia de una medición entre unidades (noches, pacientes). ICC(1,1) noche-nivel del ARI = 0,69 (cohorte completa) / 0,74 (cohorte estricta), indicando un rasgo moderadamente estable del paciente. Valores &gt; 0,75 se consideran excelentes; 0,50–0,75, moderados.</w:t>
      </w:r>
    </w:p>
    <w:p>
      <w:pPr>
        <w:spacing w:after="40" w:before="160"/>
      </w:pPr>
      <w:r>
        <w:rPr>
          <w:rFonts w:ascii="Arial" w:cs="Arial" w:eastAsia="Arial" w:hAnsi="Arial"/>
          <w:b/>
          <w:bCs/>
          <w:color w:val="2E75B6"/>
          <w:sz w:val="22"/>
          <w:szCs w:val="22"/>
        </w:rPr>
        <w:t xml:space="preserve">IEI (Intervalo Inter-Evento)</w:t>
      </w:r>
    </w:p>
    <w:p>
      <w:pPr>
        <w:spacing w:after="100" w:before="0"/>
        <w:ind w:left="360"/>
      </w:pPr>
      <w:r>
        <w:rPr>
          <w:rFonts w:ascii="Arial" w:cs="Arial" w:eastAsia="Arial" w:hAnsi="Arial"/>
          <w:sz w:val="20"/>
          <w:szCs w:val="20"/>
        </w:rPr>
        <w:t xml:space="preserve">Tiempo transcurrido entre el final de un EDO y el inicio del siguiente. Mediana en el corpus PAC: 82 s. Su distribución refleja el ritmo de recurrencia de los eventos y depende de la gravedad del SAOS y el estado fisiológico nocturno activo.</w:t>
      </w:r>
    </w:p>
    <w:p>
      <w:pPr>
        <w:spacing w:after="40" w:before="160"/>
      </w:pPr>
      <w:r>
        <w:rPr>
          <w:rFonts w:ascii="Arial" w:cs="Arial" w:eastAsia="Arial" w:hAnsi="Arial"/>
          <w:b/>
          <w:bCs/>
          <w:color w:val="2E75B6"/>
          <w:sz w:val="22"/>
          <w:szCs w:val="22"/>
        </w:rPr>
        <w:t xml:space="preserve">Inercia (K-means)</w:t>
      </w:r>
    </w:p>
    <w:p>
      <w:pPr>
        <w:spacing w:after="100" w:before="0"/>
        <w:ind w:left="360"/>
      </w:pPr>
      <w:r>
        <w:rPr>
          <w:rFonts w:ascii="Arial" w:cs="Arial" w:eastAsia="Arial" w:hAnsi="Arial"/>
          <w:sz w:val="20"/>
          <w:szCs w:val="20"/>
        </w:rPr>
        <w:t xml:space="preserve">Suma de las distancias cuadráticas de cada punto a su centroide asignado. Es la función objetivo que minimiza el algoritmo K-means. El método del codo (elbow) busca el K donde la reducción de inercia al añadir un cluster adicional se vuelve marginal.</w:t>
      </w:r>
    </w:p>
    <w:p>
      <w:pPr>
        <w:spacing w:after="40" w:before="160"/>
      </w:pPr>
      <w:r>
        <w:rPr>
          <w:rFonts w:ascii="Arial" w:cs="Arial" w:eastAsia="Arial" w:hAnsi="Arial"/>
          <w:b/>
          <w:bCs/>
          <w:color w:val="2E75B6"/>
          <w:sz w:val="22"/>
          <w:szCs w:val="22"/>
        </w:rPr>
        <w:t xml:space="preserve">K-means</w:t>
      </w:r>
    </w:p>
    <w:p>
      <w:pPr>
        <w:spacing w:after="100" w:before="0"/>
        <w:ind w:left="360"/>
      </w:pPr>
      <w:r>
        <w:rPr>
          <w:rFonts w:ascii="Arial" w:cs="Arial" w:eastAsia="Arial" w:hAnsi="Arial"/>
          <w:sz w:val="20"/>
          <w:szCs w:val="20"/>
        </w:rPr>
        <w:t xml:space="preserve">Algoritmo iterativo de agrupamiento que asigna cada observación al centroide más cercano y actualiza los centroides como media de las observaciones asignadas, minimizando la inercia total. Usado en el Proyecto PAC para morfotipos (K=5) y PAC States (K=7 escala S, K=5 escala M, K=4 escala L).</w:t>
      </w:r>
    </w:p>
    <w:p>
      <w:pPr>
        <w:spacing w:after="40" w:before="160"/>
      </w:pPr>
      <w:r>
        <w:rPr>
          <w:rFonts w:ascii="Arial" w:cs="Arial" w:eastAsia="Arial" w:hAnsi="Arial"/>
          <w:b/>
          <w:bCs/>
          <w:color w:val="2E75B6"/>
          <w:sz w:val="22"/>
          <w:szCs w:val="22"/>
        </w:rPr>
        <w:t xml:space="preserve">LightGBM</w:t>
      </w:r>
    </w:p>
    <w:p>
      <w:pPr>
        <w:spacing w:after="100" w:before="0"/>
        <w:ind w:left="360"/>
      </w:pPr>
      <w:r>
        <w:rPr>
          <w:rFonts w:ascii="Arial" w:cs="Arial" w:eastAsia="Arial" w:hAnsi="Arial"/>
          <w:sz w:val="20"/>
          <w:szCs w:val="20"/>
        </w:rPr>
        <w:t xml:space="preserve">Gradient Boosting Decision Tree de alta eficiencia que entrena árboles hoja por hoja (leaf-wise) en lugar de nivel por nivel, lo que reduce el tiempo de entrenamiento con grandes datasets (Ke et al., 2017). Principal modelo supervisado del Proyecto PAC. Supera a la Regresión Logística en 3–5 puntos AUC en NB07 y NB08.</w:t>
      </w:r>
    </w:p>
    <w:p>
      <w:pPr>
        <w:spacing w:after="40" w:before="160"/>
      </w:pPr>
      <w:r>
        <w:rPr>
          <w:rFonts w:ascii="Arial" w:cs="Arial" w:eastAsia="Arial" w:hAnsi="Arial"/>
          <w:b/>
          <w:bCs/>
          <w:color w:val="2E75B6"/>
          <w:sz w:val="22"/>
          <w:szCs w:val="22"/>
        </w:rPr>
        <w:t xml:space="preserve">Loop gain (ganancia del lazo ventilatorio)</w:t>
      </w:r>
    </w:p>
    <w:p>
      <w:pPr>
        <w:spacing w:after="100" w:before="0"/>
        <w:ind w:left="360"/>
      </w:pPr>
      <w:r>
        <w:rPr>
          <w:rFonts w:ascii="Arial" w:cs="Arial" w:eastAsia="Arial" w:hAnsi="Arial"/>
          <w:sz w:val="20"/>
          <w:szCs w:val="20"/>
        </w:rPr>
        <w:t xml:space="preserve">Medida de la inestabilidad del sistema de control ventilatorio: cuánto varía la ventilación en respuesta a una perturbación dada. Un loop gain alto implica que el sistema responde exageradamente a perturbaciones menores, perpetuando la inestabilidad respiratoria durante el sueño.</w:t>
      </w:r>
    </w:p>
    <w:p>
      <w:pPr>
        <w:spacing w:after="40" w:before="160"/>
      </w:pPr>
      <w:r>
        <w:rPr>
          <w:rFonts w:ascii="Arial" w:cs="Arial" w:eastAsia="Arial" w:hAnsi="Arial"/>
          <w:b/>
          <w:bCs/>
          <w:color w:val="2E75B6"/>
          <w:sz w:val="22"/>
          <w:szCs w:val="22"/>
        </w:rPr>
        <w:t xml:space="preserve">LOPO-CV (Leave-One-Patient-Out Cross-Validation)</w:t>
      </w:r>
    </w:p>
    <w:p>
      <w:pPr>
        <w:spacing w:after="100" w:before="0"/>
        <w:ind w:left="360"/>
      </w:pPr>
      <w:r>
        <w:rPr>
          <w:rFonts w:ascii="Arial" w:cs="Arial" w:eastAsia="Arial" w:hAnsi="Arial"/>
          <w:sz w:val="20"/>
          <w:szCs w:val="20"/>
        </w:rPr>
        <w:t xml:space="preserve">Validación cruzada donde cada fold excluye todas las noches de un paciente. Previene la fuga de información entre noches del mismo paciente. El n efectivo es el número de pacientes (8 en la cohorte estricta del Proyecto PAC), no el número de noches (540).</w:t>
      </w:r>
    </w:p>
    <w:p>
      <w:pPr>
        <w:spacing w:after="40" w:before="160"/>
      </w:pPr>
      <w:r>
        <w:rPr>
          <w:rFonts w:ascii="Arial" w:cs="Arial" w:eastAsia="Arial" w:hAnsi="Arial"/>
          <w:b/>
          <w:bCs/>
          <w:color w:val="2E75B6"/>
          <w:sz w:val="22"/>
          <w:szCs w:val="22"/>
        </w:rPr>
        <w:t xml:space="preserve">MAE (Mean Absolute Error — Error Absoluto Medio)</w:t>
      </w:r>
    </w:p>
    <w:p>
      <w:pPr>
        <w:spacing w:after="100" w:before="0"/>
        <w:ind w:left="360"/>
      </w:pPr>
      <w:r>
        <w:rPr>
          <w:rFonts w:ascii="Arial" w:cs="Arial" w:eastAsia="Arial" w:hAnsi="Arial"/>
          <w:sz w:val="20"/>
          <w:szCs w:val="20"/>
        </w:rPr>
        <w:t xml:space="preserve">Promedio de los valores absolutos de los errores de predicción. Métrica de regresión que penaliza todos los errores por igual, a diferencia del RMSE que penaliza más los errores grandes por el efecto del cuadrado.</w:t>
      </w:r>
    </w:p>
    <w:p>
      <w:pPr>
        <w:spacing w:after="40" w:before="160"/>
      </w:pPr>
      <w:r>
        <w:rPr>
          <w:rFonts w:ascii="Arial" w:cs="Arial" w:eastAsia="Arial" w:hAnsi="Arial"/>
          <w:b/>
          <w:bCs/>
          <w:color w:val="2E75B6"/>
          <w:sz w:val="22"/>
          <w:szCs w:val="22"/>
        </w:rPr>
        <w:t xml:space="preserve">Matriz de transición</w:t>
      </w:r>
    </w:p>
    <w:p>
      <w:pPr>
        <w:spacing w:after="100" w:before="0"/>
        <w:ind w:left="360"/>
      </w:pPr>
      <w:r>
        <w:rPr>
          <w:rFonts w:ascii="Arial" w:cs="Arial" w:eastAsia="Arial" w:hAnsi="Arial"/>
          <w:sz w:val="20"/>
          <w:szCs w:val="20"/>
        </w:rPr>
        <w:t xml:space="preserve">Matriz cuadrada P donde el elemento Pᵢⱼ indica la probabilidad de transitar del estado i al estado j en la cadena de Markov. En el Proyecto PAC se estima empíricamente sobre las transiciones observadas entre ventanas consecutivas de cada escala (S, M, L).</w:t>
      </w:r>
    </w:p>
    <w:p>
      <w:pPr>
        <w:spacing w:after="40" w:before="160"/>
      </w:pPr>
      <w:r>
        <w:rPr>
          <w:rFonts w:ascii="Arial" w:cs="Arial" w:eastAsia="Arial" w:hAnsi="Arial"/>
          <w:b/>
          <w:bCs/>
          <w:color w:val="2E75B6"/>
          <w:sz w:val="22"/>
          <w:szCs w:val="22"/>
        </w:rPr>
        <w:t xml:space="preserve">Mediana</w:t>
      </w:r>
    </w:p>
    <w:p>
      <w:pPr>
        <w:spacing w:after="100" w:before="0"/>
        <w:ind w:left="360"/>
      </w:pPr>
      <w:r>
        <w:rPr>
          <w:rFonts w:ascii="Arial" w:cs="Arial" w:eastAsia="Arial" w:hAnsi="Arial"/>
          <w:sz w:val="20"/>
          <w:szCs w:val="20"/>
        </w:rPr>
        <w:t xml:space="preserve">Valor que divide la distribución en dos mitades iguales cuando las observaciones se ordenan de menor a mayor. Menos sensible a valores extremos que la media aritmética. Estadístico de resumen predeterminado en el Proyecto PAC para features como el IEI (mediana = 82 s).</w:t>
      </w:r>
    </w:p>
    <w:p>
      <w:pPr>
        <w:spacing w:after="40" w:before="160"/>
      </w:pPr>
      <w:r>
        <w:rPr>
          <w:rFonts w:ascii="Arial" w:cs="Arial" w:eastAsia="Arial" w:hAnsi="Arial"/>
          <w:b/>
          <w:bCs/>
          <w:color w:val="2E75B6"/>
          <w:sz w:val="22"/>
          <w:szCs w:val="22"/>
        </w:rPr>
        <w:t xml:space="preserve">Mediana deslizante</w:t>
      </w:r>
    </w:p>
    <w:p>
      <w:pPr>
        <w:spacing w:after="100" w:before="0"/>
        <w:ind w:left="360"/>
      </w:pPr>
      <w:r>
        <w:rPr>
          <w:rFonts w:ascii="Arial" w:cs="Arial" w:eastAsia="Arial" w:hAnsi="Arial"/>
          <w:sz w:val="20"/>
          <w:szCs w:val="20"/>
        </w:rPr>
        <w:t xml:space="preserve">Valor de la mediana calculado sobre una ventana móvil de ancho fijo desplazada a lo largo de la serie temporal. Usada en el Proyecto PAC para estimar el baseline local de SpO₂ (ventana de 120 s) de forma robusta a artefactos puntuales.</w:t>
      </w:r>
    </w:p>
    <w:p>
      <w:pPr>
        <w:spacing w:after="40" w:before="160"/>
      </w:pPr>
      <w:r>
        <w:rPr>
          <w:rFonts w:ascii="Arial" w:cs="Arial" w:eastAsia="Arial" w:hAnsi="Arial"/>
          <w:b/>
          <w:bCs/>
          <w:color w:val="2E75B6"/>
          <w:sz w:val="22"/>
          <w:szCs w:val="22"/>
        </w:rPr>
        <w:t xml:space="preserve">Morfotipos α–δ</w:t>
      </w:r>
    </w:p>
    <w:p>
      <w:pPr>
        <w:spacing w:after="100" w:before="0"/>
        <w:ind w:left="360"/>
      </w:pPr>
      <w:r>
        <w:rPr>
          <w:rFonts w:ascii="Arial" w:cs="Arial" w:eastAsia="Arial" w:hAnsi="Arial"/>
          <w:sz w:val="20"/>
          <w:szCs w:val="20"/>
        </w:rPr>
        <w:t xml:space="preserve">Sistema alternativo de 4 morfotipos (K=4) obtenido por clustering sobre 10 features escalares morfológicas (no sobre la curva completa). Complementa al sistema C1–C5 aportando mayor interpretabilidad directa de las features individuales.</w:t>
      </w:r>
    </w:p>
    <w:p>
      <w:pPr>
        <w:spacing w:after="40" w:before="160"/>
      </w:pPr>
      <w:r>
        <w:rPr>
          <w:rFonts w:ascii="Arial" w:cs="Arial" w:eastAsia="Arial" w:hAnsi="Arial"/>
          <w:b/>
          <w:bCs/>
          <w:color w:val="2E75B6"/>
          <w:sz w:val="22"/>
          <w:szCs w:val="22"/>
        </w:rPr>
        <w:t xml:space="preserve">Morfotipos C1–C5</w:t>
      </w:r>
    </w:p>
    <w:p>
      <w:pPr>
        <w:spacing w:after="100" w:before="0"/>
        <w:ind w:left="360"/>
      </w:pPr>
      <w:r>
        <w:rPr>
          <w:rFonts w:ascii="Arial" w:cs="Arial" w:eastAsia="Arial" w:hAnsi="Arial"/>
          <w:sz w:val="20"/>
          <w:szCs w:val="20"/>
        </w:rPr>
        <w:t xml:space="preserve">Cinco fenotipos de curvas SpO₂ obtenidos por K-means (K=5) sobre PCA de 84.248 curvas de 30 puntos normalizados. C1–C3: eventos breves o superficiales. C4: caída profunda con recuperación lenta. C5: el más severo, caída profunda y prolongada. C4+C5 representan el 6,1% del corpus pero concentran la carga hipóxica desproporcionadamente.</w:t>
      </w:r>
    </w:p>
    <w:p>
      <w:pPr>
        <w:spacing w:after="40" w:before="160"/>
      </w:pPr>
      <w:r>
        <w:rPr>
          <w:rFonts w:ascii="Arial" w:cs="Arial" w:eastAsia="Arial" w:hAnsi="Arial"/>
          <w:b/>
          <w:bCs/>
          <w:color w:val="2E75B6"/>
          <w:sz w:val="22"/>
          <w:szCs w:val="22"/>
        </w:rPr>
        <w:t xml:space="preserve">MOV (Señal de Movimiento)</w:t>
      </w:r>
    </w:p>
    <w:p>
      <w:pPr>
        <w:spacing w:after="100" w:before="0"/>
        <w:ind w:left="360"/>
      </w:pPr>
      <w:r>
        <w:rPr>
          <w:rFonts w:ascii="Arial" w:cs="Arial" w:eastAsia="Arial" w:hAnsi="Arial"/>
          <w:sz w:val="20"/>
          <w:szCs w:val="20"/>
        </w:rPr>
        <w:t xml:space="preserve">Señal auxiliar del SOMNI 6000 que registra el movimiento del dedo a 1 Hz. Proxy de la activación motora asociada a los microdespertares. Componente del ARI (mov_gain = (peak_mov − baseline_mov) / drop_pct) y feature en los PAC States.</w:t>
      </w:r>
    </w:p>
    <w:p>
      <w:pPr>
        <w:spacing w:after="40" w:before="160"/>
      </w:pPr>
      <w:r>
        <w:rPr>
          <w:rFonts w:ascii="Arial" w:cs="Arial" w:eastAsia="Arial" w:hAnsi="Arial"/>
          <w:b/>
          <w:bCs/>
          <w:color w:val="2E75B6"/>
          <w:sz w:val="22"/>
          <w:szCs w:val="22"/>
        </w:rPr>
        <w:t xml:space="preserve">NB06 — Ablación por bloques</w:t>
      </w:r>
    </w:p>
    <w:p>
      <w:pPr>
        <w:spacing w:after="100" w:before="0"/>
        <w:ind w:left="360"/>
      </w:pPr>
      <w:r>
        <w:rPr>
          <w:rFonts w:ascii="Arial" w:cs="Arial" w:eastAsia="Arial" w:hAnsi="Arial"/>
          <w:sz w:val="20"/>
          <w:szCs w:val="20"/>
        </w:rPr>
        <w:t xml:space="preserve">Notebook de análisis que evalúa la contribución de cuatro bloques de features (PAC States, morfotipos, dinámica Markoviana, ARI) mediante ablación sistemática con LightGBM y validación LOPO-CV. Corpus: 8 pacientes, cohorte estricta.</w:t>
      </w:r>
    </w:p>
    <w:p>
      <w:pPr>
        <w:spacing w:after="40" w:before="160"/>
      </w:pPr>
      <w:r>
        <w:rPr>
          <w:rFonts w:ascii="Arial" w:cs="Arial" w:eastAsia="Arial" w:hAnsi="Arial"/>
          <w:b/>
          <w:bCs/>
          <w:color w:val="2E75B6"/>
          <w:sz w:val="22"/>
          <w:szCs w:val="22"/>
        </w:rPr>
        <w:t xml:space="preserve">NB07 — Predicción de evento severo y riesgo nocturno</w:t>
      </w:r>
    </w:p>
    <w:p>
      <w:pPr>
        <w:spacing w:after="100" w:before="0"/>
        <w:ind w:left="360"/>
      </w:pPr>
      <w:r>
        <w:rPr>
          <w:rFonts w:ascii="Arial" w:cs="Arial" w:eastAsia="Arial" w:hAnsi="Arial"/>
          <w:sz w:val="20"/>
          <w:szCs w:val="20"/>
        </w:rPr>
        <w:t xml:space="preserve">Notebook con dos bloques predictivos. Bloque B: predicción de evento C4/C5 en curso (AUC=0,878, AP=0,240, n=76.053 eventos). Bloque C: clasificación de riesgo nocturno (AUC=0,905, AP=0,834 vs. baseline=0,348, n=494 noches). Validación LOPO-CV estricta.</w:t>
      </w:r>
    </w:p>
    <w:p>
      <w:pPr>
        <w:spacing w:after="40" w:before="160"/>
      </w:pPr>
      <w:r>
        <w:rPr>
          <w:rFonts w:ascii="Arial" w:cs="Arial" w:eastAsia="Arial" w:hAnsi="Arial"/>
          <w:b/>
          <w:bCs/>
          <w:color w:val="2E75B6"/>
          <w:sz w:val="22"/>
          <w:szCs w:val="22"/>
        </w:rPr>
        <w:t xml:space="preserve">NB08 — Predicción prospectiva con horizonte temporal</w:t>
      </w:r>
    </w:p>
    <w:p>
      <w:pPr>
        <w:spacing w:after="100" w:before="0"/>
        <w:ind w:left="360"/>
      </w:pPr>
      <w:r>
        <w:rPr>
          <w:rFonts w:ascii="Arial" w:cs="Arial" w:eastAsia="Arial" w:hAnsi="Arial"/>
          <w:sz w:val="20"/>
          <w:szCs w:val="20"/>
        </w:rPr>
        <w:t xml:space="preserve">Notebook de predicción prospectiva con margen temporal explícito. 452.955 ventanas de 30 s × 4 horizontes (H ∈ {2,5,10,15} min), 8 pacientes, 540 noches. AUC óptimo = 0,821 ± 0,022 para H=5 min. Resultado central: define la condición algorítmica mínima para una intervención adaptativa con el estimulador del SOMNI 6000.</w:t>
      </w:r>
    </w:p>
    <w:p>
      <w:pPr>
        <w:spacing w:after="40" w:before="160"/>
      </w:pPr>
      <w:r>
        <w:rPr>
          <w:rFonts w:ascii="Arial" w:cs="Arial" w:eastAsia="Arial" w:hAnsi="Arial"/>
          <w:b/>
          <w:bCs/>
          <w:color w:val="2E75B6"/>
          <w:sz w:val="22"/>
          <w:szCs w:val="22"/>
        </w:rPr>
        <w:t xml:space="preserve">No estacionariedad</w:t>
      </w:r>
    </w:p>
    <w:p>
      <w:pPr>
        <w:spacing w:after="100" w:before="0"/>
        <w:ind w:left="360"/>
      </w:pPr>
      <w:r>
        <w:rPr>
          <w:rFonts w:ascii="Arial" w:cs="Arial" w:eastAsia="Arial" w:hAnsi="Arial"/>
          <w:sz w:val="20"/>
          <w:szCs w:val="20"/>
        </w:rPr>
        <w:t xml:space="preserve">Propiedad de una serie temporal cuya media, varianza o estructura de correlación cambian en el tiempo. Las señales fisiológicas nocturnas (SpO₂, FC, MOV) son no estacionarias: varían con los ciclos de sueño, los eventos respiratorios y las fluctuaciones autonómicas. Requiere métodos adaptativos (p. ej., baseline móvil) en lugar de estadísticos globales fijos.</w:t>
      </w:r>
    </w:p>
    <w:p>
      <w:pPr>
        <w:spacing w:after="40" w:before="160"/>
      </w:pPr>
      <w:r>
        <w:rPr>
          <w:rFonts w:ascii="Arial" w:cs="Arial" w:eastAsia="Arial" w:hAnsi="Arial"/>
          <w:b/>
          <w:bCs/>
          <w:color w:val="2E75B6"/>
          <w:sz w:val="22"/>
          <w:szCs w:val="22"/>
        </w:rPr>
        <w:t xml:space="preserve">Normalización / Estandarización</w:t>
      </w:r>
    </w:p>
    <w:p>
      <w:pPr>
        <w:spacing w:after="100" w:before="0"/>
        <w:ind w:left="360"/>
      </w:pPr>
      <w:r>
        <w:rPr>
          <w:rFonts w:ascii="Arial" w:cs="Arial" w:eastAsia="Arial" w:hAnsi="Arial"/>
          <w:sz w:val="20"/>
          <w:szCs w:val="20"/>
        </w:rPr>
        <w:t xml:space="preserve">Normalización escala los valores al rango [0,1]. Estandarización (z-score) los transforma a media=0 y desviación estándar=1. En el Proyecto PAC, las curvas de 30 puntos SpO₂ se normalizan antes del PCA para eliminar el efecto del nivel basal individual entre pacientes.</w:t>
      </w:r>
    </w:p>
    <w:p>
      <w:pPr>
        <w:spacing w:after="40" w:before="160"/>
      </w:pPr>
      <w:r>
        <w:rPr>
          <w:rFonts w:ascii="Arial" w:cs="Arial" w:eastAsia="Arial" w:hAnsi="Arial"/>
          <w:b/>
          <w:bCs/>
          <w:color w:val="2E75B6"/>
          <w:sz w:val="22"/>
          <w:szCs w:val="22"/>
        </w:rPr>
        <w:t xml:space="preserve">ODI3 (Oxygen Desaturation Index, umbral 3%)</w:t>
      </w:r>
    </w:p>
    <w:p>
      <w:pPr>
        <w:spacing w:after="100" w:before="0"/>
        <w:ind w:left="360"/>
      </w:pPr>
      <w:r>
        <w:rPr>
          <w:rFonts w:ascii="Arial" w:cs="Arial" w:eastAsia="Arial" w:hAnsi="Arial"/>
          <w:sz w:val="20"/>
          <w:szCs w:val="20"/>
        </w:rPr>
        <w:t xml:space="preserve">Número de desaturaciones ≥ 3 pp por hora de sueño. Índice clínico estándar de oximetría. El Proyecto PAC lo calcula como subconjunto del corpus EDO (umbral permisivo ≥ 2 pp) para preservar la compatibilidad con la literatura clínica.</w:t>
      </w:r>
    </w:p>
    <w:p>
      <w:pPr>
        <w:spacing w:after="40" w:before="160"/>
      </w:pPr>
      <w:r>
        <w:rPr>
          <w:rFonts w:ascii="Arial" w:cs="Arial" w:eastAsia="Arial" w:hAnsi="Arial"/>
          <w:b/>
          <w:bCs/>
          <w:color w:val="2E75B6"/>
          <w:sz w:val="22"/>
          <w:szCs w:val="22"/>
        </w:rPr>
        <w:t xml:space="preserve">p-valor</w:t>
      </w:r>
    </w:p>
    <w:p>
      <w:pPr>
        <w:spacing w:after="100" w:before="0"/>
        <w:ind w:left="360"/>
      </w:pPr>
      <w:r>
        <w:rPr>
          <w:rFonts w:ascii="Arial" w:cs="Arial" w:eastAsia="Arial" w:hAnsi="Arial"/>
          <w:sz w:val="20"/>
          <w:szCs w:val="20"/>
        </w:rPr>
        <w:t xml:space="preserve">Probabilidad de obtener un resultado tan extremo como el observado bajo la hipótesis nula. Con muestras grandes (n = 85.277 EDOs), prácticamente cualquier diferencia produce p &lt; 0,05 sin que ello implique relevancia práctica. El Proyecto PAC enfatiza tamaños de efecto (ρ, AUC, ICC, AP) sobre p-valores (Wasserstein &amp; Lazar, 2016).</w:t>
      </w:r>
    </w:p>
    <w:p>
      <w:pPr>
        <w:spacing w:after="40" w:before="160"/>
      </w:pPr>
      <w:r>
        <w:rPr>
          <w:rFonts w:ascii="Arial" w:cs="Arial" w:eastAsia="Arial" w:hAnsi="Arial"/>
          <w:b/>
          <w:bCs/>
          <w:color w:val="2E75B6"/>
          <w:sz w:val="22"/>
          <w:szCs w:val="22"/>
        </w:rPr>
        <w:t xml:space="preserve">PAC States</w:t>
      </w:r>
    </w:p>
    <w:p>
      <w:pPr>
        <w:spacing w:after="100" w:before="0"/>
        <w:ind w:left="360"/>
      </w:pPr>
      <w:r>
        <w:rPr>
          <w:rFonts w:ascii="Arial" w:cs="Arial" w:eastAsia="Arial" w:hAnsi="Arial"/>
          <w:sz w:val="20"/>
          <w:szCs w:val="20"/>
        </w:rPr>
        <w:t xml:space="preserve">Sistema de estados fisiológicos dinámicos a tres escalas temporales (S=30 s, M=5 min, L=30 min), resultado central del análisis de nivel noche del Proyecto PAC. Cada estado captura una configuración recurrente del espacio de features multiescala. Especialización: S4→frecuencia (AHI), M1→carga hipóxica (T90), S5→reactividad (ARI), L0→arquitectura global.</w:t>
      </w:r>
    </w:p>
    <w:p>
      <w:pPr>
        <w:spacing w:after="40" w:before="160"/>
      </w:pPr>
      <w:r>
        <w:rPr>
          <w:rFonts w:ascii="Arial" w:cs="Arial" w:eastAsia="Arial" w:hAnsi="Arial"/>
          <w:b/>
          <w:bCs/>
          <w:color w:val="2E75B6"/>
          <w:sz w:val="22"/>
          <w:szCs w:val="22"/>
        </w:rPr>
        <w:t xml:space="preserve">Paradoja de Pac314</w:t>
      </w:r>
    </w:p>
    <w:p>
      <w:pPr>
        <w:spacing w:after="100" w:before="0"/>
        <w:ind w:left="360"/>
      </w:pPr>
      <w:r>
        <w:rPr>
          <w:rFonts w:ascii="Arial" w:cs="Arial" w:eastAsia="Arial" w:hAnsi="Arial"/>
          <w:sz w:val="20"/>
          <w:szCs w:val="20"/>
        </w:rPr>
        <w:t xml:space="preserve">Paciente con la menor prevalencia de eventos severos del corpus (1,6%) pero el mayor AUC en NB08 (0,87). Ilustra que discriminación y prevalencia son ortogonales: el modelo PAC puede anticipar eventos en pacientes con pocos eventos severos siempre que su estado fisiológico sea suficientemente distinto del habitual.</w:t>
      </w:r>
    </w:p>
    <w:p>
      <w:pPr>
        <w:spacing w:after="40" w:before="160"/>
      </w:pPr>
      <w:r>
        <w:rPr>
          <w:rFonts w:ascii="Arial" w:cs="Arial" w:eastAsia="Arial" w:hAnsi="Arial"/>
          <w:b/>
          <w:bCs/>
          <w:color w:val="2E75B6"/>
          <w:sz w:val="22"/>
          <w:szCs w:val="22"/>
        </w:rPr>
        <w:t xml:space="preserve">PCA (Análisis de Componentes Principales)</w:t>
      </w:r>
    </w:p>
    <w:p>
      <w:pPr>
        <w:spacing w:after="100" w:before="0"/>
        <w:ind w:left="360"/>
      </w:pPr>
      <w:r>
        <w:rPr>
          <w:rFonts w:ascii="Arial" w:cs="Arial" w:eastAsia="Arial" w:hAnsi="Arial"/>
          <w:sz w:val="20"/>
          <w:szCs w:val="20"/>
        </w:rPr>
        <w:t xml:space="preserve">Técnica de reducción de dimensionalidad que transforma variables correladas en componentes ortogonales ordenadas por varianza explicada decreciente. En el fenotipado morfológico: PC1=62,9%, PC2=14,0%, PC3=7,0% sobre 84.248 curvas de 30 puntos. Actúa como paso previo al clustering.</w:t>
      </w:r>
    </w:p>
    <w:p>
      <w:pPr>
        <w:spacing w:after="40" w:before="160"/>
      </w:pPr>
      <w:r>
        <w:rPr>
          <w:rFonts w:ascii="Arial" w:cs="Arial" w:eastAsia="Arial" w:hAnsi="Arial"/>
          <w:b/>
          <w:bCs/>
          <w:color w:val="2E75B6"/>
          <w:sz w:val="22"/>
          <w:szCs w:val="22"/>
        </w:rPr>
        <w:t xml:space="preserve">Percentil / Rango percentil</w:t>
      </w:r>
    </w:p>
    <w:p>
      <w:pPr>
        <w:spacing w:after="100" w:before="0"/>
        <w:ind w:left="360"/>
      </w:pPr>
      <w:r>
        <w:rPr>
          <w:rFonts w:ascii="Arial" w:cs="Arial" w:eastAsia="Arial" w:hAnsi="Arial"/>
          <w:sz w:val="20"/>
          <w:szCs w:val="20"/>
        </w:rPr>
        <w:t xml:space="preserve">El percentil k es el valor por debajo del cual cae el k% de las observaciones. En el ARI, P(x) = rankdata(x) / N es el rango percentil de x dentro del corpus completo de 85.277 EDOs, lo que hace al índice robusto a cambios de escala entre pacientes.</w:t>
      </w:r>
    </w:p>
    <w:p>
      <w:pPr>
        <w:spacing w:after="40" w:before="160"/>
      </w:pPr>
      <w:r>
        <w:rPr>
          <w:rFonts w:ascii="Arial" w:cs="Arial" w:eastAsia="Arial" w:hAnsi="Arial"/>
          <w:b/>
          <w:bCs/>
          <w:color w:val="2E75B6"/>
          <w:sz w:val="22"/>
          <w:szCs w:val="22"/>
        </w:rPr>
        <w:t xml:space="preserve">Pipeline</w:t>
      </w:r>
    </w:p>
    <w:p>
      <w:pPr>
        <w:spacing w:after="100" w:before="0"/>
        <w:ind w:left="360"/>
      </w:pPr>
      <w:r>
        <w:rPr>
          <w:rFonts w:ascii="Arial" w:cs="Arial" w:eastAsia="Arial" w:hAnsi="Arial"/>
          <w:sz w:val="20"/>
          <w:szCs w:val="20"/>
        </w:rPr>
        <w:t xml:space="preserve">Secuencia automatizada de pasos de procesamiento donde la salida de cada etapa es la entrada de la siguiente. El pipeline PAC_v3 implementa cuatro capas en arquitectura Medallion: Bronze → Silver → Events → Gold.</w:t>
      </w:r>
    </w:p>
    <w:p>
      <w:pPr>
        <w:spacing w:after="40" w:before="160"/>
      </w:pPr>
      <w:r>
        <w:rPr>
          <w:rFonts w:ascii="Arial" w:cs="Arial" w:eastAsia="Arial" w:hAnsi="Arial"/>
          <w:b/>
          <w:bCs/>
          <w:color w:val="2E75B6"/>
          <w:sz w:val="22"/>
          <w:szCs w:val="22"/>
        </w:rPr>
        <w:t xml:space="preserve">PPG (Fotopletismografía)</w:t>
      </w:r>
    </w:p>
    <w:p>
      <w:pPr>
        <w:spacing w:after="100" w:before="0"/>
        <w:ind w:left="360"/>
      </w:pPr>
      <w:r>
        <w:rPr>
          <w:rFonts w:ascii="Arial" w:cs="Arial" w:eastAsia="Arial" w:hAnsi="Arial"/>
          <w:sz w:val="20"/>
          <w:szCs w:val="20"/>
        </w:rPr>
        <w:t xml:space="preserve">Técnica óptica no invasiva que mide cambios volumétricos en la microcirculación cutánea mediante luz infrarroja. Base del pulsioxímetro para estimar SpO₂ y frecuencia cardíaca. La señal PPG es sensible a artefactos de movimiento, lo que requiere control de calidad de señal explícito.</w:t>
      </w:r>
    </w:p>
    <w:p>
      <w:pPr>
        <w:spacing w:after="40" w:before="160"/>
      </w:pPr>
      <w:r>
        <w:rPr>
          <w:rFonts w:ascii="Arial" w:cs="Arial" w:eastAsia="Arial" w:hAnsi="Arial"/>
          <w:b/>
          <w:bCs/>
          <w:color w:val="2E75B6"/>
          <w:sz w:val="22"/>
          <w:szCs w:val="22"/>
        </w:rPr>
        <w:t xml:space="preserve">PPV (Positive Predictive Value — Valor Predictivo Positivo)</w:t>
      </w:r>
    </w:p>
    <w:p>
      <w:pPr>
        <w:spacing w:after="100" w:before="0"/>
        <w:ind w:left="360"/>
      </w:pPr>
      <w:r>
        <w:rPr>
          <w:rFonts w:ascii="Arial" w:cs="Arial" w:eastAsia="Arial" w:hAnsi="Arial"/>
          <w:sz w:val="20"/>
          <w:szCs w:val="20"/>
        </w:rPr>
        <w:t xml:space="preserve">Fracción de predicciones positivas que son verdaderos positivos: PPV = TP / (TP + FP). En el corpus NB08 con umbral de Youden para H=5 min: PPV=20%, es decir, 1 de cada 5 alarmas corresponde a un evento severo real. Los restantes 4 son falsas alarmas.</w:t>
      </w:r>
    </w:p>
    <w:p>
      <w:pPr>
        <w:spacing w:after="40" w:before="160"/>
      </w:pPr>
      <w:r>
        <w:rPr>
          <w:rFonts w:ascii="Arial" w:cs="Arial" w:eastAsia="Arial" w:hAnsi="Arial"/>
          <w:b/>
          <w:bCs/>
          <w:color w:val="2E75B6"/>
          <w:sz w:val="22"/>
          <w:szCs w:val="22"/>
        </w:rPr>
        <w:t xml:space="preserve">Predicción prospectiva</w:t>
      </w:r>
    </w:p>
    <w:p>
      <w:pPr>
        <w:spacing w:after="100" w:before="0"/>
        <w:ind w:left="360"/>
      </w:pPr>
      <w:r>
        <w:rPr>
          <w:rFonts w:ascii="Arial" w:cs="Arial" w:eastAsia="Arial" w:hAnsi="Arial"/>
          <w:sz w:val="20"/>
          <w:szCs w:val="20"/>
        </w:rPr>
        <w:t xml:space="preserve">Predicción de un evento futuro antes de que ocurra, con un margen temporal (lead time) explícito. Distinta de la clasificación condicional (NB07), que predice dado que el evento ya está en curso. En NB08, el modelo no tiene acceso a la señal del evento mismo; solo a features backward-looking calculadas sobre la historia previa.</w:t>
      </w:r>
    </w:p>
    <w:p>
      <w:pPr>
        <w:spacing w:after="40" w:before="160"/>
      </w:pPr>
      <w:r>
        <w:rPr>
          <w:rFonts w:ascii="Arial" w:cs="Arial" w:eastAsia="Arial" w:hAnsi="Arial"/>
          <w:b/>
          <w:bCs/>
          <w:color w:val="2E75B6"/>
          <w:sz w:val="22"/>
          <w:szCs w:val="22"/>
        </w:rPr>
        <w:t xml:space="preserve">Proyección PCA</w:t>
      </w:r>
    </w:p>
    <w:p>
      <w:pPr>
        <w:spacing w:after="100" w:before="0"/>
        <w:ind w:left="360"/>
      </w:pPr>
      <w:r>
        <w:rPr>
          <w:rFonts w:ascii="Arial" w:cs="Arial" w:eastAsia="Arial" w:hAnsi="Arial"/>
          <w:sz w:val="20"/>
          <w:szCs w:val="20"/>
        </w:rPr>
        <w:t xml:space="preserve">Transformación lineal que proyecta los datos originales sobre las componentes principales (autovectores de la matriz de covarianza ordenados por varianza decreciente). Permite representar datos de alta dimensión en un espacio reducido conservando la mayor parte de la variabilidad informativa.</w:t>
      </w:r>
    </w:p>
    <w:p>
      <w:pPr>
        <w:spacing w:after="40" w:before="160"/>
      </w:pPr>
      <w:r>
        <w:rPr>
          <w:rFonts w:ascii="Arial" w:cs="Arial" w:eastAsia="Arial" w:hAnsi="Arial"/>
          <w:b/>
          <w:bCs/>
          <w:color w:val="2E75B6"/>
          <w:sz w:val="22"/>
          <w:szCs w:val="22"/>
        </w:rPr>
        <w:t xml:space="preserve">PSG (Polisomnografía)</w:t>
      </w:r>
    </w:p>
    <w:p>
      <w:pPr>
        <w:spacing w:after="100" w:before="0"/>
        <w:ind w:left="360"/>
      </w:pPr>
      <w:r>
        <w:rPr>
          <w:rFonts w:ascii="Arial" w:cs="Arial" w:eastAsia="Arial" w:hAnsi="Arial"/>
          <w:sz w:val="20"/>
          <w:szCs w:val="20"/>
        </w:rPr>
        <w:t xml:space="preserve">Estudio diagnóstico de referencia para el SAOS. Registra simultáneamente EEG, EOG, EMG, flujo aéreo, esfuerzo ventilatorio, SpO₂ y ECG durante una noche en laboratorio. No disponible en la cohorte del Proyecto PAC; su ausencia implica que el AHI no puede calcularse directamente.</w:t>
      </w:r>
    </w:p>
    <w:p>
      <w:pPr>
        <w:spacing w:after="40" w:before="160"/>
      </w:pPr>
      <w:r>
        <w:rPr>
          <w:rFonts w:ascii="Arial" w:cs="Arial" w:eastAsia="Arial" w:hAnsi="Arial"/>
          <w:b/>
          <w:bCs/>
          <w:color w:val="2E75B6"/>
          <w:sz w:val="22"/>
          <w:szCs w:val="22"/>
        </w:rPr>
        <w:t xml:space="preserve">Punto de corte / Umbral (threshold)</w:t>
      </w:r>
    </w:p>
    <w:p>
      <w:pPr>
        <w:spacing w:after="100" w:before="0"/>
        <w:ind w:left="360"/>
      </w:pPr>
      <w:r>
        <w:rPr>
          <w:rFonts w:ascii="Arial" w:cs="Arial" w:eastAsia="Arial" w:hAnsi="Arial"/>
          <w:sz w:val="20"/>
          <w:szCs w:val="20"/>
        </w:rPr>
        <w:t xml:space="preserve">Valor de probabilidad predicha a partir del cual un clasificador asigna la clase positiva. Afecta directamente el balance entre sensibilidad y especificidad. El índice de Youden (J = sensibilidad + especificidad − 1) identifica el umbral que maximiza la suma de ambas métricas.</w:t>
      </w:r>
    </w:p>
    <w:p>
      <w:pPr>
        <w:spacing w:after="40" w:before="160"/>
      </w:pPr>
      <w:r>
        <w:rPr>
          <w:rFonts w:ascii="Arial" w:cs="Arial" w:eastAsia="Arial" w:hAnsi="Arial"/>
          <w:b/>
          <w:bCs/>
          <w:color w:val="2E75B6"/>
          <w:sz w:val="22"/>
          <w:szCs w:val="22"/>
        </w:rPr>
        <w:t xml:space="preserve">Quimiorreceptor / Quimiosensibilidad</w:t>
      </w:r>
    </w:p>
    <w:p>
      <w:pPr>
        <w:spacing w:after="100" w:before="0"/>
        <w:ind w:left="360"/>
      </w:pPr>
      <w:r>
        <w:rPr>
          <w:rFonts w:ascii="Arial" w:cs="Arial" w:eastAsia="Arial" w:hAnsi="Arial"/>
          <w:sz w:val="20"/>
          <w:szCs w:val="20"/>
        </w:rPr>
        <w:t xml:space="preserve">Los quimiorreceptores centrales (bulbo raquídeo) y periféricos (cuerpos carotídeos) detectan cambios en PaO₂, PaCO₂ y pH sanguíneo, modulando la respuesta ventilatoria. Una quimiosensibilidad elevada aumenta el loop gain y puede contribuir a la inestabilidad respiratoria en el SAOS.</w:t>
      </w:r>
    </w:p>
    <w:p>
      <w:pPr>
        <w:spacing w:after="40" w:before="160"/>
      </w:pPr>
      <w:r>
        <w:rPr>
          <w:rFonts w:ascii="Arial" w:cs="Arial" w:eastAsia="Arial" w:hAnsi="Arial"/>
          <w:b/>
          <w:bCs/>
          <w:color w:val="2E75B6"/>
          <w:sz w:val="22"/>
          <w:szCs w:val="22"/>
        </w:rPr>
        <w:t xml:space="preserve">Random Forest</w:t>
      </w:r>
    </w:p>
    <w:p>
      <w:pPr>
        <w:spacing w:after="100" w:before="0"/>
        <w:ind w:left="360"/>
      </w:pPr>
      <w:r>
        <w:rPr>
          <w:rFonts w:ascii="Arial" w:cs="Arial" w:eastAsia="Arial" w:hAnsi="Arial"/>
          <w:sz w:val="20"/>
          <w:szCs w:val="20"/>
        </w:rPr>
        <w:t xml:space="preserve">Ensemble de árboles de decisión entrenados sobre submuestras aleatorias del conjunto de entrenamiento y subconjuntos aleatorios de features (bagging + feature randomness). Modelo de comparación en el Proyecto PAC: NB07 Bloque C AUC = 0,783 vs. Regresión Logística = 0,905.</w:t>
      </w:r>
    </w:p>
    <w:p>
      <w:pPr>
        <w:spacing w:after="40" w:before="160"/>
      </w:pPr>
      <w:r>
        <w:rPr>
          <w:rFonts w:ascii="Arial" w:cs="Arial" w:eastAsia="Arial" w:hAnsi="Arial"/>
          <w:b/>
          <w:bCs/>
          <w:color w:val="2E75B6"/>
          <w:sz w:val="22"/>
          <w:szCs w:val="22"/>
        </w:rPr>
        <w:t xml:space="preserve">Rango intercuartílico (IQR)</w:t>
      </w:r>
    </w:p>
    <w:p>
      <w:pPr>
        <w:spacing w:after="100" w:before="0"/>
        <w:ind w:left="360"/>
      </w:pPr>
      <w:r>
        <w:rPr>
          <w:rFonts w:ascii="Arial" w:cs="Arial" w:eastAsia="Arial" w:hAnsi="Arial"/>
          <w:sz w:val="20"/>
          <w:szCs w:val="20"/>
        </w:rPr>
        <w:t xml:space="preserve">Diferencia entre el tercer y el primer cuartil (Q3 − Q1). Mide la dispersión del 50% central de la distribución; robusto a valores extremos. Complementa a la desviación estándar en distribuciones asimétricas o con outliers.</w:t>
      </w:r>
    </w:p>
    <w:p>
      <w:pPr>
        <w:spacing w:after="40" w:before="160"/>
      </w:pPr>
      <w:r>
        <w:rPr>
          <w:rFonts w:ascii="Arial" w:cs="Arial" w:eastAsia="Arial" w:hAnsi="Arial"/>
          <w:b/>
          <w:bCs/>
          <w:color w:val="2E75B6"/>
          <w:sz w:val="22"/>
          <w:szCs w:val="22"/>
        </w:rPr>
        <w:t xml:space="preserve">Regresión Logística (LR)</w:t>
      </w:r>
    </w:p>
    <w:p>
      <w:pPr>
        <w:spacing w:after="100" w:before="0"/>
        <w:ind w:left="360"/>
      </w:pPr>
      <w:r>
        <w:rPr>
          <w:rFonts w:ascii="Arial" w:cs="Arial" w:eastAsia="Arial" w:hAnsi="Arial"/>
          <w:sz w:val="20"/>
          <w:szCs w:val="20"/>
        </w:rPr>
        <w:t xml:space="preserve">Modelo lineal generalizado para clasificación binaria que estima la probabilidad de la clase positiva mediante la función sigmoide aplicada a una combinación lineal de features. Baseline interpretable en los análisis NB07 y NB08 del Proyecto PAC.</w:t>
      </w:r>
    </w:p>
    <w:p>
      <w:pPr>
        <w:spacing w:after="40" w:before="160"/>
      </w:pPr>
      <w:r>
        <w:rPr>
          <w:rFonts w:ascii="Arial" w:cs="Arial" w:eastAsia="Arial" w:hAnsi="Arial"/>
          <w:b/>
          <w:bCs/>
          <w:color w:val="2E75B6"/>
          <w:sz w:val="22"/>
          <w:szCs w:val="22"/>
        </w:rPr>
        <w:t xml:space="preserve">Resiliencia post-evento severo</w:t>
      </w:r>
    </w:p>
    <w:p>
      <w:pPr>
        <w:spacing w:after="100" w:before="0"/>
        <w:ind w:left="360"/>
      </w:pPr>
      <w:r>
        <w:rPr>
          <w:rFonts w:ascii="Arial" w:cs="Arial" w:eastAsia="Arial" w:hAnsi="Arial"/>
          <w:sz w:val="20"/>
          <w:szCs w:val="20"/>
        </w:rPr>
        <w:t xml:space="preserve">Velocidad con la que el sistema PAC regresa a un estado no patológico tras un evento severo (C4/C5). Estimada en escala S: 43,3% de las ventanas siguientes son no patológicas; M: 12,3%; L: 1,3%. La inercia crece con la escala temporal.</w:t>
      </w:r>
    </w:p>
    <w:p>
      <w:pPr>
        <w:spacing w:after="40" w:before="160"/>
      </w:pPr>
      <w:r>
        <w:rPr>
          <w:rFonts w:ascii="Arial" w:cs="Arial" w:eastAsia="Arial" w:hAnsi="Arial"/>
          <w:b/>
          <w:bCs/>
          <w:color w:val="2E75B6"/>
          <w:sz w:val="22"/>
          <w:szCs w:val="22"/>
        </w:rPr>
        <w:t xml:space="preserve">Risk Score PAC (0–100)</w:t>
      </w:r>
    </w:p>
    <w:p>
      <w:pPr>
        <w:spacing w:after="100" w:before="0"/>
        <w:ind w:left="360"/>
      </w:pPr>
      <w:r>
        <w:rPr>
          <w:rFonts w:ascii="Arial" w:cs="Arial" w:eastAsia="Arial" w:hAnsi="Arial"/>
          <w:sz w:val="20"/>
          <w:szCs w:val="20"/>
        </w:rPr>
        <w:t xml:space="preserve">Índice de caracterización dinámica retrospectiva calculado como 0,40 × p_ev_norm + 0,60 × p_high_risk_night (heurístico). Se calcula sobre la noche ya procesada (al día siguiente); no es un sistema de monitoreo en tiempo real. Útil para fenotipado post-diagnóstico y seguimiento longitudinal.</w:t>
      </w:r>
    </w:p>
    <w:p>
      <w:pPr>
        <w:spacing w:after="40" w:before="160"/>
      </w:pPr>
      <w:r>
        <w:rPr>
          <w:rFonts w:ascii="Arial" w:cs="Arial" w:eastAsia="Arial" w:hAnsi="Arial"/>
          <w:b/>
          <w:bCs/>
          <w:color w:val="2E75B6"/>
          <w:sz w:val="22"/>
          <w:szCs w:val="22"/>
        </w:rPr>
        <w:t xml:space="preserve">SAOS (Síndrome de Apneas Obstructivas del Sueño)</w:t>
      </w:r>
    </w:p>
    <w:p>
      <w:pPr>
        <w:spacing w:after="100" w:before="0"/>
        <w:ind w:left="360"/>
      </w:pPr>
      <w:r>
        <w:rPr>
          <w:rFonts w:ascii="Arial" w:cs="Arial" w:eastAsia="Arial" w:hAnsi="Arial"/>
          <w:sz w:val="20"/>
          <w:szCs w:val="20"/>
        </w:rPr>
        <w:t xml:space="preserve">Trastorno respiratorio del sueño caracterizado por episodios recurrentes de colapso parcial o total de la vía aérea superior durante el sueño. Prevalencia estimada: 15–30% en adultos. Genera desaturaciones de oxígeno, activación autonómica y fragmentación del sueño con consecuencias cardiovasculares y neurocognitivas.</w:t>
      </w:r>
    </w:p>
    <w:p>
      <w:pPr>
        <w:spacing w:after="40" w:before="160"/>
      </w:pPr>
      <w:r>
        <w:rPr>
          <w:rFonts w:ascii="Arial" w:cs="Arial" w:eastAsia="Arial" w:hAnsi="Arial"/>
          <w:b/>
          <w:bCs/>
          <w:color w:val="2E75B6"/>
          <w:sz w:val="22"/>
          <w:szCs w:val="22"/>
        </w:rPr>
        <w:t xml:space="preserve">scale_pos_weight</w:t>
      </w:r>
    </w:p>
    <w:p>
      <w:pPr>
        <w:spacing w:after="100" w:before="0"/>
        <w:ind w:left="360"/>
      </w:pPr>
      <w:r>
        <w:rPr>
          <w:rFonts w:ascii="Arial" w:cs="Arial" w:eastAsia="Arial" w:hAnsi="Arial"/>
          <w:sz w:val="20"/>
          <w:szCs w:val="20"/>
        </w:rPr>
        <w:t xml:space="preserve">Hiperparámetro de LightGBM que pondera los ejemplos de la clase positiva para compensar el desbalance de clases. En NB08 se optó por pesos uniformes (sin scale_pos_weight) para obtener rankings de riesgo clínicamente útiles, aceptando la consecuente sobreestimación de probabilidades absolutas (~4×, corregible con Platt scaling o calibración isotónica).</w:t>
      </w:r>
    </w:p>
    <w:p>
      <w:pPr>
        <w:spacing w:after="40" w:before="160"/>
      </w:pPr>
      <w:r>
        <w:rPr>
          <w:rFonts w:ascii="Arial" w:cs="Arial" w:eastAsia="Arial" w:hAnsi="Arial"/>
          <w:b/>
          <w:bCs/>
          <w:color w:val="2E75B6"/>
          <w:sz w:val="22"/>
          <w:szCs w:val="22"/>
        </w:rPr>
        <w:t xml:space="preserve">Sensibilidad / Especificidad</w:t>
      </w:r>
    </w:p>
    <w:p>
      <w:pPr>
        <w:spacing w:after="100" w:before="0"/>
        <w:ind w:left="360"/>
      </w:pPr>
      <w:r>
        <w:rPr>
          <w:rFonts w:ascii="Arial" w:cs="Arial" w:eastAsia="Arial" w:hAnsi="Arial"/>
          <w:sz w:val="20"/>
          <w:szCs w:val="20"/>
        </w:rPr>
        <w:t xml:space="preserve">Sensibilidad (recall): proporción de positivos reales correctamente identificados, TP / (TP + FN). Especificidad: proporción de negativos reales correctamente rechazados, TN / (TN + FP). En NB08 con umbral de Youden para H=5 min: Sensibilidad = 76%, Especificidad = 74%.</w:t>
      </w:r>
    </w:p>
    <w:p>
      <w:pPr>
        <w:spacing w:after="40" w:before="160"/>
      </w:pPr>
      <w:r>
        <w:rPr>
          <w:rFonts w:ascii="Arial" w:cs="Arial" w:eastAsia="Arial" w:hAnsi="Arial"/>
          <w:b/>
          <w:bCs/>
          <w:color w:val="2E75B6"/>
          <w:sz w:val="22"/>
          <w:szCs w:val="22"/>
        </w:rPr>
        <w:t xml:space="preserve">SHAP (SHapley Additive exPlanations)</w:t>
      </w:r>
    </w:p>
    <w:p>
      <w:pPr>
        <w:spacing w:after="100" w:before="0"/>
        <w:ind w:left="360"/>
      </w:pPr>
      <w:r>
        <w:rPr>
          <w:rFonts w:ascii="Arial" w:cs="Arial" w:eastAsia="Arial" w:hAnsi="Arial"/>
          <w:sz w:val="20"/>
          <w:szCs w:val="20"/>
        </w:rPr>
        <w:t xml:space="preserve">Marco de interpretabilidad de modelos de ML basado en la teoría de juegos cooperativos de Shapley. Asigna a cada feature un valor que representa su contribución marginal promedio a la predicción de cada instancia. Permite identificar qué variables impulsan predicciones individuales, no solo el modelo global.</w:t>
      </w:r>
    </w:p>
    <w:p>
      <w:pPr>
        <w:spacing w:after="40" w:before="160"/>
      </w:pPr>
      <w:r>
        <w:rPr>
          <w:rFonts w:ascii="Arial" w:cs="Arial" w:eastAsia="Arial" w:hAnsi="Arial"/>
          <w:b/>
          <w:bCs/>
          <w:color w:val="2E75B6"/>
          <w:sz w:val="22"/>
          <w:szCs w:val="22"/>
        </w:rPr>
        <w:t xml:space="preserve">Silhouette score</w:t>
      </w:r>
    </w:p>
    <w:p>
      <w:pPr>
        <w:spacing w:after="100" w:before="0"/>
        <w:ind w:left="360"/>
      </w:pPr>
      <w:r>
        <w:rPr>
          <w:rFonts w:ascii="Arial" w:cs="Arial" w:eastAsia="Arial" w:hAnsi="Arial"/>
          <w:sz w:val="20"/>
          <w:szCs w:val="20"/>
        </w:rPr>
        <w:t xml:space="preserve">Métrica de calidad de clustering que combina cohesión intracluster (distancia media al centroide propio) y separación intercluster (distancia media al centroide más cercano ajeno). Rango [−1, 1]; valores cercanos a 1 indican clusters bien definidos. En el Proyecto PAC, el fenotipado C1–C5 obtuvo silhouette = 0,386.</w:t>
      </w:r>
    </w:p>
    <w:p>
      <w:pPr>
        <w:spacing w:after="40" w:before="160"/>
      </w:pPr>
      <w:r>
        <w:rPr>
          <w:rFonts w:ascii="Arial" w:cs="Arial" w:eastAsia="Arial" w:hAnsi="Arial"/>
          <w:b/>
          <w:bCs/>
          <w:color w:val="2E75B6"/>
          <w:sz w:val="22"/>
          <w:szCs w:val="22"/>
        </w:rPr>
        <w:t xml:space="preserve">Sobreajuste (overfitting)</w:t>
      </w:r>
    </w:p>
    <w:p>
      <w:pPr>
        <w:spacing w:after="100" w:before="0"/>
        <w:ind w:left="360"/>
      </w:pPr>
      <w:r>
        <w:rPr>
          <w:rFonts w:ascii="Arial" w:cs="Arial" w:eastAsia="Arial" w:hAnsi="Arial"/>
          <w:sz w:val="20"/>
          <w:szCs w:val="20"/>
        </w:rPr>
        <w:t xml:space="preserve">Fenómeno por el cual un modelo aprende patrones específicos del conjunto de entrenamiento —incluyendo ruido— y no generaliza a datos nuevos. La validación LOPO-CV protege contra el sobreajuste en datos longitudinales con estructura por paciente (noches no independientes).</w:t>
      </w:r>
    </w:p>
    <w:p>
      <w:pPr>
        <w:spacing w:after="40" w:before="160"/>
      </w:pPr>
      <w:r>
        <w:rPr>
          <w:rFonts w:ascii="Arial" w:cs="Arial" w:eastAsia="Arial" w:hAnsi="Arial"/>
          <w:b/>
          <w:bCs/>
          <w:color w:val="2E75B6"/>
          <w:sz w:val="22"/>
          <w:szCs w:val="22"/>
        </w:rPr>
        <w:t xml:space="preserve">SOMNI 6000</w:t>
      </w:r>
    </w:p>
    <w:p>
      <w:pPr>
        <w:spacing w:after="100" w:before="0"/>
        <w:ind w:left="360"/>
      </w:pPr>
      <w:r>
        <w:rPr>
          <w:rFonts w:ascii="Arial" w:cs="Arial" w:eastAsia="Arial" w:hAnsi="Arial"/>
          <w:sz w:val="20"/>
          <w:szCs w:val="20"/>
        </w:rPr>
        <w:t xml:space="preserve">Dispositivo portátil aprobado por ANMAT que integra pulsioxímetro y estimulador eléctrico transcutáneo en un sensor de dedo no invasivo. Registra SpO₂, FC y MOV a 1 Hz con transmisión Bluetooth LE. La habilitación del estimulador como intervención terapéutica preventiva es una hipótesis operacional pendiente de ensayo clínico controlado.</w:t>
      </w:r>
    </w:p>
    <w:p>
      <w:pPr>
        <w:spacing w:after="40" w:before="160"/>
      </w:pPr>
      <w:r>
        <w:rPr>
          <w:rFonts w:ascii="Arial" w:cs="Arial" w:eastAsia="Arial" w:hAnsi="Arial"/>
          <w:b/>
          <w:bCs/>
          <w:color w:val="2E75B6"/>
          <w:sz w:val="22"/>
          <w:szCs w:val="22"/>
        </w:rPr>
        <w:t xml:space="preserve">SpO₂ (Saturación periférica de oxígeno)</w:t>
      </w:r>
    </w:p>
    <w:p>
      <w:pPr>
        <w:spacing w:after="100" w:before="0"/>
        <w:ind w:left="360"/>
      </w:pPr>
      <w:r>
        <w:rPr>
          <w:rFonts w:ascii="Arial" w:cs="Arial" w:eastAsia="Arial" w:hAnsi="Arial"/>
          <w:sz w:val="20"/>
          <w:szCs w:val="20"/>
        </w:rPr>
        <w:t xml:space="preserve">Fracción de hemoglobina oxigenada en sangre periférica, medida por pulsioximetría. Señal primaria del Proyecto PAC, registrada a 1 Hz. Rango normal en vigilia: 95–100%. Valores &lt; 90% durante el sueño se clasifican como hipoxemia significativa (T90).</w:t>
      </w:r>
    </w:p>
    <w:p>
      <w:pPr>
        <w:spacing w:after="40" w:before="160"/>
      </w:pPr>
      <w:r>
        <w:rPr>
          <w:rFonts w:ascii="Arial" w:cs="Arial" w:eastAsia="Arial" w:hAnsi="Arial"/>
          <w:b/>
          <w:bCs/>
          <w:color w:val="2E75B6"/>
          <w:sz w:val="22"/>
          <w:szCs w:val="22"/>
        </w:rPr>
        <w:t xml:space="preserve">Sueño REM / NREM</w:t>
      </w:r>
    </w:p>
    <w:p>
      <w:pPr>
        <w:spacing w:after="100" w:before="0"/>
        <w:ind w:left="360"/>
      </w:pPr>
      <w:r>
        <w:rPr>
          <w:rFonts w:ascii="Arial" w:cs="Arial" w:eastAsia="Arial" w:hAnsi="Arial"/>
          <w:sz w:val="20"/>
          <w:szCs w:val="20"/>
        </w:rPr>
        <w:t xml:space="preserve">Las dos grandes fases del sueño humano. NREM incluye sueño ligero (N1, N2) y sueño profundo (N3). REM (Rapid Eye Movement) se caracteriza por tono muscular reducido, movimientos oculares rápidos y sueños vívidos. El SAOS tiende a ser más severo en REM y en posición supina.</w:t>
      </w:r>
    </w:p>
    <w:p>
      <w:pPr>
        <w:spacing w:after="40" w:before="160"/>
      </w:pPr>
      <w:r>
        <w:rPr>
          <w:rFonts w:ascii="Arial" w:cs="Arial" w:eastAsia="Arial" w:hAnsi="Arial"/>
          <w:b/>
          <w:bCs/>
          <w:color w:val="2E75B6"/>
          <w:sz w:val="22"/>
          <w:szCs w:val="22"/>
        </w:rPr>
        <w:t xml:space="preserve">T90</w:t>
      </w:r>
    </w:p>
    <w:p>
      <w:pPr>
        <w:spacing w:after="100" w:before="0"/>
        <w:ind w:left="360"/>
      </w:pPr>
      <w:r>
        <w:rPr>
          <w:rFonts w:ascii="Arial" w:cs="Arial" w:eastAsia="Arial" w:hAnsi="Arial"/>
          <w:sz w:val="20"/>
          <w:szCs w:val="20"/>
        </w:rPr>
        <w:t xml:space="preserve">Porcentaje del tiempo de sueño con SpO₂ &lt; 90%. Métrica de carga hipóxica acumulada. Mejor predictor de desenlaces cardiovasculares adversos que el AHI aislado. En el Proyecto PAC, M1 (PAC States escala M) es el mejor predictor de T90 (ρ = +0,744).</w:t>
      </w:r>
    </w:p>
    <w:p>
      <w:pPr>
        <w:spacing w:after="40" w:before="160"/>
      </w:pPr>
      <w:r>
        <w:rPr>
          <w:rFonts w:ascii="Arial" w:cs="Arial" w:eastAsia="Arial" w:hAnsi="Arial"/>
          <w:b/>
          <w:bCs/>
          <w:color w:val="2E75B6"/>
          <w:sz w:val="22"/>
          <w:szCs w:val="22"/>
        </w:rPr>
        <w:t xml:space="preserve">Trayectoria nocturna</w:t>
      </w:r>
    </w:p>
    <w:p>
      <w:pPr>
        <w:spacing w:after="100" w:before="0"/>
        <w:ind w:left="360"/>
      </w:pPr>
      <w:r>
        <w:rPr>
          <w:rFonts w:ascii="Arial" w:cs="Arial" w:eastAsia="Arial" w:hAnsi="Arial"/>
          <w:sz w:val="20"/>
          <w:szCs w:val="20"/>
        </w:rPr>
        <w:t xml:space="preserve">Secuencia de estados PAC a lo largo de una noche, que describe la evolución fisiológica del paciente. El Proyecto PAC identifica tres fenotipos de trayectoria (K=3): Estable-Protector (50%), Carga Intermedia (35%) y Carga Hipóxica Alta (15%). El fenotipo CHA puede aparecer en subgrupos de SAOS moderado.</w:t>
      </w:r>
    </w:p>
    <w:p>
      <w:pPr>
        <w:spacing w:after="40" w:before="160"/>
      </w:pPr>
      <w:r>
        <w:rPr>
          <w:rFonts w:ascii="Arial" w:cs="Arial" w:eastAsia="Arial" w:hAnsi="Arial"/>
          <w:b/>
          <w:bCs/>
          <w:color w:val="2E75B6"/>
          <w:sz w:val="22"/>
          <w:szCs w:val="22"/>
        </w:rPr>
        <w:t xml:space="preserve">V de Cramér</w:t>
      </w:r>
    </w:p>
    <w:p>
      <w:pPr>
        <w:spacing w:after="100" w:before="0"/>
        <w:ind w:left="360"/>
      </w:pPr>
      <w:r>
        <w:rPr>
          <w:rFonts w:ascii="Arial" w:cs="Arial" w:eastAsia="Arial" w:hAnsi="Arial"/>
          <w:sz w:val="20"/>
          <w:szCs w:val="20"/>
        </w:rPr>
        <w:t xml:space="preserve">Medida de asociación entre dos variables categóricas, derivada del estadístico Chi-cuadrado y normalizada entre 0 y 1 (V=0: independencia; V=1: asociación perfecta). Usada en el Proyecto PAC para cuantificar el acoplamiento morfotipo–estado: S=0,356 / M=0,231 / L=0,196.</w:t>
      </w:r>
    </w:p>
    <w:p>
      <w:pPr>
        <w:spacing w:after="40" w:before="160"/>
      </w:pPr>
      <w:r>
        <w:rPr>
          <w:rFonts w:ascii="Arial" w:cs="Arial" w:eastAsia="Arial" w:hAnsi="Arial"/>
          <w:b/>
          <w:bCs/>
          <w:color w:val="2E75B6"/>
          <w:sz w:val="22"/>
          <w:szCs w:val="22"/>
        </w:rPr>
        <w:t xml:space="preserve">Variabilidad de la frecuencia cardíaca (HRV)</w:t>
      </w:r>
    </w:p>
    <w:p>
      <w:pPr>
        <w:spacing w:after="100" w:before="0"/>
        <w:ind w:left="360"/>
      </w:pPr>
      <w:r>
        <w:rPr>
          <w:rFonts w:ascii="Arial" w:cs="Arial" w:eastAsia="Arial" w:hAnsi="Arial"/>
          <w:sz w:val="20"/>
          <w:szCs w:val="20"/>
        </w:rPr>
        <w:t xml:space="preserve">Fluctuaciones en el intervalo entre latidos cardíacos consecutivos. Refleja el balance autonómico simpático-parasimpático. El Proyecto PAC no analiza HRV en sentido estricto, pero el hr_gain del ARI captura la respuesta cardíaca inmediata a cada evento hipóxico como proxy de la reactividad autonómica.</w:t>
      </w:r>
    </w:p>
    <w:p>
      <w:pPr>
        <w:spacing w:after="40" w:before="160"/>
      </w:pPr>
      <w:r>
        <w:rPr>
          <w:rFonts w:ascii="Arial" w:cs="Arial" w:eastAsia="Arial" w:hAnsi="Arial"/>
          <w:b/>
          <w:bCs/>
          <w:color w:val="2E75B6"/>
          <w:sz w:val="22"/>
          <w:szCs w:val="22"/>
        </w:rPr>
        <w:t xml:space="preserve">Variabilidad noche a noche</w:t>
      </w:r>
    </w:p>
    <w:p>
      <w:pPr>
        <w:spacing w:after="100" w:before="0"/>
        <w:ind w:left="360"/>
      </w:pPr>
      <w:r>
        <w:rPr>
          <w:rFonts w:ascii="Arial" w:cs="Arial" w:eastAsia="Arial" w:hAnsi="Arial"/>
          <w:sz w:val="20"/>
          <w:szCs w:val="20"/>
        </w:rPr>
        <w:t xml:space="preserve">Diferencias en el perfil fisiológico de un mismo paciente entre noches distintas, causadas por factores como postura, consumo de alcohol, estado de fatiga o medicación. En el Proyecto PAC esta variabilidad se trata como información (no como ruido) y justifica el análisis longitudinal multinoche. El ODI3 necesita ~7 noches para estabilizarse; el ARI es estable desde la primera noche.</w:t>
      </w:r>
    </w:p>
    <w:p>
      <w:pPr>
        <w:spacing w:after="40" w:before="160"/>
      </w:pPr>
      <w:r>
        <w:rPr>
          <w:rFonts w:ascii="Arial" w:cs="Arial" w:eastAsia="Arial" w:hAnsi="Arial"/>
          <w:b/>
          <w:bCs/>
          <w:color w:val="2E75B6"/>
          <w:sz w:val="22"/>
          <w:szCs w:val="22"/>
        </w:rPr>
        <w:t xml:space="preserve">Ventana deslizante (sliding window)</w:t>
      </w:r>
    </w:p>
    <w:p>
      <w:pPr>
        <w:spacing w:after="100" w:before="0"/>
        <w:ind w:left="360"/>
      </w:pPr>
      <w:r>
        <w:rPr>
          <w:rFonts w:ascii="Arial" w:cs="Arial" w:eastAsia="Arial" w:hAnsi="Arial"/>
          <w:sz w:val="20"/>
          <w:szCs w:val="20"/>
        </w:rPr>
        <w:t xml:space="preserve">Segmento de longitud fija desplazado a lo largo de la serie temporal. En NB08, ventanas de 30 s sin solapamiento generan 452.955 instancias de entrenamiento/evaluación. Las features son backward-looking: calculadas sobre el historial fisiológico previo a cada ventana, sin acceso a la señal futura.</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6"/>
      </w:pBdr>
      <w:jc w:val="right"/>
    </w:pPr>
    <w:r>
      <w:rPr>
        <w:rFonts w:ascii="Arial" w:cs="Arial" w:eastAsia="Arial" w:hAnsi="Arial"/>
        <w:color w:val="6B7280"/>
        <w:sz w:val="18"/>
        <w:szCs w:val="18"/>
      </w:rPr>
      <w:t xml:space="preserve">Roberto Inza · Universidad Austral · 2026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6"/>
      </w:pBdr>
      <w:tabs>
        <w:tab w:val="right" w:pos="9026"/>
      </w:tabs>
    </w:pPr>
    <w:r>
      <w:rPr>
        <w:rFonts w:ascii="Arial" w:cs="Arial" w:eastAsia="Arial" w:hAnsi="Arial"/>
        <w:color w:val="6B7280"/>
        <w:sz w:val="18"/>
        <w:szCs w:val="18"/>
      </w:rPr>
      <w:t xml:space="preserve">Proyecto PAC · Tesis de Maestría</w:t>
    </w:r>
    <w:r>
      <w:rPr>
        <w:rFonts w:ascii="Arial" w:cs="Arial" w:eastAsia="Arial" w:hAnsi="Arial"/>
        <w:i/>
        <w:iCs/>
        <w:color w:val="6B7280"/>
        <w:sz w:val="18"/>
        <w:szCs w:val="18"/>
      </w:rPr>
      <w:t xml:space="preserve">	Anexo B — Glosario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2026-05-29T11:04:08.682Z</dcterms:created>
  <dcterms:modified xsi:type="dcterms:W3CDTF">2026-05-29T11:04:08.682Z</dcterms:modified>
</cp:coreProperties>
</file>

<file path=docProps/custom.xml><?xml version="1.0" encoding="utf-8"?>
<Properties xmlns="http://schemas.openxmlformats.org/officeDocument/2006/custom-properties" xmlns:vt="http://schemas.openxmlformats.org/officeDocument/2006/docPropsVTypes"/>
</file>