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120"/>
      </w:pPr>
      <w:r>
        <w:rPr>
          <w:rFonts w:ascii="Arial" w:cs="Arial" w:eastAsia="Arial" w:hAnsi="Arial"/>
          <w:color w:val="6B7280"/>
          <w:sz w:val="18"/>
          <w:szCs w:val="18"/>
        </w:rPr>
        <w:t xml:space="preserve">Versión 4  ·  Mayo 2026</w:t>
      </w:r>
    </w:p>
    <w:p>
      <w:pPr>
        <w:spacing w:after="200"/>
      </w:pPr>
      <w:r>
        <w:rPr>
          <w:rFonts w:ascii="Arial" w:cs="Arial" w:eastAsia="Arial" w:hAnsi="Arial"/>
          <w:color w:val="6B7280"/>
          <w:sz w:val="21"/>
          <w:szCs w:val="21"/>
        </w:rPr>
        <w:t xml:space="preserve">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 Las entradas con nombre español prioritario reflejan la nomenclatura utilizada en el texto de la tesis.</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Agrupamiento de trayectorias nocturnas</w:t>
      </w:r>
    </w:p>
    <w:p>
      <w:pPr>
        <w:spacing w:after="100" w:before="0"/>
        <w:ind w:left="360"/>
      </w:pPr>
      <w:r>
        <w:rPr>
          <w:rFonts w:ascii="Arial" w:cs="Arial" w:eastAsia="Arial" w:hAnsi="Arial"/>
          <w:sz w:val="20"/>
          <w:szCs w:val="20"/>
        </w:rPr>
        <w:t xml:space="preserve">Clustering (K=3) aplicado sobre el vector de features nocturnas PAC para identificar fenotipos de trayectoria a nivel paciente-noche. Produce tres arquetipos: Estable-Protector (50%), Carga Intermedia (35%) y Carga Hipóxica Alta (15%). El fenotipo CHA puede aparecer en subgrupos de SAOS moderado.</w:t>
      </w:r>
    </w:p>
    <w:p>
      <w:pPr>
        <w:spacing w:after="40" w:before="160"/>
      </w:pPr>
      <w:r>
        <w:rPr>
          <w:rFonts w:ascii="Arial" w:cs="Arial" w:eastAsia="Arial" w:hAnsi="Arial"/>
          <w:b/>
          <w:bCs/>
          <w:color w:val="2E75B6"/>
          <w:sz w:val="22"/>
          <w:szCs w:val="22"/>
        </w:rPr>
        <w:t xml:space="preserve">Agrupamiento K-Medias (K-means)</w:t>
      </w:r>
    </w:p>
    <w:p>
      <w:pPr>
        <w:spacing w:after="100" w:before="0"/>
        <w:ind w:left="360"/>
      </w:pPr>
      <w:r>
        <w:rPr>
          <w:rFonts w:ascii="Arial" w:cs="Arial" w:eastAsia="Arial" w:hAnsi="Arial"/>
          <w:sz w:val="20"/>
          <w:szCs w:val="20"/>
        </w:rPr>
        <w:t xml:space="preserve">Algoritmo iterativo de agrupamiento no supervisado que asigna cada observación al centroide más cercano y actualiza los centroides como media de las observaciones asignadas, minimizando la inercia total. Usado en el Proyecto PAC para morfotipos (K=5 sobre 84.248 curvas) y PAC States (K=7/5/4 por escala temporal).</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pPr>
        <w:spacing w:after="40" w:before="160"/>
      </w:pPr>
      <w:r>
        <w:rPr>
          <w:rFonts w:ascii="Arial" w:cs="Arial" w:eastAsia="Arial" w:hAnsi="Arial"/>
          <w:b/>
          <w:bCs/>
          <w:color w:val="2E75B6"/>
          <w:sz w:val="22"/>
          <w:szCs w:val="22"/>
        </w:rPr>
        <w:t xml:space="preserve">Análisis de acoplamiento temporal</w:t>
      </w:r>
    </w:p>
    <w:p>
      <w:pPr>
        <w:spacing w:after="100" w:before="0"/>
        <w:ind w:left="360"/>
      </w:pPr>
      <w:r>
        <w:rPr>
          <w:rFonts w:ascii="Arial" w:cs="Arial" w:eastAsia="Arial" w:hAnsi="Arial"/>
          <w:sz w:val="20"/>
          <w:szCs w:val="20"/>
        </w:rPr>
        <w:t xml:space="preserve">Cuantificación de la relación entre el estado PAC activo en el momento de ocurrencia de un EDO y la morfología de ese evento. Evalúa si ciertos estados concentran morfotipos severos de forma no aleatoria. Métrica: V de Cramér. Resultados: S=0,356 / M=0,231 / L=0,196 (NB04, 560 noches).</w:t>
      </w:r>
    </w:p>
    <w:p>
      <w:pPr>
        <w:spacing w:after="40" w:before="160"/>
      </w:pPr>
      <w:r>
        <w:rPr>
          <w:rFonts w:ascii="Arial" w:cs="Arial" w:eastAsia="Arial" w:hAnsi="Arial"/>
          <w:b/>
          <w:bCs/>
          <w:color w:val="2E75B6"/>
          <w:sz w:val="22"/>
          <w:szCs w:val="22"/>
        </w:rPr>
        <w:t xml:space="preserve">Análisis de calibración</w:t>
      </w:r>
    </w:p>
    <w:p>
      <w:pPr>
        <w:spacing w:after="100" w:before="0"/>
        <w:ind w:left="360"/>
      </w:pPr>
      <w:r>
        <w:rPr>
          <w:rFonts w:ascii="Arial" w:cs="Arial" w:eastAsia="Arial" w:hAnsi="Arial"/>
          <w:sz w:val="20"/>
          <w:szCs w:val="20"/>
        </w:rPr>
        <w:t xml:space="preserve">Evaluación del grado en que las probabilidades predichas por un modelo se corresponden con las frecuencias observadas. LightGBM con pesos uniformes (sin scale_pos_weight) sobreestima ~4× la prevalencia real en NB08. Técnicas de corrección: Platt scaling e isotónica (Niculescu-Mizil &amp; Caruana, 2005).</w:t>
      </w:r>
    </w:p>
    <w:p>
      <w:pPr>
        <w:spacing w:after="40" w:before="160"/>
      </w:pPr>
      <w:r>
        <w:rPr>
          <w:rFonts w:ascii="Arial" w:cs="Arial" w:eastAsia="Arial" w:hAnsi="Arial"/>
          <w:b/>
          <w:bCs/>
          <w:color w:val="2E75B6"/>
          <w:sz w:val="22"/>
          <w:szCs w:val="22"/>
        </w:rPr>
        <w:t xml:space="preserve">Análisis de componentes principales (PCA)</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decreciente. En el fenotipado morfológico: PC1=62,9%, PC2=14,0%, PC3=7,0% sobre 84.248 curvas de 30 puntos. Actúa como paso previo al agrupamiento K-Medias.</w:t>
      </w:r>
    </w:p>
    <w:p>
      <w:pPr>
        <w:spacing w:after="40" w:before="160"/>
      </w:pPr>
      <w:r>
        <w:rPr>
          <w:rFonts w:ascii="Arial" w:cs="Arial" w:eastAsia="Arial" w:hAnsi="Arial"/>
          <w:b/>
          <w:bCs/>
          <w:color w:val="2E75B6"/>
          <w:sz w:val="22"/>
          <w:szCs w:val="22"/>
        </w:rPr>
        <w:t xml:space="preserve">Análisis de curva ROC y precisión-exhaustividad</w:t>
      </w:r>
    </w:p>
    <w:p>
      <w:pPr>
        <w:spacing w:after="100" w:before="0"/>
        <w:ind w:left="360"/>
      </w:pPr>
      <w:r>
        <w:rPr>
          <w:rFonts w:ascii="Arial" w:cs="Arial" w:eastAsia="Arial" w:hAnsi="Arial"/>
          <w:sz w:val="20"/>
          <w:szCs w:val="20"/>
        </w:rPr>
        <w:t xml:space="preserve">Dos marcos complementarios para evaluar clasificadores. La curva ROC grafica la tasa de verdaderos positivos vs. la de falsos positivos a distintos umbrales; su área es el AUC. La curva precisión-exhaustividad (PR) grafica PPV vs. sensibilidad; su área es el Average Precision (AP). AP es la métrica preferida cuando las clases están desbalanceadas (Saito &amp; Rehmsmeier, 2015). Resultados NB08: AUC=0,821, AP=0,240.</w:t>
      </w:r>
    </w:p>
    <w:p>
      <w:pPr>
        <w:spacing w:after="40" w:before="160"/>
      </w:pPr>
      <w:r>
        <w:rPr>
          <w:rFonts w:ascii="Arial" w:cs="Arial" w:eastAsia="Arial" w:hAnsi="Arial"/>
          <w:b/>
          <w:bCs/>
          <w:color w:val="2E75B6"/>
          <w:sz w:val="22"/>
          <w:szCs w:val="22"/>
        </w:rPr>
        <w:t xml:space="preserve">Análisis de silueta (Silhouette score)</w:t>
      </w:r>
    </w:p>
    <w:p>
      <w:pPr>
        <w:spacing w:after="100" w:before="0"/>
        <w:ind w:left="360"/>
      </w:pPr>
      <w:r>
        <w:rPr>
          <w:rFonts w:ascii="Arial" w:cs="Arial" w:eastAsia="Arial" w:hAnsi="Arial"/>
          <w:sz w:val="20"/>
          <w:szCs w:val="20"/>
        </w:rPr>
        <w:t xml:space="preserve">Métrica de calidad de clustering que combina cohesión intracluster y separación intercluster.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 en el contexto del Proyecto PAC.</w:t>
      </w:r>
    </w:p>
    <w:p>
      <w:pPr>
        <w:spacing w:after="40" w:before="160"/>
      </w:pPr>
      <w:r>
        <w:rPr>
          <w:rFonts w:ascii="Arial" w:cs="Arial" w:eastAsia="Arial" w:hAnsi="Arial"/>
          <w:b/>
          <w:bCs/>
          <w:color w:val="2E75B6"/>
          <w:sz w:val="22"/>
          <w:szCs w:val="22"/>
        </w:rPr>
        <w:t xml:space="preserve">Apnea</w:t>
      </w:r>
    </w:p>
    <w:p>
      <w:pPr>
        <w:spacing w:after="100" w:before="0"/>
        <w:ind w:left="360"/>
      </w:pPr>
      <w:r>
        <w:rPr>
          <w:rFonts w:ascii="Arial" w:cs="Arial" w:eastAsia="Arial" w:hAnsi="Arial"/>
          <w:sz w:val="20"/>
          <w:szCs w:val="20"/>
        </w:rPr>
        <w:t xml:space="preserve">Cese del flujo aéreo durante el sueño. Según su mecanismo se clasifica en: obstructiva (colapso de la vía aérea con esfuerzo ventilatorio persistente), central (ausencia de esfuerzo ventilatorio) y mixta (combinación de ambos). El SAOS se caracteriza por apneas obstructivas recurrentes. Ver también: AHI, EDO, SAOS.</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durante el sueño. Principal evento patológico registrado en pacientes con SAOS.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organizado en capas de calidad creciente: Bronze (datos crudos), Silver (datos validados), Events (eventos detectados y caracterizados) y Gold (tablas analíticas finales). Adoptado por el pipeline PAC_v3.</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pPr>
        <w:spacing w:after="40" w:before="160"/>
      </w:pPr>
      <w:r>
        <w:rPr>
          <w:rFonts w:ascii="Arial" w:cs="Arial" w:eastAsia="Arial" w:hAnsi="Arial"/>
          <w:b/>
          <w:bCs/>
          <w:color w:val="2E75B6"/>
          <w:sz w:val="22"/>
          <w:szCs w:val="22"/>
        </w:rPr>
        <w:t xml:space="preserve">AUC (Area Under the Curve — Área bajo la curva ROC)</w:t>
      </w:r>
    </w:p>
    <w:p>
      <w:pPr>
        <w:spacing w:after="100" w:before="0"/>
        <w:ind w:left="360"/>
      </w:pPr>
      <w:r>
        <w:rPr>
          <w:rFonts w:ascii="Arial" w:cs="Arial" w:eastAsia="Arial" w:hAnsi="Arial"/>
          <w:sz w:val="20"/>
          <w:szCs w:val="20"/>
        </w:rPr>
        <w:t xml:space="preserve">Mide la capacidad discriminativa de un clasificador independientemente del umbral elegido. AUC = 0,5: clasificación aleatoria; AUC = 1,0: discriminación perfecta. En el Proyecto PAC: NB07 Bloque C = 0,905; NB08 H=5 min = 0,821. Ver también: Análisis de curva ROC y precisión-exhaustividad.</w:t>
      </w:r>
    </w:p>
    <w:p>
      <w:pPr>
        <w:spacing w:after="40" w:before="160"/>
      </w:pPr>
      <w:r>
        <w:rPr>
          <w:rFonts w:ascii="Arial" w:cs="Arial" w:eastAsia="Arial" w:hAnsi="Arial"/>
          <w:b/>
          <w:bCs/>
          <w:color w:val="2E75B6"/>
          <w:sz w:val="22"/>
          <w:szCs w:val="22"/>
        </w:rPr>
        <w:t xml:space="preserve">Average Precision / Precisión promedio (AP)</w:t>
      </w:r>
    </w:p>
    <w:p>
      <w:pPr>
        <w:spacing w:after="100" w:before="0"/>
        <w:ind w:left="360"/>
      </w:pPr>
      <w:r>
        <w:rPr>
          <w:rFonts w:ascii="Arial" w:cs="Arial" w:eastAsia="Arial" w:hAnsi="Arial"/>
          <w:sz w:val="20"/>
          <w:szCs w:val="20"/>
        </w:rPr>
        <w:t xml:space="preserve">Área bajo la curva Precisión-Recall (PR). Métrica preferida sobre AUC-ROC cuando las clases están desbalanceadas, ya que no incluye los verdaderos negativos en su cómputo (Saito &amp; Rehmsmeier, 2015). En NB07 (evento severo): AP = 0,240 vs. baseline = 0,056. Ver también: Análisis de curva ROC y precisión-exhaustividad.</w:t>
      </w:r>
    </w:p>
    <w:p>
      <w:pPr>
        <w:spacing w:after="40" w:before="160"/>
      </w:pPr>
      <w:r>
        <w:rPr>
          <w:rFonts w:ascii="Arial" w:cs="Arial" w:eastAsia="Arial" w:hAnsi="Arial"/>
          <w:b/>
          <w:bCs/>
          <w:color w:val="2E75B6"/>
          <w:sz w:val="22"/>
          <w:szCs w:val="22"/>
        </w:rPr>
        <w:t xml:space="preserve">Balanced accuracy — Exactitud balanceada</w:t>
      </w:r>
    </w:p>
    <w:p>
      <w:pPr>
        <w:spacing w:after="100" w:before="0"/>
        <w:ind w:left="360"/>
      </w:pPr>
      <w:r>
        <w:rPr>
          <w:rFonts w:ascii="Arial" w:cs="Arial" w:eastAsia="Arial" w:hAnsi="Arial"/>
          <w:sz w:val="20"/>
          <w:szCs w:val="20"/>
        </w:rPr>
        <w:t xml:space="preserve">Media de la sensibilidad y la especificidad. Métrica adecuada para datasets desbalanceados. Utilizada en los análisis de ablación del Proyecto PAC (NB06).</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punto de análisis.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 clínicos.</w:t>
      </w:r>
    </w:p>
    <w:p>
      <w:pPr>
        <w:spacing w:after="40" w:before="160"/>
      </w:pPr>
      <w:r>
        <w:rPr>
          <w:rFonts w:ascii="Arial" w:cs="Arial" w:eastAsia="Arial" w:hAnsi="Arial"/>
          <w:b/>
          <w:bCs/>
          <w:color w:val="2E75B6"/>
          <w:sz w:val="22"/>
          <w:szCs w:val="22"/>
        </w:rPr>
        <w:t xml:space="preserve">Bootstrap e intervalos de confianza</w:t>
      </w:r>
    </w:p>
    <w:p>
      <w:pPr>
        <w:spacing w:after="100" w:before="0"/>
        <w:ind w:left="360"/>
      </w:pPr>
      <w:r>
        <w:rPr>
          <w:rFonts w:ascii="Arial" w:cs="Arial" w:eastAsia="Arial" w:hAnsi="Arial"/>
          <w:sz w:val="20"/>
          <w:szCs w:val="20"/>
        </w:rPr>
        <w:t xml:space="preserve">El bootstrap es una técnica de remuestreo con reposición para estimar la distribución de un estadístico cuando la distribución teórica no es conocida. Permite calcular intervalos de confianza empíricos: rango de valores que contiene el parámetro verdadero con una probabilidad dada (p. ej., 95%). En el Proyecto PAC se emplea para estimar el ICC(1,1) a nivel de paciente (300 iteraciones).</w:t>
      </w:r>
    </w:p>
    <w:p>
      <w:pPr>
        <w:spacing w:after="40" w:before="160"/>
      </w:pPr>
      <w:r>
        <w:rPr>
          <w:rFonts w:ascii="Arial" w:cs="Arial" w:eastAsia="Arial" w:hAnsi="Arial"/>
          <w:b/>
          <w:bCs/>
          <w:color w:val="2E75B6"/>
          <w:sz w:val="22"/>
          <w:szCs w:val="22"/>
        </w:rPr>
        <w:t xml:space="preserve">Bosque aleatorio (Random Forest)</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(bagging + feature randomness). Reduce la varianza respecto a un único árbol. Modelo de comparación en el Proyecto PAC: NB07 Bloque C AUC = 0,783.</w:t>
      </w:r>
    </w:p>
    <w:p>
      <w:pPr>
        <w:spacing w:after="40" w:before="160"/>
      </w:pPr>
      <w:r>
        <w:rPr>
          <w:rFonts w:ascii="Arial" w:cs="Arial" w:eastAsia="Arial" w:hAnsi="Arial"/>
          <w:b/>
          <w:bCs/>
          <w:color w:val="2E75B6"/>
          <w:sz w:val="22"/>
          <w:szCs w:val="22"/>
        </w:rPr>
        <w:t xml:space="preserve">Cadenas de Markov discretas</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o sin memoria). En el Proyecto PAC modela las transiciones entre PAC States: 462.519 transiciones en escala S, 45.900 en M y 7.196 en L. La matriz de transición se estima empíricamente sobre los datos observados.</w:t>
      </w:r>
    </w:p>
    <w:p>
      <w:pPr>
        <w:spacing w:after="40" w:before="160"/>
      </w:pPr>
      <w:r>
        <w:rPr>
          <w:rFonts w:ascii="Arial" w:cs="Arial" w:eastAsia="Arial" w:hAnsi="Arial"/>
          <w:b/>
          <w:bCs/>
          <w:color w:val="2E75B6"/>
          <w:sz w:val="22"/>
          <w:szCs w:val="22"/>
        </w:rPr>
        <w:t xml:space="preserve">Capas del pipeline PAC_v3 (Bronze, Silver, Events, Gold)</w:t>
      </w:r>
    </w:p>
    <w:p>
      <w:pPr>
        <w:spacing w:after="100" w:before="0"/>
        <w:ind w:left="360"/>
      </w:pPr>
      <w:r>
        <w:rPr>
          <w:rFonts w:ascii="Arial" w:cs="Arial" w:eastAsia="Arial" w:hAnsi="Arial"/>
          <w:sz w:val="20"/>
          <w:szCs w:val="20"/>
        </w:rPr>
        <w:t xml:space="preserve">Cuatro zonas de procesamiento de la arquitectura Medallion del pipeline PAC_v3. Bronze: señales canónicas crudas por noche. Silver: señales con control de calidad y flags QC. Events: 85.277 EDOs con 25+ features y ARI. Gold: cinco tablas analíticas finales (events, events_curves, states, nights, patients).</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en una única métrica. Predice mortalidad cardiovascular independientemente del AHI (Azarbarzin et al., 2019).</w:t>
      </w:r>
    </w:p>
    <w:p>
      <w:pPr>
        <w:spacing w:after="40" w:before="160"/>
      </w:pPr>
      <w:r>
        <w:rPr>
          <w:rFonts w:ascii="Arial" w:cs="Arial" w:eastAsia="Arial" w:hAnsi="Arial"/>
          <w:b/>
          <w:bCs/>
          <w:color w:val="2E75B6"/>
          <w:sz w:val="22"/>
          <w:szCs w:val="22"/>
        </w:rPr>
        <w:t xml:space="preserve">Chi-cuadrado (estadístico χ²)</w:t>
      </w:r>
    </w:p>
    <w:p>
      <w:pPr>
        <w:spacing w:after="100" w:before="0"/>
        <w:ind w:left="360"/>
      </w:pPr>
      <w:r>
        <w:rPr>
          <w:rFonts w:ascii="Arial" w:cs="Arial" w:eastAsia="Arial" w:hAnsi="Arial"/>
          <w:sz w:val="20"/>
          <w:szCs w:val="20"/>
        </w:rPr>
        <w:t xml:space="preserve">Estadístico que mide la discrepancia entre frecuencias observadas y esperadas bajo la hipótesis de independencia entre dos variables categóricas. La V de Cramér se deriva del Chi-cuadrado normalizándolo para que sea comparable entre tablas de distintos tamaños: V = √(χ²/n · min(r−1, c−1)).</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Resultados: Regresión Logística AUC = 0,905, AP = 0,834 (baseline = 0,348). Corpus: 494 noches de 8 pacientes, validación LOPO-CV.</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anatómico central del SAOS obstructivo.</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 la capa Silver del pipeline PAC_v3 que valida la señal: rango fisiológico aceptable, cobertura ≥ 90%, duración mínima. No excluye noches; marca segmentos con flags QC y propaga esa información a la capa Gold.</w:t>
      </w:r>
    </w:p>
    <w:p>
      <w:pPr>
        <w:spacing w:after="40" w:before="160"/>
      </w:pPr>
      <w:r>
        <w:rPr>
          <w:rFonts w:ascii="Arial" w:cs="Arial" w:eastAsia="Arial" w:hAnsi="Arial"/>
          <w:b/>
          <w:bCs/>
          <w:color w:val="2E75B6"/>
          <w:sz w:val="22"/>
          <w:szCs w:val="22"/>
        </w:rPr>
        <w:t xml:space="preserve">Correlación de Spearman (ρ — rho)</w:t>
      </w:r>
    </w:p>
    <w:p>
      <w:pPr>
        <w:spacing w:after="100" w:before="0"/>
        <w:ind w:left="360"/>
      </w:pPr>
      <w:r>
        <w:rPr>
          <w:rFonts w:ascii="Arial" w:cs="Arial" w:eastAsia="Arial" w:hAnsi="Arial"/>
          <w:sz w:val="20"/>
          <w:szCs w:val="20"/>
        </w:rPr>
        <w:t xml:space="preserve">Coeficiente de correlación de rangos que mide la asociación monótona entre dos variables sin asumir linealidad ni distribución normal. El símbolo ρ (rho griego) distingue este coeficiente del r de Pearson. Rango [−1, 1]. Ejemplo del Proyecto PAC: ρ(ARI, ODI3) = 0,034 (prácticamente ortogonales).</w:t>
      </w:r>
    </w:p>
    <w:p>
      <w:pPr>
        <w:spacing w:after="40" w:before="160"/>
      </w:pPr>
      <w:r>
        <w:rPr>
          <w:rFonts w:ascii="Arial" w:cs="Arial" w:eastAsia="Arial" w:hAnsi="Arial"/>
          <w:b/>
          <w:bCs/>
          <w:color w:val="2E75B6"/>
          <w:sz w:val="22"/>
          <w:szCs w:val="22"/>
        </w:rPr>
        <w:t xml:space="preserve">Correlación intraclase (ICC — Intraclass Correlation Coefficient)</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un rasgo moderadamente estable del paciente. Valores &gt; 0,75: excelentes; 0,50–0,75: moderados.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w:t>
      </w:r>
    </w:p>
    <w:p>
      <w:pPr>
        <w:spacing w:after="40" w:before="160"/>
      </w:pPr>
      <w:r>
        <w:rPr>
          <w:rFonts w:ascii="Arial" w:cs="Arial" w:eastAsia="Arial" w:hAnsi="Arial"/>
          <w:b/>
          <w:bCs/>
          <w:color w:val="2E75B6"/>
          <w:sz w:val="22"/>
          <w:szCs w:val="22"/>
        </w:rPr>
        <w:t xml:space="preserve">Desaturación de oxígeno</w:t>
      </w:r>
    </w:p>
    <w:p>
      <w:pPr>
        <w:spacing w:after="100" w:before="0"/>
        <w:ind w:left="360"/>
      </w:pPr>
      <w:r>
        <w:rPr>
          <w:rFonts w:ascii="Arial" w:cs="Arial" w:eastAsia="Arial" w:hAnsi="Arial"/>
          <w:sz w:val="20"/>
          <w:szCs w:val="20"/>
        </w:rPr>
        <w:t xml:space="preserve">Caída de la saturación periférica de oxígeno (SpO₂) por debajo del valor basal o por debajo de un umbral absoluto. En el contexto clínico se define habitualmente como una caída ≥ 3 pp (ODI3) o ≥ 4 pp (ODI4). El Proyecto PAC usa un umbral permisivo de ≥ 2 pp para maximizar el corpus analítico. Ver también: EDO, ODI3, ODI4.</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 Sensible a valores extremos, a diferencia del rango intercuartílico.</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En el pipeline PAC_v3: caída de SpO₂ ≥ 2 pp respecto al baseline local, duración ≥ 10 s, recuperación al 90% del baseline.</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K-Medias en el fenotipado morfológico.</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Unidad fisiológica elemental del Proyecto PAC. El umbral ≥ 2 pp (vs. ≥ 3 pp del ODI3 clínico) maximiza el corpus y captura la morfología de eventos borderline. Corpus: 85.277 EDOs quality.</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de una distribución de probabilidad: H = −Σ pᵢ log₂(pᵢ). En el Proyecto PAC se calcula sobre la distribución de estados en cada escala (S, M, L) como feature nocturna. Alta entropía: distribución uniforme de estados. Baja entropía: dominancia de pocos estados.</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 diferenciadas.</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Tres arquetipos de trayectoria: A (estable-protector, 50%), B (carga intermedia, 35%), C (carga hipóxica alta, 15%).</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Estados PAC (PAC States)</w:t>
      </w:r>
    </w:p>
    <w:p>
      <w:pPr>
        <w:spacing w:after="10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pPr>
        <w:spacing w:after="40" w:before="160"/>
      </w:pPr>
      <w:r>
        <w:rPr>
          <w:rFonts w:ascii="Arial" w:cs="Arial" w:eastAsia="Arial" w:hAnsi="Arial"/>
          <w:b/>
          <w:bCs/>
          <w:color w:val="2E75B6"/>
          <w:sz w:val="22"/>
          <w:szCs w:val="22"/>
        </w:rPr>
        <w:t xml:space="preserve">Estudio de ablación</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la dinámica Markoviana el 14,7% y el ARI solo el 3,4%.</w:t>
      </w:r>
    </w:p>
    <w:p>
      <w:pPr>
        <w:spacing w:after="40" w:before="160"/>
      </w:pPr>
      <w:r>
        <w:rPr>
          <w:rFonts w:ascii="Arial" w:cs="Arial" w:eastAsia="Arial" w:hAnsi="Arial"/>
          <w:b/>
          <w:bCs/>
          <w:color w:val="2E75B6"/>
          <w:sz w:val="22"/>
          <w:szCs w:val="22"/>
        </w:rPr>
        <w:t xml:space="preserve">Feature engineering — Ingeniería de features</w:t>
      </w:r>
    </w:p>
    <w:p>
      <w:pPr>
        <w:spacing w:after="100" w:before="0"/>
        <w:ind w:left="360"/>
      </w:pPr>
      <w:r>
        <w:rPr>
          <w:rFonts w:ascii="Arial" w:cs="Arial" w:eastAsia="Arial" w:hAnsi="Arial"/>
          <w:sz w:val="20"/>
          <w:szCs w:val="20"/>
        </w:rPr>
        <w:t xml:space="preserve">Proceso de construir variables informativas a partir de datos crudos, aplicando transformaciones, agregaciones o conocimiento del dominio. En el Proyecto PAC: 25+ features geométricas por EDO y 146 features nocturnas son producto de feature engineering sobre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Valores de Shapley (SHAP) por instancia y mediante estudio de ablación por bloques (NB06).</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a gran escala. Las cinco tablas analíticas Gold del Proyecto PAC se almacenan en parquet: events.parquet, events_curves.parquet, states.parquet, nights.parquet, patients.parquet.</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como componente del ARI (hr_gain = Δhr_bpm / drop_pct) y como feature en los PAC States.</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pPr>
        <w:spacing w:after="40" w:before="160"/>
      </w:pPr>
      <w:r>
        <w:rPr>
          <w:rFonts w:ascii="Arial" w:cs="Arial" w:eastAsia="Arial" w:hAnsi="Arial"/>
          <w:b/>
          <w:bCs/>
          <w:color w:val="2E75B6"/>
          <w:sz w:val="22"/>
          <w:szCs w:val="22"/>
        </w:rPr>
        <w:t xml:space="preserve">Gradiente potenciado (LightGBM)</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reduciendo el tiempo de entrenamiento con grandes datasets (Ke et al., 2017). Principal modelo supervisado del Proyecto PAC. Supera a la Regresión Logística regularizada en 3–5 puntos AUC en NB07 y NB08.</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según criterio AASM) o microdespertar. A diferencia de la apnea, no hay cese completo del flujo. Se incluye en el AHI junto con las apneas.</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modifica la interpretación de las caídas relativas de SpO₂.</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predicción y el inicio del evento severo que se quiere anticipar. Evaluado en H ∈ {2, 5, 10, 15} min. H=5 min es el horizonte óptimo (AUC = 0,821 ± 0,022, Sens=76%, Spec=74%, PPV=20%).</w:t>
      </w:r>
    </w:p>
    <w:p>
      <w:pPr>
        <w:spacing w:after="40" w:before="160"/>
      </w:pPr>
      <w:r>
        <w:rPr>
          <w:rFonts w:ascii="Arial" w:cs="Arial" w:eastAsia="Arial" w:hAnsi="Arial"/>
          <w:b/>
          <w:bCs/>
          <w:color w:val="2E75B6"/>
          <w:sz w:val="22"/>
          <w:szCs w:val="22"/>
        </w:rPr>
        <w:t xml:space="preserve">ICC — Correlación intraclase</w:t>
      </w:r>
    </w:p>
    <w:p>
      <w:pPr>
        <w:spacing w:after="100" w:before="0"/>
        <w:ind w:left="360"/>
      </w:pPr>
      <w:r>
        <w:rPr>
          <w:rFonts w:ascii="Arial" w:cs="Arial" w:eastAsia="Arial" w:hAnsi="Arial"/>
          <w:sz w:val="20"/>
          <w:szCs w:val="20"/>
        </w:rPr>
        <w:t xml:space="preserve">Ver: Correlación intraclase (ICC).</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 activo.</w:t>
      </w:r>
    </w:p>
    <w:p>
      <w:pPr>
        <w:spacing w:after="40" w:before="160"/>
      </w:pPr>
      <w:r>
        <w:rPr>
          <w:rFonts w:ascii="Arial" w:cs="Arial" w:eastAsia="Arial" w:hAnsi="Arial"/>
          <w:b/>
          <w:bCs/>
          <w:color w:val="2E75B6"/>
          <w:sz w:val="22"/>
          <w:szCs w:val="22"/>
        </w:rPr>
        <w:t xml:space="preserve">Índice de riesgo compuesto</w:t>
      </w:r>
    </w:p>
    <w:p>
      <w:pPr>
        <w:spacing w:after="100" w:before="0"/>
        <w:ind w:left="360"/>
      </w:pPr>
      <w:r>
        <w:rPr>
          <w:rFonts w:ascii="Arial" w:cs="Arial" w:eastAsia="Arial" w:hAnsi="Arial"/>
          <w:sz w:val="20"/>
          <w:szCs w:val="20"/>
        </w:rPr>
        <w:t xml:space="preserve">Puntaje que combina múltiples dimensiones de riesgo en un único valor escalar. En el Proyecto PAC se implementa como el Risk Score PAC (0–100): 0,40 × p_ev_norm + 0,60 × p_high_risk_night. Es un índice retrospectivo calculado sobre la noche procesada, no un sistema de monitoreo en tiempo real. Ver también: Risk Score PAC.</w:t>
      </w:r>
    </w:p>
    <w:p>
      <w:pPr>
        <w:spacing w:after="40" w:before="160"/>
      </w:pPr>
      <w:r>
        <w:rPr>
          <w:rFonts w:ascii="Arial" w:cs="Arial" w:eastAsia="Arial" w:hAnsi="Arial"/>
          <w:b/>
          <w:bCs/>
          <w:color w:val="2E75B6"/>
          <w:sz w:val="22"/>
          <w:szCs w:val="22"/>
        </w:rPr>
        <w:t xml:space="preserve">Inercia (K-Medias)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K-Medias. El método del codo (elbow) busca el K donde la reducción de inercia al añadir un cluster adicional se vuelve marginal.</w:t>
      </w:r>
    </w:p>
    <w:p>
      <w:pPr>
        <w:spacing w:after="40" w:before="160"/>
      </w:pPr>
      <w:r>
        <w:rPr>
          <w:rFonts w:ascii="Arial" w:cs="Arial" w:eastAsia="Arial" w:hAnsi="Arial"/>
          <w:b/>
          <w:bCs/>
          <w:color w:val="2E75B6"/>
          <w:sz w:val="22"/>
          <w:szCs w:val="22"/>
        </w:rPr>
        <w:t xml:space="preserve">Intervalo de confianza (IC)</w:t>
      </w:r>
    </w:p>
    <w:p>
      <w:pPr>
        <w:spacing w:after="100" w:before="0"/>
        <w:ind w:left="360"/>
      </w:pPr>
      <w:r>
        <w:rPr>
          <w:rFonts w:ascii="Arial" w:cs="Arial" w:eastAsia="Arial" w:hAnsi="Arial"/>
          <w:sz w:val="20"/>
          <w:szCs w:val="20"/>
        </w:rPr>
        <w:t xml:space="preserve">Rango de valores que contiene el parámetro verdadero con una probabilidad especificada (p. ej., IC 95%). En el Proyecto PAC se calculan por bootstrap (remuestreo con reposición) cuando la distribución teórica del estadístico no está disponible. Ver también: Bootstrap e intervalos de confianza.</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pPr>
        <w:spacing w:after="40" w:before="160"/>
      </w:pPr>
      <w:r>
        <w:rPr>
          <w:rFonts w:ascii="Arial" w:cs="Arial" w:eastAsia="Arial" w:hAnsi="Arial"/>
          <w:b/>
          <w:bCs/>
          <w:color w:val="2E75B6"/>
          <w:sz w:val="22"/>
          <w:szCs w:val="22"/>
        </w:rPr>
        <w:t xml:space="preserve">LOPO-CV — Validación cruzada LOPO</w:t>
      </w:r>
    </w:p>
    <w:p>
      <w:pPr>
        <w:spacing w:after="100" w:before="0"/>
        <w:ind w:left="360"/>
      </w:pPr>
      <w:r>
        <w:rPr>
          <w:rFonts w:ascii="Arial" w:cs="Arial" w:eastAsia="Arial" w:hAnsi="Arial"/>
          <w:sz w:val="20"/>
          <w:szCs w:val="20"/>
        </w:rPr>
        <w:t xml:space="preserve">Ver: Validación cruzada LOPO (LOPO-CV).</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 por el efecto del cuadrado.</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las cadenas de Markov discretas. En el Proyecto PAC se estima empíricamente sobre las transiciones observadas entre ventanas consecutivas de cada escala (S, M, L).</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cuando las observaciones se ordenan. Menos sensible a valores extremos que la media aritmética. Estadístico de resumen predeterminado en el Proyecto PAC para features como el IEI (mediana = 82 s).</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de forma robusta a artefactos puntuales.</w:t>
      </w:r>
    </w:p>
    <w:p>
      <w:pPr>
        <w:spacing w:after="40" w:before="160"/>
      </w:pPr>
      <w:r>
        <w:rPr>
          <w:rFonts w:ascii="Arial" w:cs="Arial" w:eastAsia="Arial" w:hAnsi="Arial"/>
          <w:b/>
          <w:bCs/>
          <w:color w:val="2E75B6"/>
          <w:sz w:val="22"/>
          <w:szCs w:val="22"/>
        </w:rPr>
        <w:t xml:space="preserve">Morfotipo</w:t>
      </w:r>
    </w:p>
    <w:p>
      <w:pPr>
        <w:spacing w:after="100" w:before="0"/>
        <w:ind w:left="360"/>
      </w:pPr>
      <w:r>
        <w:rPr>
          <w:rFonts w:ascii="Arial" w:cs="Arial" w:eastAsia="Arial" w:hAnsi="Arial"/>
          <w:sz w:val="20"/>
          <w:szCs w:val="20"/>
        </w:rPr>
        <w:t xml:space="preserve">Patrón morfológico recurrente identificado por agrupamiento no supervisado sobre curvas o features de señal fisiológica. En el Proyecto PAC existen dos sistemas de morfotipos: C1–C5 (basado en la curva SpO₂ de 30 puntos, K=5) y α–δ (basado en 10 features escalares, K=4). Cada morfotipo representa un prototipo de forma de evento con propiedades fisiológicas diferenciadas.</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obtenido por clustering sobre 10 features escalares morfológicas (no sobre la curva completa). Complementa al sistema C1–C5 con mayor interpretabilidad directa de las features individuales.</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K-Medias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 (peak_mov − baseline_mov) / drop_pct) y feature en los PAC States.</w:t>
      </w:r>
    </w:p>
    <w:p>
      <w:pPr>
        <w:spacing w:after="40" w:before="160"/>
      </w:pPr>
      <w:r>
        <w:rPr>
          <w:rFonts w:ascii="Arial" w:cs="Arial" w:eastAsia="Arial" w:hAnsi="Arial"/>
          <w:b/>
          <w:bCs/>
          <w:color w:val="2E75B6"/>
          <w:sz w:val="22"/>
          <w:szCs w:val="22"/>
        </w:rPr>
        <w:t xml:space="preserve">NB06 — Estudio de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estudio de ablación sistemática con LightGBM y validación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Bloque B: predicción de evento C4/C5 en curso (AUC=0,878, AP=0,240, n=76.053 eventos). Bloque C: clasificación de riesgo nocturno (AUC=0,905, AP=0,834 vs. baseline=0,348,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sobre ventanas deslizantes con margen temporal explícito. 452.955 ventanas de 30 s × 4 horizontes (H ∈ {2,5,10,15} min), 8 pacientes, 540 noches. AUC óptimo = 0,821 ± 0,022 para H=5 min.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(SpO₂, FC, MOV) son no estacionarias. Requiere métodos adaptativos (p. ej., baseline móvil) en lugar de estadísticos globales fijos.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los valores al rango [0,1]. Estandarización (z-score) los transforma a media=0 y DE=1. En el Proyecto PAC, las curvas de 30 puntos SpO₂ se normalizan antes del análisis de componentes principales para eliminar el efecto del nivel basal individual.</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compatibilidad con la literatura clínica.</w:t>
      </w:r>
    </w:p>
    <w:p>
      <w:pPr>
        <w:spacing w:after="40" w:before="160"/>
      </w:pPr>
      <w:r>
        <w:rPr>
          <w:rFonts w:ascii="Arial" w:cs="Arial" w:eastAsia="Arial" w:hAnsi="Arial"/>
          <w:b/>
          <w:bCs/>
          <w:color w:val="2E75B6"/>
          <w:sz w:val="22"/>
          <w:szCs w:val="22"/>
        </w:rPr>
        <w:t xml:space="preserve">ODI4 (Oxygen Desaturation Index, umbral 4%)</w:t>
      </w:r>
    </w:p>
    <w:p>
      <w:pPr>
        <w:spacing w:after="100" w:before="0"/>
        <w:ind w:left="360"/>
      </w:pPr>
      <w:r>
        <w:rPr>
          <w:rFonts w:ascii="Arial" w:cs="Arial" w:eastAsia="Arial" w:hAnsi="Arial"/>
          <w:sz w:val="20"/>
          <w:szCs w:val="20"/>
        </w:rPr>
        <w:t xml:space="preserve">Número de desaturaciones ≥ 4 pp por hora de sueño. Variante más restrictiva del ODI3, utilizada en algunos protocolos clínicos y estudios de validación de oximetría domiciliaria. El Proyecto PAC puede calcularlo como subconjunto del corpus EDO, al igual que el ODI3.</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pPr>
        <w:spacing w:after="40" w:before="160"/>
      </w:pPr>
      <w:r>
        <w:rPr>
          <w:rFonts w:ascii="Arial" w:cs="Arial" w:eastAsia="Arial" w:hAnsi="Arial"/>
          <w:b/>
          <w:bCs/>
          <w:color w:val="2E75B6"/>
          <w:sz w:val="22"/>
          <w:szCs w:val="22"/>
        </w:rPr>
        <w:t xml:space="preserve">PAC_v3 (pipeline)</w:t>
      </w:r>
    </w:p>
    <w:p>
      <w:pPr>
        <w:spacing w:after="100" w:before="0"/>
        <w:ind w:left="360"/>
      </w:pPr>
      <w:r>
        <w:rPr>
          <w:rFonts w:ascii="Arial" w:cs="Arial" w:eastAsia="Arial" w:hAnsi="Arial"/>
          <w:sz w:val="20"/>
          <w:szCs w:val="20"/>
        </w:rPr>
        <w:t xml:space="preserve">Versión activa del pipeline del Proyecto PAC, organizado en arquitectura Medallion (Bronze → Silver → Events → Gold). Implementa detección de EDOs, fenotipado morfológico (C1–C5), cálculo del ARI, construcción de PAC States (escalas S/M/L) y generación de tablas analíticas Gold. La carpeta en disco se llama PAC_v2/ pero el pipeline documentado es PAC_v3 (reanálisis con cohorte estricta final, NB04).</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PCA — Análisis de componentes principales</w:t>
      </w:r>
    </w:p>
    <w:p>
      <w:pPr>
        <w:spacing w:after="100" w:before="0"/>
        <w:ind w:left="360"/>
      </w:pPr>
      <w:r>
        <w:rPr>
          <w:rFonts w:ascii="Arial" w:cs="Arial" w:eastAsia="Arial" w:hAnsi="Arial"/>
          <w:sz w:val="20"/>
          <w:szCs w:val="20"/>
        </w:rPr>
        <w:t xml:space="preserve">Ver: Análisis de componentes principales (PCA).</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es el valor por debajo del cual cae el k% de las observaciones. En el ARI, P(x) = rankdata(x) / N es el rango percentil de x dentro del corpus completo de 85.277 EDOs, lo que hace al índice robusto a cambios de escala entre pacientes.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donde la salida de cada etapa es la entrada de la siguiente. El pipeline PAC_v3 implementa cuatro capas: Bronze → Silver → Events → Gold. Ver también: Capas del pipeline PAC_v3.</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NB08 con umbral de Youden para H=5 min: PPV=20%, es decir, 1 de cada 5 alarmas corresponde a un evento severo real.</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usa solo features backward-looking; no tiene acceso a la señal del evento mismo.</w:t>
      </w:r>
    </w:p>
    <w:p>
      <w:pPr>
        <w:spacing w:after="40" w:before="160"/>
      </w:pPr>
      <w:r>
        <w:rPr>
          <w:rFonts w:ascii="Arial" w:cs="Arial" w:eastAsia="Arial" w:hAnsi="Arial"/>
          <w:b/>
          <w:bCs/>
          <w:color w:val="2E75B6"/>
          <w:sz w:val="22"/>
          <w:szCs w:val="22"/>
        </w:rPr>
        <w:t xml:space="preserve">Predicción sobre ventanas deslizantes</w:t>
      </w:r>
    </w:p>
    <w:p>
      <w:pPr>
        <w:spacing w:after="100" w:before="0"/>
        <w:ind w:left="360"/>
      </w:pPr>
      <w:r>
        <w:rPr>
          <w:rFonts w:ascii="Arial" w:cs="Arial" w:eastAsia="Arial" w:hAnsi="Arial"/>
          <w:sz w:val="20"/>
          <w:szCs w:val="20"/>
        </w:rPr>
        <w:t xml:space="preserve">Esquema de predicción en el que el modelo evalúa ventanas temporales sucesivas (30 s en NB08) y emite una estimación de riesgo para cada una. Las features son backward-looking (calculadas sobre el historial previo). Genera 452.955 instancias de entrenamiento/evaluación sobre 540 noches de 8 pacientes.</w:t>
      </w:r>
    </w:p>
    <w:p>
      <w:pPr>
        <w:spacing w:after="40" w:before="160"/>
      </w:pPr>
      <w:r>
        <w:rPr>
          <w:rFonts w:ascii="Arial" w:cs="Arial" w:eastAsia="Arial" w:hAnsi="Arial"/>
          <w:b/>
          <w:bCs/>
          <w:color w:val="2E75B6"/>
          <w:sz w:val="22"/>
          <w:szCs w:val="22"/>
        </w:rPr>
        <w:t xml:space="preserve">Proyecto PAC (Proyecto de Procesamiento Autonómico Continuo)</w:t>
      </w:r>
    </w:p>
    <w:p>
      <w:pPr>
        <w:spacing w:after="100" w:before="0"/>
        <w:ind w:left="360"/>
      </w:pPr>
      <w:r>
        <w:rPr>
          <w:rFonts w:ascii="Arial" w:cs="Arial" w:eastAsia="Arial" w:hAnsi="Arial"/>
          <w:sz w:val="20"/>
          <w:szCs w:val="20"/>
        </w:rPr>
        <w:t xml:space="preserve">Marco metodológico reproducible para el análisis multiescala de series temporales fisiológicas nocturnas obtenidas mediante el SOMNI 6000. Opera en tres niveles: evento (morfotipos + ARI), noche (PAC States multiescala) y paciente (fenotipo longitudinal + modelos predictivos). Nombre completo oficial: Proyecto de Procesamiento Autonómico Continuo.</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pPr>
        <w:spacing w:after="40" w:before="160"/>
      </w:pPr>
      <w:r>
        <w:rPr>
          <w:rFonts w:ascii="Arial" w:cs="Arial" w:eastAsia="Arial" w:hAnsi="Arial"/>
          <w:b/>
          <w:bCs/>
          <w:color w:val="2E75B6"/>
          <w:sz w:val="22"/>
          <w:szCs w:val="22"/>
        </w:rPr>
        <w:t xml:space="preserve">Punto de corte / Umbral de clasificación</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pPr>
        <w:spacing w:after="40" w:before="160"/>
      </w:pPr>
      <w:r>
        <w:rPr>
          <w:rFonts w:ascii="Arial" w:cs="Arial" w:eastAsia="Arial" w:hAnsi="Arial"/>
          <w:b/>
          <w:bCs/>
          <w:color w:val="2E75B6"/>
          <w:sz w:val="22"/>
          <w:szCs w:val="22"/>
        </w:rPr>
        <w:t xml:space="preserve">r — Coeficiente de correlación de Pearson</w:t>
      </w:r>
    </w:p>
    <w:p>
      <w:pPr>
        <w:spacing w:after="100" w:before="0"/>
        <w:ind w:left="360"/>
      </w:pPr>
      <w:r>
        <w:rPr>
          <w:rFonts w:ascii="Arial" w:cs="Arial" w:eastAsia="Arial" w:hAnsi="Arial"/>
          <w:sz w:val="20"/>
          <w:szCs w:val="20"/>
        </w:rPr>
        <w:t xml:space="preserve">Coeficiente de correlación lineal entre dos variables continuas. Asume distribución normal y relación lineal. Rango [−1, 1]. Se distingue del ρ de Spearman en que mide correlación lineal (no monótona). En el Proyecto PAC se usa principalmente Spearman (ρ) por la no normalidad de varias distribuciones.</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robusto a valores extremos. Complementa a la desviación estándar en distribuciones asimétricas.</w:t>
      </w:r>
    </w:p>
    <w:p>
      <w:pPr>
        <w:spacing w:after="40" w:before="160"/>
      </w:pPr>
      <w:r>
        <w:rPr>
          <w:rFonts w:ascii="Arial" w:cs="Arial" w:eastAsia="Arial" w:hAnsi="Arial"/>
          <w:b/>
          <w:bCs/>
          <w:color w:val="2E75B6"/>
          <w:sz w:val="22"/>
          <w:szCs w:val="22"/>
        </w:rPr>
        <w:t xml:space="preserve">Regresión logística regularizada (LR)</w:t>
      </w:r>
    </w:p>
    <w:p>
      <w:pPr>
        <w:spacing w:after="100" w:before="0"/>
        <w:ind w:left="360"/>
      </w:pPr>
      <w:r>
        <w:rPr>
          <w:rFonts w:ascii="Arial" w:cs="Arial" w:eastAsia="Arial" w:hAnsi="Arial"/>
          <w:sz w:val="20"/>
          <w:szCs w:val="20"/>
        </w:rPr>
        <w:t xml:space="preserve">Modelo lineal generalizado para clasificación binaria que estima la probabilidad de la clase positiva mediante la función sigmoide. La regularización (L1/L2) penaliza los coeficientes grandes para reducir el sobreajuste. Baseline interpretable en los análisis NB07 y NB08 del Proyecto PAC.</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S=43,3% en la ventana siguiente / M=12,3% / L=1,3%. La inercia del sistema crece con la escala temporal.</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riesgo compuesto retrospectivo calculado como 0,40 × p_ev_norm + 0,60 × p_high_risk_night. Se calcula sobre la noche ya procesada (al día siguiente); no es un sistema de monitoreo en tiempo real. Útil para fenotipado post-diagnóstico y seguimiento longitudinal. Ver también: Índice de riesgo compuesto.</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del Gradiente potenciado (LightGBM) que pondera los ejemplos de la clase positiva para compensar el desbalance de clases. En NB08 se optó por pesos uniformes (sin scale_pos_weight) para obtener rankings de riesgo útiles, aceptando la sobreestimación de probabilidades absolutas (~4×).</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(exhaustividad): proporción de positivos reales correctamente identificados, TP / (TP + FN). Especificidad: proporción de negativos reales correctamente rechazados, TN / (TN + FP). En NB08 con umbral de Youden para H=5 min: Sensibilidad = 76%, Especificidad = 74%.</w:t>
      </w:r>
    </w:p>
    <w:p>
      <w:pPr>
        <w:spacing w:after="40" w:before="160"/>
      </w:pPr>
      <w:r>
        <w:rPr>
          <w:rFonts w:ascii="Arial" w:cs="Arial" w:eastAsia="Arial" w:hAnsi="Arial"/>
          <w:b/>
          <w:bCs/>
          <w:color w:val="2E75B6"/>
          <w:sz w:val="22"/>
          <w:szCs w:val="22"/>
        </w:rPr>
        <w:t xml:space="preserve">Sobreajuste (overfitting)</w:t>
      </w:r>
    </w:p>
    <w:p>
      <w:pPr>
        <w:spacing w:after="100" w:before="0"/>
        <w:ind w:left="360"/>
      </w:pPr>
      <w:r>
        <w:rPr>
          <w:rFonts w:ascii="Arial" w:cs="Arial" w:eastAsia="Arial" w:hAnsi="Arial"/>
          <w:sz w:val="20"/>
          <w:szCs w:val="20"/>
        </w:rPr>
        <w:t xml:space="preserve">Fenómeno por el cual un modelo aprende patrones específicos del conjunto de entrenamiento —incluyendo ruido— y no generaliza a datos nuevos. La validación cruzada LOPO protege contra el sobreajuste en datos longitudinales con estructura por paciente.</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indican hipoxemia significativa (T90).</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humano. NREM incluye sueño ligero (N1, N2) y sueño profundo (N3). REM (Rapid Eye Movement): tono muscular reducido, movimientos oculares rápidos, sueños vívidos. El SAOS tiende a ser más severo en REM y en posición supina.</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En el Proyecto PAC, M1 (PAC States escala M) es el mejor predictor de T90 (ρ = +0,744).</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mediante agrupamiento (K=3): Estable-Protector (50%), Carga Intermedia (35%) y Carga Hipóxica Alta (15%).</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(χ²) y normalizada entre 0 y 1. V=0: independencia; V=1: asociación perfecta. Usada en el Proyecto PAC para cuantificar el acoplamiento morfotipo–estado: S=0,356 / M=0,231 / L=0,196. Ver también: Chi-cuadrado.</w:t>
      </w:r>
    </w:p>
    <w:p>
      <w:pPr>
        <w:spacing w:after="40" w:before="160"/>
      </w:pPr>
      <w:r>
        <w:rPr>
          <w:rFonts w:ascii="Arial" w:cs="Arial" w:eastAsia="Arial" w:hAnsi="Arial"/>
          <w:b/>
          <w:bCs/>
          <w:color w:val="2E75B6"/>
          <w:sz w:val="22"/>
          <w:szCs w:val="22"/>
        </w:rPr>
        <w:t xml:space="preserve">Validación cruzada LOPO (LOPO-CV — Leave-One-Patient-Out)</w:t>
      </w:r>
    </w:p>
    <w:p>
      <w:pPr>
        <w:spacing w:after="100" w:before="0"/>
        <w:ind w:left="360"/>
      </w:pPr>
      <w:r>
        <w:rPr>
          <w:rFonts w:ascii="Arial" w:cs="Arial" w:eastAsia="Arial" w:hAnsi="Arial"/>
          <w:sz w:val="20"/>
          <w:szCs w:val="20"/>
        </w:rPr>
        <w:t xml:space="preserve">Esquema de validación cruzada donde cada fold excluye todas las noches de un paciente. Previene la fuga de información entre noches del mismo paciente. El n efectivo es el número de pacientes (8 en la cohorte estricta), no el de noches (540). Estándar de validación de todos los modelos supervisados del Proyecto PAC.</w:t>
      </w:r>
    </w:p>
    <w:p>
      <w:pPr>
        <w:spacing w:after="40" w:before="160"/>
      </w:pPr>
      <w:r>
        <w:rPr>
          <w:rFonts w:ascii="Arial" w:cs="Arial" w:eastAsia="Arial" w:hAnsi="Arial"/>
          <w:b/>
          <w:bCs/>
          <w:color w:val="2E75B6"/>
          <w:sz w:val="22"/>
          <w:szCs w:val="22"/>
        </w:rPr>
        <w:t xml:space="preserve">Valores de Shapley (SHAP — SHapley Additive exPlanations)</w:t>
      </w:r>
    </w:p>
    <w:p>
      <w:pPr>
        <w:spacing w:after="100" w:before="0"/>
        <w:ind w:left="360"/>
      </w:pPr>
      <w:r>
        <w:rPr>
          <w:rFonts w:ascii="Arial" w:cs="Arial" w:eastAsia="Arial" w:hAnsi="Arial"/>
          <w:sz w:val="20"/>
          <w:szCs w:val="20"/>
        </w:rPr>
        <w:t xml:space="preserve">Marco de interpretabilidad de modelos de ML basado en la teoría de juegos cooperativos de Shapley. Asigna a cada feature una contribución marginal promedio a la predicción de cada instancia. Permite identificar qué variables impulsan predicciones individuales, no solo el modelo global.</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(postura, alcohol, fatiga, medicación). En el Proyecto PAC esta variabilidad es información, no ruido. El ODI3 necesita ~7 noches para estabilizarse; el ARI es estable desde la primera noche.</w:t>
      </w:r>
    </w:p>
    <w:p>
      <w:pPr>
        <w:spacing w:after="40" w:before="160"/>
      </w:pPr>
      <w:r>
        <w:rPr>
          <w:rFonts w:ascii="Arial" w:cs="Arial" w:eastAsia="Arial" w:hAnsi="Arial"/>
          <w:b/>
          <w:bCs/>
          <w:color w:val="2E75B6"/>
          <w:sz w:val="22"/>
          <w:szCs w:val="22"/>
        </w:rPr>
        <w:t xml:space="preserve">Ventana deslizante (sliding window) — Predicción sobre ventanas deslizantes</w:t>
      </w:r>
    </w:p>
    <w:p>
      <w:pPr>
        <w:spacing w:after="100" w:before="0"/>
        <w:ind w:left="360"/>
      </w:pPr>
      <w:r>
        <w:rPr>
          <w:rFonts w:ascii="Arial" w:cs="Arial" w:eastAsia="Arial" w:hAnsi="Arial"/>
          <w:sz w:val="20"/>
          <w:szCs w:val="20"/>
        </w:rPr>
        <w:t xml:space="preserve">Segmento temporal de longitud fija desplazado a lo largo de la serie temporal. En NB08, ventanas de 30 s sin solapamiento generan 452.955 instancias. Las features son backward-looking: calculadas sobre el historial fisiológico previo, sin acceso a la señal futura. Ver también: Predicción sobre ventanas deslizantes.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Anexo B — Glosario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2026-05-29T11:30:18.467Z</dcterms:created>
  <dcterms:modified xsi:type="dcterms:W3CDTF">2026-05-29T11:30:18.468Z</dcterms:modified>
</cp:coreProperties>
</file>

<file path=docProps/custom.xml><?xml version="1.0" encoding="utf-8"?>
<Properties xmlns="http://schemas.openxmlformats.org/officeDocument/2006/custom-properties" xmlns:vt="http://schemas.openxmlformats.org/officeDocument/2006/docPropsVTypes"/>
</file>