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7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Activación autonómica</w:t>
      </w:r>
    </w:p>
    <w:p>
      <w:pPr>
        <w:spacing w:after="100" w:before="0"/>
        <w:ind w:left="360"/>
      </w:pPr>
      <w:r>
        <w:rPr>
          <w:rFonts w:ascii="Arial" w:cs="Arial" w:eastAsia="Arial" w:hAnsi="Arial"/>
          <w:sz w:val="20"/>
          <w:szCs w:val="20"/>
        </w:rPr>
        <w:t xml:space="preserve">Respuesta del sistema nervioso autónomo ante un estímulo fisiológico, como la hipoxia o el colapso de la vía aérea. En el SAOS, cada evento obstructivo genera una activación autonómica que incluye taquicardia, vasoconstricción, aumento de la presión arterial y, frecuentemente, un microdespertar. El ARI del Proyecto PAC cuantifica la magnitud de esta activación por unidad de estímulo hipóxico.</w:t>
      </w:r>
    </w:p>
    <w:p>
      <w:pPr>
        <w:spacing w:after="40" w:before="160"/>
      </w:pPr>
      <w:r>
        <w:rPr>
          <w:rFonts w:ascii="Arial" w:cs="Arial" w:eastAsia="Arial" w:hAnsi="Arial"/>
          <w:b/>
          <w:bCs/>
          <w:color w:val="2E75B6"/>
          <w:sz w:val="22"/>
          <w:szCs w:val="22"/>
        </w:rPr>
        <w:t xml:space="preserve">Agrupamiento de trayectorias nocturnas</w:t>
      </w:r>
    </w:p>
    <w:p>
      <w:pPr>
        <w:spacing w:after="100" w:before="0"/>
        <w:ind w:left="360"/>
      </w:pPr>
      <w:r>
        <w:rPr>
          <w:rFonts w:ascii="Arial" w:cs="Arial" w:eastAsia="Arial" w:hAnsi="Arial"/>
          <w:sz w:val="20"/>
          <w:szCs w:val="20"/>
        </w:rPr>
        <w:t xml:space="preserve">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de acoplamiento temporal</w:t>
      </w:r>
    </w:p>
    <w:p>
      <w:pPr>
        <w:spacing w:after="100" w:before="0"/>
        <w:ind w:left="360"/>
      </w:pPr>
      <w:r>
        <w:rPr>
          <w:rFonts w:ascii="Arial" w:cs="Arial" w:eastAsia="Arial" w:hAnsi="Arial"/>
          <w:sz w:val="20"/>
          <w:szCs w:val="20"/>
        </w:rPr>
        <w:t xml:space="preserve">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pPr>
        <w:spacing w:after="40" w:before="160"/>
      </w:pPr>
      <w:r>
        <w:rPr>
          <w:rFonts w:ascii="Arial" w:cs="Arial" w:eastAsia="Arial" w:hAnsi="Arial"/>
          <w:b/>
          <w:bCs/>
          <w:color w:val="2E75B6"/>
          <w:sz w:val="22"/>
          <w:szCs w:val="22"/>
        </w:rPr>
        <w:t xml:space="preserve">Análisis de calibración</w:t>
      </w:r>
    </w:p>
    <w:p>
      <w:pPr>
        <w:spacing w:after="100" w:before="0"/>
        <w:ind w:left="360"/>
      </w:pPr>
      <w:r>
        <w:rPr>
          <w:rFonts w:ascii="Arial" w:cs="Arial" w:eastAsia="Arial" w:hAnsi="Arial"/>
          <w:sz w:val="20"/>
          <w:szCs w:val="20"/>
        </w:rPr>
        <w:t xml:space="preserve">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pPr>
        <w:spacing w:after="40" w:before="160"/>
      </w:pPr>
      <w:r>
        <w:rPr>
          <w:rFonts w:ascii="Arial" w:cs="Arial" w:eastAsia="Arial" w:hAnsi="Arial"/>
          <w:b/>
          <w:bCs/>
          <w:color w:val="2E75B6"/>
          <w:sz w:val="22"/>
          <w:szCs w:val="22"/>
        </w:rPr>
        <w:t xml:space="preserve">Análisis de curva ROC y precisión-exhaustividad</w:t>
      </w:r>
    </w:p>
    <w:p>
      <w:pPr>
        <w:spacing w:after="100" w:before="0"/>
        <w:ind w:left="360"/>
      </w:pPr>
      <w:r>
        <w:rPr>
          <w:rFonts w:ascii="Arial" w:cs="Arial" w:eastAsia="Arial" w:hAnsi="Arial"/>
          <w:sz w:val="20"/>
          <w:szCs w:val="20"/>
        </w:rPr>
        <w:t xml:space="preserve">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w:t>
      </w:r>
    </w:p>
    <w:p>
      <w:pPr>
        <w:spacing w:after="100" w:before="0"/>
        <w:ind w:left="360"/>
      </w:pPr>
      <w:r>
        <w:rPr>
          <w:rFonts w:ascii="Arial" w:cs="Arial" w:eastAsia="Arial" w:hAnsi="Arial"/>
          <w:sz w:val="20"/>
          <w:szCs w:val="20"/>
        </w:rPr>
        <w:t xml:space="preserve">Cese del flujo aéreo durante el sueño. Según su mecanismo se clasifica en: obstructiva (colapso de la vía aérea con esfuerzo ventilatorio persistente), central (ausencia de esfuerzo ventilatorio) y mixta (combinación de ambos). El SAOS se caracteriza por apneas obstructivas recurrentes. Ver también: AHI, EDO, SAOS.</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Events (eventos detectados y caracterizados) y Gold (tablas analíticas finales).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 — Área bajo la curva ROC)</w:t>
      </w:r>
    </w:p>
    <w:p>
      <w:pPr>
        <w:spacing w:after="100" w:before="0"/>
        <w:ind w:left="360"/>
      </w:pPr>
      <w:r>
        <w:rPr>
          <w:rFonts w:ascii="Arial" w:cs="Arial" w:eastAsia="Arial" w:hAnsi="Arial"/>
          <w:sz w:val="20"/>
          <w:szCs w:val="20"/>
        </w:rPr>
        <w:t xml:space="preserve">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pPr>
        <w:spacing w:after="40" w:before="160"/>
      </w:pPr>
      <w:r>
        <w:rPr>
          <w:rFonts w:ascii="Arial" w:cs="Arial" w:eastAsia="Arial" w:hAnsi="Arial"/>
          <w:b/>
          <w:bCs/>
          <w:color w:val="2E75B6"/>
          <w:sz w:val="22"/>
          <w:szCs w:val="22"/>
        </w:rPr>
        <w:t xml:space="preserve">Average Precision / Precisión promedio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 Ver también: Análisis de curva ROC y precisión-exhaustividad.</w:t>
      </w:r>
    </w:p>
    <w:p>
      <w:pPr>
        <w:spacing w:after="40" w:before="160"/>
      </w:pPr>
      <w:r>
        <w:rPr>
          <w:rFonts w:ascii="Arial" w:cs="Arial" w:eastAsia="Arial" w:hAnsi="Arial"/>
          <w:b/>
          <w:bCs/>
          <w:color w:val="2E75B6"/>
          <w:sz w:val="22"/>
          <w:szCs w:val="22"/>
        </w:rPr>
        <w:t xml:space="preserve">Balanced accuracy — Exactitud balanceada</w:t>
      </w:r>
    </w:p>
    <w:p>
      <w:pPr>
        <w:spacing w:after="100" w:before="0"/>
        <w:ind w:left="360"/>
      </w:pPr>
      <w:r>
        <w:rPr>
          <w:rFonts w:ascii="Arial" w:cs="Arial" w:eastAsia="Arial" w:hAnsi="Arial"/>
          <w:sz w:val="20"/>
          <w:szCs w:val="20"/>
        </w:rPr>
        <w:t xml:space="preserve">Media de la sensibilidad y la especificidad. Métrica adecuada para datasets desbalanceados.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 e intervalos de confianza</w:t>
      </w:r>
    </w:p>
    <w:p>
      <w:pPr>
        <w:spacing w:after="100" w:before="0"/>
        <w:ind w:left="360"/>
      </w:pPr>
      <w:r>
        <w:rPr>
          <w:rFonts w:ascii="Arial" w:cs="Arial" w:eastAsia="Arial" w:hAnsi="Arial"/>
          <w:sz w:val="20"/>
          <w:szCs w:val="20"/>
        </w:rPr>
        <w:t xml:space="preserve">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pPr>
        <w:spacing w:after="40" w:before="160"/>
      </w:pPr>
      <w:r>
        <w:rPr>
          <w:rFonts w:ascii="Arial" w:cs="Arial" w:eastAsia="Arial" w:hAnsi="Arial"/>
          <w:b/>
          <w:bCs/>
          <w:color w:val="2E75B6"/>
          <w:sz w:val="22"/>
          <w:szCs w:val="22"/>
        </w:rPr>
        <w:t xml:space="preserve">Cadenas de Markov discretas</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pPr>
        <w:spacing w:after="40" w:before="160"/>
      </w:pPr>
      <w:r>
        <w:rPr>
          <w:rFonts w:ascii="Arial" w:cs="Arial" w:eastAsia="Arial" w:hAnsi="Arial"/>
          <w:b/>
          <w:bCs/>
          <w:color w:val="2E75B6"/>
          <w:sz w:val="22"/>
          <w:szCs w:val="22"/>
        </w:rPr>
        <w:t xml:space="preserve">Capas del pipeline PAC_v3 (Bronze, Silver, Events, Gold)</w:t>
      </w:r>
    </w:p>
    <w:p>
      <w:pPr>
        <w:spacing w:after="100" w:before="0"/>
        <w:ind w:left="360"/>
      </w:pPr>
      <w:r>
        <w:rPr>
          <w:rFonts w:ascii="Arial" w:cs="Arial" w:eastAsia="Arial" w:hAnsi="Arial"/>
          <w:sz w:val="20"/>
          <w:szCs w:val="20"/>
        </w:rPr>
        <w:t xml:space="preserve">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Chi-cuadrado (estadístico χ²)</w:t>
      </w:r>
    </w:p>
    <w:p>
      <w:pPr>
        <w:spacing w:after="100" w:before="0"/>
        <w:ind w:left="360"/>
      </w:pPr>
      <w:r>
        <w:rPr>
          <w:rFonts w:ascii="Arial" w:cs="Arial" w:eastAsia="Arial" w:hAnsi="Arial"/>
          <w:sz w:val="20"/>
          <w:szCs w:val="20"/>
        </w:rPr>
        <w:t xml:space="preserve">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Regresión Logística AUC = 0,905, AP = 0,834 (baseline = 0,348). Corpus: 494 noches de 8 pacientes, validación LOPO-CV.</w:t>
      </w:r>
    </w:p>
    <w:p>
      <w:pPr>
        <w:spacing w:after="40" w:before="160"/>
      </w:pPr>
      <w:r>
        <w:rPr>
          <w:rFonts w:ascii="Arial" w:cs="Arial" w:eastAsia="Arial" w:hAnsi="Arial"/>
          <w:b/>
          <w:bCs/>
          <w:color w:val="2E75B6"/>
          <w:sz w:val="22"/>
          <w:szCs w:val="22"/>
        </w:rPr>
        <w:t xml:space="preserve">Cobertura temporal</w:t>
      </w:r>
    </w:p>
    <w:p>
      <w:pPr>
        <w:spacing w:after="100" w:before="0"/>
        <w:ind w:left="360"/>
      </w:pPr>
      <w:r>
        <w:rPr>
          <w:rFonts w:ascii="Arial" w:cs="Arial" w:eastAsia="Arial" w:hAnsi="Arial"/>
          <w:sz w:val="20"/>
          <w:szCs w:val="20"/>
        </w:rPr>
        <w:t xml:space="preserve">Proporción de muestras válidas sobre la duración esperada de una noche. Calculada en la capa Silver del pipeline PAC_v3. El umbral de inclusión en la cohorte estricta es ≥ 90%.</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Compensación muscular</w:t>
      </w:r>
    </w:p>
    <w:p>
      <w:pPr>
        <w:spacing w:after="100" w:before="0"/>
        <w:ind w:left="360"/>
      </w:pPr>
      <w:r>
        <w:rPr>
          <w:rFonts w:ascii="Arial" w:cs="Arial" w:eastAsia="Arial" w:hAnsi="Arial"/>
          <w:sz w:val="20"/>
          <w:szCs w:val="20"/>
        </w:rPr>
        <w:t xml:space="preserve">Capacidad de los músculos dilatadores de la vía aérea superior (principalmente el geniogloso) para responder al aumento de la presión negativa faríngea y mantener la permeabilidad de la vía aérea durante el sueño. Una compensación muscular insuficiente es uno de los endotipos fisiopatológicos del SAOS.</w:t>
      </w:r>
    </w:p>
    <w:p>
      <w:pPr>
        <w:spacing w:after="40" w:before="160"/>
      </w:pPr>
      <w:r>
        <w:rPr>
          <w:rFonts w:ascii="Arial" w:cs="Arial" w:eastAsia="Arial" w:hAnsi="Arial"/>
          <w:b/>
          <w:bCs/>
          <w:color w:val="2E75B6"/>
          <w:sz w:val="22"/>
          <w:szCs w:val="22"/>
        </w:rPr>
        <w:t xml:space="preserve">Consentimiento informado</w:t>
      </w:r>
    </w:p>
    <w:p>
      <w:pPr>
        <w:spacing w:after="100" w:before="0"/>
        <w:ind w:left="360"/>
      </w:pPr>
      <w:r>
        <w:rPr>
          <w:rFonts w:ascii="Arial" w:cs="Arial" w:eastAsia="Arial" w:hAnsi="Arial"/>
          <w:sz w:val="20"/>
          <w:szCs w:val="20"/>
        </w:rPr>
        <w:t xml:space="preserve">Autorización voluntaria y documentada de los participantes para ser incluidos en un estudio, tras recibir información completa sobre objetivos, procedimientos y riesgos. Requisito ético obligatorio del protocolo CLP-275001 v1.2 del Proyecto PAC.</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Corredor de vulnerabilidad</w:t>
      </w:r>
    </w:p>
    <w:p>
      <w:pPr>
        <w:spacing w:after="100" w:before="0"/>
        <w:ind w:left="360"/>
      </w:pPr>
      <w:r>
        <w:rPr>
          <w:rFonts w:ascii="Arial" w:cs="Arial" w:eastAsia="Arial" w:hAnsi="Arial"/>
          <w:sz w:val="20"/>
          <w:szCs w:val="20"/>
        </w:rPr>
        <w:t xml:space="preserve">Par de estados PAC con probabilidad de transición hacia un estado patológico significativamente superior al promedio del corpus. Identificado mediante el análisis de las matrices de transición de las cadenas de Markov discretas. Indica secuencias dinámicas de alto riesgo dentro de la noche.</w:t>
      </w:r>
    </w:p>
    <w:p>
      <w:pPr>
        <w:spacing w:after="40" w:before="160"/>
      </w:pPr>
      <w:r>
        <w:rPr>
          <w:rFonts w:ascii="Arial" w:cs="Arial" w:eastAsia="Arial" w:hAnsi="Arial"/>
          <w:b/>
          <w:bCs/>
          <w:color w:val="2E75B6"/>
          <w:sz w:val="22"/>
          <w:szCs w:val="22"/>
        </w:rPr>
        <w:t xml:space="preserve">Correlación de Spearman (ρ — rho)</w:t>
      </w:r>
    </w:p>
    <w:p>
      <w:pPr>
        <w:spacing w:after="100" w:before="0"/>
        <w:ind w:left="360"/>
      </w:pPr>
      <w:r>
        <w:rPr>
          <w:rFonts w:ascii="Arial" w:cs="Arial" w:eastAsia="Arial" w:hAnsi="Arial"/>
          <w:sz w:val="20"/>
          <w:szCs w:val="20"/>
        </w:rPr>
        <w:t xml:space="preserve">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pPr>
        <w:spacing w:after="40" w:before="160"/>
      </w:pPr>
      <w:r>
        <w:rPr>
          <w:rFonts w:ascii="Arial" w:cs="Arial" w:eastAsia="Arial" w:hAnsi="Arial"/>
          <w:b/>
          <w:bCs/>
          <w:color w:val="2E75B6"/>
          <w:sz w:val="22"/>
          <w:szCs w:val="22"/>
        </w:rPr>
        <w:t xml:space="preserve">Correlación intraclase (ICC — Intraclass Correlation Coefficient)</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excelentes; 0,50–0,75: moderados.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Desaturación de oxígeno</w:t>
      </w:r>
    </w:p>
    <w:p>
      <w:pPr>
        <w:spacing w:after="100" w:before="0"/>
        <w:ind w:left="360"/>
      </w:pPr>
      <w:r>
        <w:rPr>
          <w:rFonts w:ascii="Arial" w:cs="Arial" w:eastAsia="Arial" w:hAnsi="Arial"/>
          <w:sz w:val="20"/>
          <w:szCs w:val="20"/>
        </w:rPr>
        <w:t xml:space="preserve">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pPr>
        <w:spacing w:after="40" w:before="160"/>
      </w:pPr>
      <w:r>
        <w:rPr>
          <w:rFonts w:ascii="Arial" w:cs="Arial" w:eastAsia="Arial" w:hAnsi="Arial"/>
          <w:b/>
          <w:bCs/>
          <w:color w:val="2E75B6"/>
          <w:sz w:val="22"/>
          <w:szCs w:val="22"/>
        </w:rPr>
        <w:t xml:space="preserve">Desbalance de clases</w:t>
      </w:r>
    </w:p>
    <w:p>
      <w:pPr>
        <w:spacing w:after="100" w:before="0"/>
        <w:ind w:left="360"/>
      </w:pPr>
      <w:r>
        <w:rPr>
          <w:rFonts w:ascii="Arial" w:cs="Arial" w:eastAsia="Arial" w:hAnsi="Arial"/>
          <w:sz w:val="20"/>
          <w:szCs w:val="20"/>
        </w:rPr>
        <w:t xml:space="preserve">Situación en la que una clase tiene muchas más observaciones que otra. En NB08, la clase positiva (evento severo en los próximos H minutos) representa entre el 3,74% y el 18,89% de las ventanas según el horizonte. Requiere métricas robustas como AP (Average Precision) en lugar de exactitud global.</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K-Medias en el fenotipado morfológico.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Tres arquetipos de trayectoria: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Estadios de sueño operativos</w:t>
      </w:r>
    </w:p>
    <w:p>
      <w:pPr>
        <w:spacing w:after="100" w:before="0"/>
        <w:ind w:left="360"/>
      </w:pPr>
      <w:r>
        <w:rPr>
          <w:rFonts w:ascii="Arial" w:cs="Arial" w:eastAsia="Arial" w:hAnsi="Arial"/>
          <w:sz w:val="20"/>
          <w:szCs w:val="20"/>
        </w:rPr>
        <w:t xml:space="preserve">Categorías de actividad fisiológica utilizadas en el pipeline PAC_v3: vigilia (wake), sueño ligero (light_sleep) y sueño profundo (deep_sleep). Se derivan del colapso de cuatro clases del firmware del SOMNI 6000 a partir de FC y MOV. No equivalen a estadios clínicos NREM N1/N2/N3 ni a REM.</w:t>
      </w:r>
    </w:p>
    <w:p>
      <w:pPr>
        <w:spacing w:after="40" w:before="160"/>
      </w:pPr>
      <w:r>
        <w:rPr>
          <w:rFonts w:ascii="Arial" w:cs="Arial" w:eastAsia="Arial" w:hAnsi="Arial"/>
          <w:b/>
          <w:bCs/>
          <w:color w:val="2E75B6"/>
          <w:sz w:val="22"/>
          <w:szCs w:val="22"/>
        </w:rPr>
        <w:t xml:space="preserve">Estados PAC (PAC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Estudio de ablación</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pPr>
        <w:spacing w:after="40" w:before="160"/>
      </w:pPr>
      <w:r>
        <w:rPr>
          <w:rFonts w:ascii="Arial" w:cs="Arial" w:eastAsia="Arial" w:hAnsi="Arial"/>
          <w:b/>
          <w:bCs/>
          <w:color w:val="2E75B6"/>
          <w:sz w:val="22"/>
          <w:szCs w:val="22"/>
        </w:rPr>
        <w:t xml:space="preserve">Feature engineering — Ingeniería de features</w:t>
      </w:r>
    </w:p>
    <w:p>
      <w:pPr>
        <w:spacing w:after="100" w:before="0"/>
        <w:ind w:left="360"/>
      </w:pPr>
      <w:r>
        <w:rPr>
          <w:rFonts w:ascii="Arial" w:cs="Arial" w:eastAsia="Arial" w:hAnsi="Arial"/>
          <w:sz w:val="20"/>
          <w:szCs w:val="20"/>
        </w:rPr>
        <w:t xml:space="preserve">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por instancia y mediante estudio de ablación por bloques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Ganancia del lazo ventilatorio</w:t>
      </w:r>
    </w:p>
    <w:p>
      <w:pPr>
        <w:spacing w:after="100" w:before="0"/>
        <w:ind w:left="360"/>
      </w:pPr>
      <w:r>
        <w:rPr>
          <w:rFonts w:ascii="Arial" w:cs="Arial" w:eastAsia="Arial" w:hAnsi="Arial"/>
          <w:sz w:val="20"/>
          <w:szCs w:val="20"/>
        </w:rPr>
        <w:t xml:space="preserve">Ver: Loop gain (ganancia del lazo ventilatorio).</w:t>
      </w:r>
    </w:p>
    <w:p>
      <w:pPr>
        <w:spacing w:after="40" w:before="160"/>
      </w:pPr>
      <w:r>
        <w:rPr>
          <w:rFonts w:ascii="Arial" w:cs="Arial" w:eastAsia="Arial" w:hAnsi="Arial"/>
          <w:b/>
          <w:bCs/>
          <w:color w:val="2E75B6"/>
          <w:sz w:val="22"/>
          <w:szCs w:val="22"/>
        </w:rPr>
        <w:t xml:space="preserve">Gap de señal</w:t>
      </w:r>
    </w:p>
    <w:p>
      <w:pPr>
        <w:spacing w:after="100" w:before="0"/>
        <w:ind w:left="360"/>
      </w:pPr>
      <w:r>
        <w:rPr>
          <w:rFonts w:ascii="Arial" w:cs="Arial" w:eastAsia="Arial" w:hAnsi="Arial"/>
          <w:sz w:val="20"/>
          <w:szCs w:val="20"/>
        </w:rPr>
        <w:t xml:space="preserve">Interrupción continua en la serie temporal por pérdida de datos o desconexión del sensor. El pipeline Silver calcula el mayor gap continuo por noche (max_contiguous_gap_s). Umbral operacional: 1800 s (30 min). Cualitativamente distinto de muchos gaps pequeños distribuidos.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Hipoxia</w:t>
      </w:r>
    </w:p>
    <w:p>
      <w:pPr>
        <w:spacing w:after="100" w:before="0"/>
        <w:ind w:left="360"/>
      </w:pPr>
      <w:r>
        <w:rPr>
          <w:rFonts w:ascii="Arial" w:cs="Arial" w:eastAsia="Arial" w:hAnsi="Arial"/>
          <w:sz w:val="20"/>
          <w:szCs w:val="20"/>
        </w:rPr>
        <w:t xml:space="preserve">Reducción del aporte de oxígeno a los tejidos. Se distingue de la hipoxemia (bajo nivel de oxígeno en sangre): la hipoxemia es la causa más frecuente de hipoxia, pero no la única. En el SAOS, los episodios repetidos de hipoxia intermitente durante el sueño se asocian a consecuencias cardiovasculares, metabólicas y neurocognitivas a largo plazo.</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 Correlación intraclase</w:t>
      </w:r>
    </w:p>
    <w:p>
      <w:pPr>
        <w:spacing w:after="100" w:before="0"/>
        <w:ind w:left="360"/>
      </w:pPr>
      <w:r>
        <w:rPr>
          <w:rFonts w:ascii="Arial" w:cs="Arial" w:eastAsia="Arial" w:hAnsi="Arial"/>
          <w:sz w:val="20"/>
          <w:szCs w:val="20"/>
        </w:rPr>
        <w:t xml:space="preserve">Ver: Correlación intraclase (ICC).</w:t>
      </w:r>
    </w:p>
    <w:p>
      <w:pPr>
        <w:spacing w:after="40" w:before="160"/>
      </w:pPr>
      <w:r>
        <w:rPr>
          <w:rFonts w:ascii="Arial" w:cs="Arial" w:eastAsia="Arial" w:hAnsi="Arial"/>
          <w:b/>
          <w:bCs/>
          <w:color w:val="2E75B6"/>
          <w:sz w:val="22"/>
          <w:szCs w:val="22"/>
        </w:rPr>
        <w:t xml:space="preserve">ICH GCP (International Conference on Harmonisation — Good Clinical Practice)</w:t>
      </w:r>
    </w:p>
    <w:p>
      <w:pPr>
        <w:spacing w:after="100" w:before="0"/>
        <w:ind w:left="360"/>
      </w:pPr>
      <w:r>
        <w:rPr>
          <w:rFonts w:ascii="Arial" w:cs="Arial" w:eastAsia="Arial" w:hAnsi="Arial"/>
          <w:sz w:val="20"/>
          <w:szCs w:val="20"/>
        </w:rPr>
        <w:t xml:space="preserve">Estándar internacional de calidad ética y científica para el diseño, conducta, registro y reporte de estudios clínicos. El protocolo CLP-275001 v1.2 del Proyecto PAC cumple con ICH GCP y las regulaciones de FDA y ANMAT.</w:t>
      </w:r>
    </w:p>
    <w:p>
      <w:pPr>
        <w:spacing w:after="40" w:before="160"/>
      </w:pPr>
      <w:r>
        <w:rPr>
          <w:rFonts w:ascii="Arial" w:cs="Arial" w:eastAsia="Arial" w:hAnsi="Arial"/>
          <w:b/>
          <w:bCs/>
          <w:color w:val="2E75B6"/>
          <w:sz w:val="22"/>
          <w:szCs w:val="22"/>
        </w:rPr>
        <w:t xml:space="preserve">Idempotencia</w:t>
      </w:r>
    </w:p>
    <w:p>
      <w:pPr>
        <w:spacing w:after="100" w:before="0"/>
        <w:ind w:left="360"/>
      </w:pPr>
      <w:r>
        <w:rPr>
          <w:rFonts w:ascii="Arial" w:cs="Arial" w:eastAsia="Arial" w:hAnsi="Arial"/>
          <w:sz w:val="20"/>
          <w:szCs w:val="20"/>
        </w:rPr>
        <w:t xml:space="preserve">Propiedad de una operación que produce el mismo resultado sin importar cuántas veces se ejecute con los mismos inputs. El cálculo del NightRecordID es idempotente: re-procesar el mismo archivo siempre produce el mismo identificador.</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Índice de riesgo compuesto</w:t>
      </w:r>
    </w:p>
    <w:p>
      <w:pPr>
        <w:spacing w:after="100" w:before="0"/>
        <w:ind w:left="360"/>
      </w:pPr>
      <w:r>
        <w:rPr>
          <w:rFonts w:ascii="Arial" w:cs="Arial" w:eastAsia="Arial" w:hAnsi="Arial"/>
          <w:sz w:val="20"/>
          <w:szCs w:val="20"/>
        </w:rPr>
        <w:t xml:space="preserve">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pPr>
        <w:spacing w:after="40" w:before="160"/>
      </w:pPr>
      <w:r>
        <w:rPr>
          <w:rFonts w:ascii="Arial" w:cs="Arial" w:eastAsia="Arial" w:hAnsi="Arial"/>
          <w:b/>
          <w:bCs/>
          <w:color w:val="2E75B6"/>
          <w:sz w:val="22"/>
          <w:szCs w:val="22"/>
        </w:rPr>
        <w:t xml:space="preserve">Inercia (K-Medias)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K-Medias.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Interpolación lineal</w:t>
      </w:r>
    </w:p>
    <w:p>
      <w:pPr>
        <w:spacing w:after="100" w:before="0"/>
        <w:ind w:left="360"/>
      </w:pPr>
      <w:r>
        <w:rPr>
          <w:rFonts w:ascii="Arial" w:cs="Arial" w:eastAsia="Arial" w:hAnsi="Arial"/>
          <w:sz w:val="20"/>
          <w:szCs w:val="20"/>
        </w:rPr>
        <w:t xml:space="preserve">Técnica de remuestreo que estima valores intermedios asumiendo variación lineal entre dos puntos conocidos. Usada en el Proyecto PAC para normalizar cada curva EDO a 30 puntos equiespaciados, permitiendo comparar morfológicamente eventos de distinta duración.</w:t>
      </w:r>
    </w:p>
    <w:p>
      <w:pPr>
        <w:spacing w:after="40" w:before="160"/>
      </w:pPr>
      <w:r>
        <w:rPr>
          <w:rFonts w:ascii="Arial" w:cs="Arial" w:eastAsia="Arial" w:hAnsi="Arial"/>
          <w:b/>
          <w:bCs/>
          <w:color w:val="2E75B6"/>
          <w:sz w:val="22"/>
          <w:szCs w:val="22"/>
        </w:rPr>
        <w:t xml:space="preserve">Intervalo de confianza (IC)</w:t>
      </w:r>
    </w:p>
    <w:p>
      <w:pPr>
        <w:spacing w:after="100" w:before="0"/>
        <w:ind w:left="360"/>
      </w:pPr>
      <w:r>
        <w:rPr>
          <w:rFonts w:ascii="Arial" w:cs="Arial" w:eastAsia="Arial" w:hAnsi="Arial"/>
          <w:sz w:val="20"/>
          <w:szCs w:val="20"/>
        </w:rPr>
        <w:t xml:space="preserve">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pPr>
        <w:spacing w:after="40" w:before="160"/>
      </w:pPr>
      <w:r>
        <w:rPr>
          <w:rFonts w:ascii="Arial" w:cs="Arial" w:eastAsia="Arial" w:hAnsi="Arial"/>
          <w:b/>
          <w:bCs/>
          <w:color w:val="2E75B6"/>
          <w:sz w:val="22"/>
          <w:szCs w:val="22"/>
        </w:rPr>
        <w:t xml:space="preserve">K-means (Agrupamiento K-Medias)</w:t>
      </w:r>
    </w:p>
    <w:p>
      <w:pPr>
        <w:spacing w:after="100" w:before="0"/>
        <w:ind w:left="360"/>
      </w:pPr>
      <w:r>
        <w:rPr>
          <w:rFonts w:ascii="Arial" w:cs="Arial" w:eastAsia="Arial" w:hAnsi="Arial"/>
          <w:sz w:val="20"/>
          <w:szCs w:val="20"/>
        </w:rPr>
        <w:t xml:space="preserve">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pPr>
        <w:spacing w:after="40" w:before="160"/>
      </w:pPr>
      <w:r>
        <w:rPr>
          <w:rFonts w:ascii="Arial" w:cs="Arial" w:eastAsia="Arial" w:hAnsi="Arial"/>
          <w:b/>
          <w:bCs/>
          <w:color w:val="2E75B6"/>
          <w:sz w:val="22"/>
          <w:szCs w:val="22"/>
        </w:rPr>
        <w:t xml:space="preserve">LightGBM (Gradiente potenciado)</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(Leave-One-Patient-Out)</w:t>
      </w:r>
    </w:p>
    <w:p>
      <w:pPr>
        <w:spacing w:after="100" w:before="0"/>
        <w:ind w:left="360"/>
      </w:pPr>
      <w:r>
        <w:rPr>
          <w:rFonts w:ascii="Arial" w:cs="Arial" w:eastAsia="Arial" w:hAnsi="Arial"/>
          <w:sz w:val="20"/>
          <w:szCs w:val="20"/>
        </w:rPr>
        <w:t xml:space="preserve">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pPr>
        <w:spacing w:after="40" w:before="160"/>
      </w:pPr>
      <w:r>
        <w:rPr>
          <w:rFonts w:ascii="Arial" w:cs="Arial" w:eastAsia="Arial" w:hAnsi="Arial"/>
          <w:b/>
          <w:bCs/>
          <w:color w:val="2E75B6"/>
          <w:sz w:val="22"/>
          <w:szCs w:val="22"/>
        </w:rPr>
        <w:t xml:space="preserve">LOPO-CV — Validación cruzada LOPO</w:t>
      </w:r>
    </w:p>
    <w:p>
      <w:pPr>
        <w:spacing w:after="100" w:before="0"/>
        <w:ind w:left="360"/>
      </w:pPr>
      <w:r>
        <w:rPr>
          <w:rFonts w:ascii="Arial" w:cs="Arial" w:eastAsia="Arial" w:hAnsi="Arial"/>
          <w:sz w:val="20"/>
          <w:szCs w:val="20"/>
        </w:rPr>
        <w:t xml:space="preserve">Ver: Validación cruzada LOPO (LOPO-CV).</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las cadenas de Markov discretas.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Microdespertares</w:t>
      </w:r>
    </w:p>
    <w:p>
      <w:pPr>
        <w:spacing w:after="100" w:before="0"/>
        <w:ind w:left="360"/>
      </w:pPr>
      <w:r>
        <w:rPr>
          <w:rFonts w:ascii="Arial" w:cs="Arial" w:eastAsia="Arial" w:hAnsi="Arial"/>
          <w:sz w:val="20"/>
          <w:szCs w:val="20"/>
        </w:rPr>
        <w:t xml:space="preserve">Ver: Arousal / Microdespertar.</w:t>
      </w:r>
    </w:p>
    <w:p>
      <w:pPr>
        <w:spacing w:after="40" w:before="160"/>
      </w:pPr>
      <w:r>
        <w:rPr>
          <w:rFonts w:ascii="Arial" w:cs="Arial" w:eastAsia="Arial" w:hAnsi="Arial"/>
          <w:b/>
          <w:bCs/>
          <w:color w:val="2E75B6"/>
          <w:sz w:val="22"/>
          <w:szCs w:val="22"/>
        </w:rPr>
        <w:t xml:space="preserve">Morfotipo</w:t>
      </w:r>
    </w:p>
    <w:p>
      <w:pPr>
        <w:spacing w:after="100" w:before="0"/>
        <w:ind w:left="360"/>
      </w:pPr>
      <w:r>
        <w:rPr>
          <w:rFonts w:ascii="Arial" w:cs="Arial" w:eastAsia="Arial" w:hAnsi="Arial"/>
          <w:sz w:val="20"/>
          <w:szCs w:val="20"/>
        </w:rPr>
        <w:t xml:space="preserve">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con mayor interpretabilidad directa de las features individuales.</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Estudio de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estudio de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NightRecordID</w:t>
      </w:r>
    </w:p>
    <w:p>
      <w:pPr>
        <w:spacing w:after="100" w:before="0"/>
        <w:ind w:left="360"/>
      </w:pPr>
      <w:r>
        <w:rPr>
          <w:rFonts w:ascii="Arial" w:cs="Arial" w:eastAsia="Arial" w:hAnsi="Arial"/>
          <w:sz w:val="20"/>
          <w:szCs w:val="20"/>
        </w:rPr>
        <w:t xml:space="preserve">Identificador único de noche en el pipeline PAC_v3, calculado como MD5(SHA-256 del archivo | timestamp de inicio). Garantiza idempotencia y actúa como eje trazador en todas las tablas del sistema.</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DE=1. En el Proyecto PAC, las curvas de 30 puntos SpO₂ se normalizan antes del análisis de componentes principales para eliminar el efecto del nivel basal individual.</w:t>
      </w:r>
    </w:p>
    <w:p>
      <w:pPr>
        <w:spacing w:after="40" w:before="160"/>
      </w:pPr>
      <w:r>
        <w:rPr>
          <w:rFonts w:ascii="Arial" w:cs="Arial" w:eastAsia="Arial" w:hAnsi="Arial"/>
          <w:b/>
          <w:bCs/>
          <w:color w:val="2E75B6"/>
          <w:sz w:val="22"/>
          <w:szCs w:val="22"/>
        </w:rPr>
        <w:t xml:space="preserve">Normalización z-score</w:t>
      </w:r>
    </w:p>
    <w:p>
      <w:pPr>
        <w:spacing w:after="100" w:before="0"/>
        <w:ind w:left="360"/>
      </w:pPr>
      <w:r>
        <w:rPr>
          <w:rFonts w:ascii="Arial" w:cs="Arial" w:eastAsia="Arial" w:hAnsi="Arial"/>
          <w:sz w:val="20"/>
          <w:szCs w:val="20"/>
        </w:rPr>
        <w:t xml:space="preserve">Transformación que escala cada feature a media=0 y desvío estándar=1, calculados sobre el corpus de entrenamiento. Aplicada al vector de 24 features antes del clustering de PAC States para que ninguna variable domine por escala. Distinta de la normalización min-max ([0,1]).</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ODI4 (Oxygen Desaturation Index, umbral 4%)</w:t>
      </w:r>
    </w:p>
    <w:p>
      <w:pPr>
        <w:spacing w:after="100" w:before="0"/>
        <w:ind w:left="360"/>
      </w:pPr>
      <w:r>
        <w:rPr>
          <w:rFonts w:ascii="Arial" w:cs="Arial" w:eastAsia="Arial" w:hAnsi="Arial"/>
          <w:sz w:val="20"/>
          <w:szCs w:val="20"/>
        </w:rPr>
        <w:t xml:space="preserve">Número de desaturaciones ≥ 4 pp por hora de sueño. Variante más restrictiva del ODI3, utilizada en algunos protocolos clínicos y estudios de validación de oximetría domiciliaria. El Proyecto PAC puede calcularlo como subconjunto del corpus EDO, al igual que el ODI3.</w:t>
      </w:r>
    </w:p>
    <w:p>
      <w:pPr>
        <w:spacing w:after="40" w:before="160"/>
      </w:pPr>
      <w:r>
        <w:rPr>
          <w:rFonts w:ascii="Arial" w:cs="Arial" w:eastAsia="Arial" w:hAnsi="Arial"/>
          <w:b/>
          <w:bCs/>
          <w:color w:val="2E75B6"/>
          <w:sz w:val="22"/>
          <w:szCs w:val="22"/>
        </w:rPr>
        <w:t xml:space="preserve">Orquestador incremental</w:t>
      </w:r>
    </w:p>
    <w:p>
      <w:pPr>
        <w:spacing w:after="100" w:before="0"/>
        <w:ind w:left="360"/>
      </w:pPr>
      <w:r>
        <w:rPr>
          <w:rFonts w:ascii="Arial" w:cs="Arial" w:eastAsia="Arial" w:hAnsi="Arial"/>
          <w:sz w:val="20"/>
          <w:szCs w:val="20"/>
        </w:rPr>
        <w:t xml:space="preserve">Componente del pipeline PAC_v3 que detecta qué noches o etapas quedaron obsoletas ante cambios en inputs o modelos, y re-ejecuta solo las etapas necesarias. Evita reprocesar la cohorte completa al incorporar nuevas noches.</w:t>
      </w:r>
    </w:p>
    <w:p>
      <w:pPr>
        <w:spacing w:after="40" w:before="160"/>
      </w:pPr>
      <w:r>
        <w:rPr>
          <w:rFonts w:ascii="Arial" w:cs="Arial" w:eastAsia="Arial" w:hAnsi="Arial"/>
          <w:b/>
          <w:bCs/>
          <w:color w:val="2E75B6"/>
          <w:sz w:val="22"/>
          <w:szCs w:val="22"/>
        </w:rPr>
        <w:t xml:space="preserve">Overfitting (sobreajuste)</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cruzada LOPO protege contra el sobreajuste en datos longitudinales con estructura por paciente.</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PAC_v3 (pipeline)</w:t>
      </w:r>
    </w:p>
    <w:p>
      <w:pPr>
        <w:spacing w:after="100" w:before="0"/>
        <w:ind w:left="360"/>
      </w:pPr>
      <w:r>
        <w:rPr>
          <w:rFonts w:ascii="Arial" w:cs="Arial" w:eastAsia="Arial" w:hAnsi="Arial"/>
          <w:sz w:val="20"/>
          <w:szCs w:val="20"/>
        </w:rPr>
        <w:t xml:space="preserve">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pPr>
        <w:spacing w:after="40" w:before="160"/>
      </w:pPr>
      <w:r>
        <w:rPr>
          <w:rFonts w:ascii="Arial" w:cs="Arial" w:eastAsia="Arial" w:hAnsi="Arial"/>
          <w:b/>
          <w:bCs/>
          <w:color w:val="2E75B6"/>
          <w:sz w:val="22"/>
          <w:szCs w:val="22"/>
        </w:rPr>
        <w:t xml:space="preserve">PCA — Análisis de componentes principales</w:t>
      </w:r>
    </w:p>
    <w:p>
      <w:pPr>
        <w:spacing w:after="100" w:before="0"/>
        <w:ind w:left="360"/>
      </w:pPr>
      <w:r>
        <w:rPr>
          <w:rFonts w:ascii="Arial" w:cs="Arial" w:eastAsia="Arial" w:hAnsi="Arial"/>
          <w:sz w:val="20"/>
          <w:szCs w:val="20"/>
        </w:rPr>
        <w:t xml:space="preserve">Ver: PCA (Análisis de componentes principales).</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Bronze → Silver → Events → Gold. Ver también: Capas del pipeline PAC_v3.</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NB08 con umbral de Youden para H=5 min: PPV=20%, es decir, 1 de cada 5 alarmas corresponde a un evento severo real.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pPr>
        <w:spacing w:after="40" w:before="160"/>
      </w:pPr>
      <w:r>
        <w:rPr>
          <w:rFonts w:ascii="Arial" w:cs="Arial" w:eastAsia="Arial" w:hAnsi="Arial"/>
          <w:b/>
          <w:bCs/>
          <w:color w:val="2E75B6"/>
          <w:sz w:val="22"/>
          <w:szCs w:val="22"/>
        </w:rPr>
        <w:t xml:space="preserve">Predicción sobre ventanas deslizantes</w:t>
      </w:r>
    </w:p>
    <w:p>
      <w:pPr>
        <w:spacing w:after="100" w:before="0"/>
        <w:ind w:left="360"/>
      </w:pPr>
      <w:r>
        <w:rPr>
          <w:rFonts w:ascii="Arial" w:cs="Arial" w:eastAsia="Arial" w:hAnsi="Arial"/>
          <w:sz w:val="20"/>
          <w:szCs w:val="20"/>
        </w:rPr>
        <w:t xml:space="preserve">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pPr>
        <w:spacing w:after="40" w:before="160"/>
      </w:pPr>
      <w:r>
        <w:rPr>
          <w:rFonts w:ascii="Arial" w:cs="Arial" w:eastAsia="Arial" w:hAnsi="Arial"/>
          <w:b/>
          <w:bCs/>
          <w:color w:val="2E75B6"/>
          <w:sz w:val="22"/>
          <w:szCs w:val="22"/>
        </w:rPr>
        <w:t xml:space="preserve">Proyecto PAC (Proyecto de Procesamiento Autonómico Continuo)</w:t>
      </w:r>
    </w:p>
    <w:p>
      <w:pPr>
        <w:spacing w:after="100" w:before="0"/>
        <w:ind w:left="360"/>
      </w:pPr>
      <w:r>
        <w:rPr>
          <w:rFonts w:ascii="Arial" w:cs="Arial" w:eastAsia="Arial" w:hAnsi="Arial"/>
          <w:sz w:val="20"/>
          <w:szCs w:val="20"/>
        </w:rPr>
        <w:t xml:space="preserve">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de clasificación</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 — Coeficiente de correlación de Pearson</w:t>
      </w:r>
    </w:p>
    <w:p>
      <w:pPr>
        <w:spacing w:after="100" w:before="0"/>
        <w:ind w:left="360"/>
      </w:pPr>
      <w:r>
        <w:rPr>
          <w:rFonts w:ascii="Arial" w:cs="Arial" w:eastAsia="Arial" w:hAnsi="Arial"/>
          <w:sz w:val="20"/>
          <w:szCs w:val="20"/>
        </w:rPr>
        <w:t xml:space="preserve">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pPr>
        <w:spacing w:after="40" w:before="160"/>
      </w:pPr>
      <w:r>
        <w:rPr>
          <w:rFonts w:ascii="Arial" w:cs="Arial" w:eastAsia="Arial" w:hAnsi="Arial"/>
          <w:b/>
          <w:bCs/>
          <w:color w:val="2E75B6"/>
          <w:sz w:val="22"/>
          <w:szCs w:val="22"/>
        </w:rPr>
        <w:t xml:space="preserve">Random Forest (Bosque aleatorio)</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w:t>
      </w:r>
    </w:p>
    <w:p>
      <w:pPr>
        <w:spacing w:after="40" w:before="160"/>
      </w:pPr>
      <w:r>
        <w:rPr>
          <w:rFonts w:ascii="Arial" w:cs="Arial" w:eastAsia="Arial" w:hAnsi="Arial"/>
          <w:b/>
          <w:bCs/>
          <w:color w:val="2E75B6"/>
          <w:sz w:val="22"/>
          <w:szCs w:val="22"/>
        </w:rPr>
        <w:t xml:space="preserve">Regresión logística regularizada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pPr>
        <w:spacing w:after="40" w:before="160"/>
      </w:pPr>
      <w:r>
        <w:rPr>
          <w:rFonts w:ascii="Arial" w:cs="Arial" w:eastAsia="Arial" w:hAnsi="Arial"/>
          <w:b/>
          <w:bCs/>
          <w:color w:val="2E75B6"/>
          <w:sz w:val="22"/>
          <w:szCs w:val="22"/>
        </w:rPr>
        <w:t xml:space="preserve">Remuestreo lineal</w:t>
      </w:r>
    </w:p>
    <w:p>
      <w:pPr>
        <w:spacing w:after="100" w:before="0"/>
        <w:ind w:left="360"/>
      </w:pPr>
      <w:r>
        <w:rPr>
          <w:rFonts w:ascii="Arial" w:cs="Arial" w:eastAsia="Arial" w:hAnsi="Arial"/>
          <w:sz w:val="20"/>
          <w:szCs w:val="20"/>
        </w:rPr>
        <w:t xml:space="preserve">Proceso de cambiar la resolución temporal de una señal mediante interpolación. En el Proyecto PAC, cada curva EDO de duración variable se remuestrea a 30 puntos equiespaciados para habilitar la comparación morfológica entre eventos. Ver también: Interpolación lineal.</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del sistema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del LightGBM (Gradiente potenciado) que pondera los ejemplos de la clase positiva para compensar el desbalance de clases. En NB08 se optó por pesos uniformes (sin scale_pos_weight) para obtener rankings de riesgo útiles, aceptando la sobreestimación de probabilidades absolutas (~4×).</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(exhaustividad):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Silhouette score (Análisis de silueta)</w:t>
      </w:r>
    </w:p>
    <w:p>
      <w:pPr>
        <w:spacing w:after="100" w:before="0"/>
        <w:ind w:left="360"/>
      </w:pPr>
      <w:r>
        <w:rPr>
          <w:rFonts w:ascii="Arial" w:cs="Arial" w:eastAsia="Arial" w:hAnsi="Arial"/>
          <w:sz w:val="20"/>
          <w:szCs w:val="20"/>
        </w:rPr>
        <w:t xml:space="preserve">Métrica de calidad de clustering que combina cohesión intracluster y separación intercluster.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tono muscular reducido, movimientos oculares rápidos,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mediante agrupamiento (K=3): Estable-Protector (50%), Carga Intermedia (35%) y Carga Hipóxica Alta (15%).</w:t>
      </w:r>
    </w:p>
    <w:p>
      <w:pPr>
        <w:spacing w:after="40" w:before="160"/>
      </w:pPr>
      <w:r>
        <w:rPr>
          <w:rFonts w:ascii="Arial" w:cs="Arial" w:eastAsia="Arial" w:hAnsi="Arial"/>
          <w:b/>
          <w:bCs/>
          <w:color w:val="2E75B6"/>
          <w:sz w:val="22"/>
          <w:szCs w:val="22"/>
        </w:rPr>
        <w:t xml:space="preserve">Trazabilidad del pipeline</w:t>
      </w:r>
    </w:p>
    <w:p>
      <w:pPr>
        <w:spacing w:after="100" w:before="0"/>
        <w:ind w:left="360"/>
      </w:pPr>
      <w:r>
        <w:rPr>
          <w:rFonts w:ascii="Arial" w:cs="Arial" w:eastAsia="Arial" w:hAnsi="Arial"/>
          <w:sz w:val="20"/>
          <w:szCs w:val="20"/>
        </w:rPr>
        <w:t xml:space="preserve">Capacidad de vincular cualquier predicción o representación con la versión exacta del modelo y los datos que la generaron. El pipeline PAC_v3 almacena firmas SHA-256 de los centroides activos como metadatos en cada archivo de estados, y el NightRecordID actúa como eje trazador universal entre tablas.</w:t>
      </w:r>
    </w:p>
    <w:p>
      <w:pPr>
        <w:spacing w:after="40" w:before="160"/>
      </w:pPr>
      <w:r>
        <w:rPr>
          <w:rFonts w:ascii="Arial" w:cs="Arial" w:eastAsia="Arial" w:hAnsi="Arial"/>
          <w:b/>
          <w:bCs/>
          <w:color w:val="2E75B6"/>
          <w:sz w:val="22"/>
          <w:szCs w:val="22"/>
        </w:rPr>
        <w:t xml:space="preserve">Umbral de activación (arousal threshold)</w:t>
      </w:r>
    </w:p>
    <w:p>
      <w:pPr>
        <w:spacing w:after="100" w:before="0"/>
        <w:ind w:left="360"/>
      </w:pPr>
      <w:r>
        <w:rPr>
          <w:rFonts w:ascii="Arial" w:cs="Arial" w:eastAsia="Arial" w:hAnsi="Arial"/>
          <w:sz w:val="20"/>
          <w:szCs w:val="20"/>
        </w:rPr>
        <w:t xml:space="preserve">Nivel mínimo de estímulo respiratorio (hipoxia, hipercapnia o esfuerzo ventilatorio) necesario para despertar al paciente del sueño y terminar el evento obstructivo. Un umbral bajo genera arousals frecuentes que fragmentan el sueño; un umbral alto permite eventos más prolongados pero con menos fragmentación. Es uno de los cuatro endotipos fisiopatológicos del SAOS.</w:t>
      </w:r>
    </w:p>
    <w:p>
      <w:pPr>
        <w:spacing w:after="40" w:before="160"/>
      </w:pPr>
      <w:r>
        <w:rPr>
          <w:rFonts w:ascii="Arial" w:cs="Arial" w:eastAsia="Arial" w:hAnsi="Arial"/>
          <w:b/>
          <w:bCs/>
          <w:color w:val="2E75B6"/>
          <w:sz w:val="22"/>
          <w:szCs w:val="22"/>
        </w:rPr>
        <w:t xml:space="preserve">Umbral de apnea</w:t>
      </w:r>
    </w:p>
    <w:p>
      <w:pPr>
        <w:spacing w:after="100" w:before="0"/>
        <w:ind w:left="360"/>
      </w:pPr>
      <w:r>
        <w:rPr>
          <w:rFonts w:ascii="Arial" w:cs="Arial" w:eastAsia="Arial" w:hAnsi="Arial"/>
          <w:sz w:val="20"/>
          <w:szCs w:val="20"/>
        </w:rPr>
        <w:t xml:space="preserve">Nivel de PaCO₂ por debajo del cual el drive ventilatorio central se suprime y puede producirse una apnea central. Relevante en el contexto del loop gain: un umbral de apnea cercano al nivel eupneico de CO₂ aumenta la inestabilidad del sistema de control ventilatorio durante el sueño.</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(postura, alcohol, fatiga, medicación). En el Proyecto PAC esta variabilidad es información, no ruido.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 — Predicción sobre ventanas deslizantes</w:t>
      </w:r>
    </w:p>
    <w:p>
      <w:pPr>
        <w:spacing w:after="100" w:before="0"/>
        <w:ind w:left="360"/>
      </w:pPr>
      <w:r>
        <w:rPr>
          <w:rFonts w:ascii="Arial" w:cs="Arial" w:eastAsia="Arial" w:hAnsi="Arial"/>
          <w:sz w:val="20"/>
          <w:szCs w:val="20"/>
        </w:rPr>
        <w:t xml:space="preserve">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Anexo B — Glosario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2026-05-29T11:52:38.168Z</dcterms:created>
  <dcterms:modified xsi:type="dcterms:W3CDTF">2026-05-29T11:52:38.169Z</dcterms:modified>
</cp:coreProperties>
</file>

<file path=docProps/custom.xml><?xml version="1.0" encoding="utf-8"?>
<Properties xmlns="http://schemas.openxmlformats.org/officeDocument/2006/custom-properties" xmlns:vt="http://schemas.openxmlformats.org/officeDocument/2006/docPropsVTypes"/>
</file>