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rPr>
          <w:color w:val="747474" w:themeColor="background2" w:themeShade="80"/>
        </w:rPr>
      </w:pPr>
      <w:r w:rsidRPr="00B23328">
        <w:rPr>
          <w:color w:val="747474" w:themeColor="background2" w:themeShade="80"/>
        </w:rPr>
        <w:t>CAPÍTULO 1</w:t>
      </w:r>
    </w:p>
    <w:p w14:paraId="0939CE65" w14:textId="77777777" w:rsidR="007F1B76" w:rsidRPr="00B23328" w:rsidRDefault="00000000" w:rsidP="00B23328">
      <w:pPr>
        <w:pStyle w:val="Ttulo1"/>
      </w:pPr>
      <w:r w:rsidRPr="00B23328">
        <w:t>Introducción</w:t>
      </w:r>
    </w:p>
    <w:p w14:paraId="09AFAEA5" w14:textId="77777777" w:rsidR="007F1B76" w:rsidRPr="00E51A24" w:rsidRDefault="00000000" w:rsidP="00E51A24">
      <w:pPr>
        <w:spacing w:after="400"/>
        <w:rPr>
          <w:rFonts w:asciiTheme="minorHAnsi" w:hAnsiTheme="minorHAnsi"/>
          <w:sz w:val="18"/>
          <w:szCs w:val="18"/>
        </w:rPr>
      </w:pPr>
      <w:r w:rsidRPr="00E51A24">
        <w:rPr>
          <w:rFonts w:asciiTheme="minorHAnsi" w:hAnsiTheme="minorHAnsi"/>
          <w:i/>
          <w:iCs/>
          <w:color w:val="666666"/>
          <w:sz w:val="18"/>
          <w:szCs w:val="18"/>
        </w:rPr>
        <w:t>Versión 6  ·  Junio 2026</w:t>
      </w:r>
    </w:p>
    <w:p w14:paraId="33CB9B07" w14:textId="77777777" w:rsidR="007F1B76" w:rsidRPr="00B23328" w:rsidRDefault="00000000" w:rsidP="00B23328">
      <w:pPr>
        <w:pStyle w:val="Ttulo2"/>
      </w:pPr>
      <w:r w:rsidRPr="00B23328">
        <w:t>1.1  Problema de investigación</w:t>
      </w:r>
    </w:p>
    <w:p w14:paraId="25072008" w14:textId="35F306B5"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w:t>
      </w:r>
      <w:r w:rsidRPr="00E00568">
        <w:rPr>
          <w:rFonts w:asciiTheme="minorHAnsi" w:hAnsiTheme="minorHAnsi"/>
        </w:rPr>
        <w:t>síndrome de apnea obstructiva del sueño</w:t>
      </w:r>
      <w:r w:rsidRPr="00B23328">
        <w:rPr>
          <w:rFonts w:asciiTheme="minorHAnsi" w:hAnsiTheme="minorHAnsi"/>
          <w:b/>
          <w:bCs/>
        </w:rPr>
        <w:t xml:space="preserve"> (SAOS)</w:t>
      </w:r>
      <w:r w:rsidRPr="00E51A24">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w:t>
      </w:r>
      <w:r w:rsidR="00B23328">
        <w:rPr>
          <w:rFonts w:asciiTheme="minorHAnsi" w:hAnsiTheme="minorHAnsi"/>
        </w:rPr>
        <w:t xml:space="preserve">, </w:t>
      </w:r>
      <w:r w:rsidRPr="00E51A24">
        <w:rPr>
          <w:rFonts w:asciiTheme="minorHAnsi" w:hAnsiTheme="minorHAnsi"/>
        </w:rPr>
        <w:t xml:space="preserve">principalmente el </w:t>
      </w:r>
      <w:r w:rsidR="00B23328" w:rsidRPr="00E00568">
        <w:rPr>
          <w:rFonts w:asciiTheme="minorHAnsi" w:hAnsiTheme="minorHAnsi"/>
        </w:rPr>
        <w:t>índice de apnea-hipopnea</w:t>
      </w:r>
      <w:r w:rsidR="00B23328" w:rsidRPr="00B23328">
        <w:rPr>
          <w:rFonts w:asciiTheme="minorHAnsi" w:hAnsiTheme="minorHAnsi"/>
          <w:b/>
          <w:bCs/>
        </w:rPr>
        <w:t xml:space="preserve"> (</w:t>
      </w:r>
      <w:r w:rsidRPr="00B23328">
        <w:rPr>
          <w:rFonts w:asciiTheme="minorHAnsi" w:hAnsiTheme="minorHAnsi"/>
          <w:b/>
          <w:bCs/>
        </w:rPr>
        <w:t>AHI</w:t>
      </w:r>
      <w:r w:rsidR="00B23328" w:rsidRPr="00B23328">
        <w:rPr>
          <w:rFonts w:asciiTheme="minorHAnsi" w:hAnsiTheme="minorHAnsi"/>
          <w:b/>
          <w:bCs/>
        </w:rPr>
        <w:t>)</w:t>
      </w:r>
      <w:r w:rsidRPr="00E00568">
        <w:rPr>
          <w:rFonts w:asciiTheme="minorHAnsi" w:hAnsiTheme="minorHAnsi"/>
        </w:rPr>
        <w:t xml:space="preserve"> y el </w:t>
      </w:r>
      <w:r w:rsidR="00B23328" w:rsidRPr="00E00568">
        <w:rPr>
          <w:rFonts w:asciiTheme="minorHAnsi" w:hAnsiTheme="minorHAnsi"/>
        </w:rPr>
        <w:t xml:space="preserve">índice de desaturación de oxígeno </w:t>
      </w:r>
      <w:r w:rsidR="00B23328" w:rsidRPr="00B23328">
        <w:rPr>
          <w:rFonts w:asciiTheme="minorHAnsi" w:hAnsiTheme="minorHAnsi"/>
          <w:b/>
          <w:bCs/>
        </w:rPr>
        <w:t>(</w:t>
      </w:r>
      <w:r w:rsidRPr="00B23328">
        <w:rPr>
          <w:rFonts w:asciiTheme="minorHAnsi" w:hAnsiTheme="minorHAnsi"/>
          <w:b/>
          <w:bCs/>
        </w:rPr>
        <w:t>ODI3</w:t>
      </w:r>
      <w:r w:rsidR="00B23328" w:rsidRPr="00B23328">
        <w:rPr>
          <w:rFonts w:asciiTheme="minorHAnsi" w:hAnsiTheme="minorHAnsi"/>
          <w:b/>
          <w:bCs/>
        </w:rPr>
        <w:t>)</w:t>
      </w:r>
      <w:r w:rsidR="00B23328">
        <w:rPr>
          <w:rFonts w:asciiTheme="minorHAnsi" w:hAnsiTheme="minorHAnsi"/>
        </w:rPr>
        <w:t>,</w:t>
      </w:r>
      <w:r w:rsidRPr="00E51A24">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w:t>
      </w:r>
      <w:r w:rsidR="00E00568">
        <w:rPr>
          <w:rFonts w:asciiTheme="minorHAnsi" w:hAnsiTheme="minorHAnsi"/>
        </w:rPr>
        <w:t xml:space="preserve">saturación de oxígeno </w:t>
      </w:r>
      <w:r w:rsidR="00E00568" w:rsidRPr="00E00568">
        <w:rPr>
          <w:rFonts w:asciiTheme="minorHAnsi" w:hAnsiTheme="minorHAnsi"/>
          <w:b/>
          <w:bCs/>
        </w:rPr>
        <w:t>(</w:t>
      </w:r>
      <w:r w:rsidRPr="00E00568">
        <w:rPr>
          <w:rFonts w:asciiTheme="minorHAnsi" w:hAnsiTheme="minorHAnsi"/>
          <w:b/>
          <w:bCs/>
        </w:rPr>
        <w:t>SpO₂</w:t>
      </w:r>
      <w:r w:rsidR="00E00568" w:rsidRPr="00E00568">
        <w:rPr>
          <w:rFonts w:asciiTheme="minorHAnsi" w:hAnsiTheme="minorHAnsi"/>
          <w:b/>
          <w:bCs/>
        </w:rPr>
        <w:t>)</w:t>
      </w:r>
      <w:r w:rsidRPr="00E51A24">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sidRPr="00E51A24">
        <w:rPr>
          <w:rFonts w:asciiTheme="minorHAnsi" w:hAnsiTheme="minorHAnsi"/>
        </w:rPr>
        <w:t>La disponibilidad de sensores portátiles domiciliarios</w:t>
      </w:r>
      <w:r w:rsidR="00E00568">
        <w:rPr>
          <w:rFonts w:asciiTheme="minorHAnsi" w:hAnsiTheme="minorHAnsi"/>
        </w:rPr>
        <w:t xml:space="preserve">, </w:t>
      </w:r>
      <w:r w:rsidRPr="00E51A24">
        <w:rPr>
          <w:rFonts w:asciiTheme="minorHAnsi" w:hAnsiTheme="minorHAnsi"/>
        </w:rPr>
        <w:t xml:space="preserve">que registran SpO₂, </w:t>
      </w:r>
      <w:r w:rsidR="00E00568">
        <w:rPr>
          <w:rFonts w:asciiTheme="minorHAnsi" w:hAnsiTheme="minorHAnsi"/>
        </w:rPr>
        <w:t xml:space="preserve">frecuencia cardíaca </w:t>
      </w:r>
      <w:r w:rsidR="00E00568" w:rsidRPr="00E00568">
        <w:rPr>
          <w:rFonts w:asciiTheme="minorHAnsi" w:hAnsiTheme="minorHAnsi"/>
          <w:b/>
          <w:bCs/>
        </w:rPr>
        <w:t>(</w:t>
      </w:r>
      <w:r w:rsidRPr="00E00568">
        <w:rPr>
          <w:rFonts w:asciiTheme="minorHAnsi" w:hAnsiTheme="minorHAnsi"/>
          <w:b/>
          <w:bCs/>
        </w:rPr>
        <w:t>FC</w:t>
      </w:r>
      <w:r w:rsidR="00E00568" w:rsidRPr="00E00568">
        <w:rPr>
          <w:rFonts w:asciiTheme="minorHAnsi" w:hAnsiTheme="minorHAnsi"/>
          <w:b/>
          <w:bCs/>
        </w:rPr>
        <w:t>)</w:t>
      </w:r>
      <w:r w:rsidRPr="00E51A24">
        <w:rPr>
          <w:rFonts w:asciiTheme="minorHAnsi" w:hAnsiTheme="minorHAnsi"/>
        </w:rPr>
        <w:t xml:space="preserve"> y movimiento a 1 Hz durante noches consecutivas en condiciones reales</w:t>
      </w:r>
      <w:r w:rsidR="00E00568">
        <w:rPr>
          <w:rFonts w:asciiTheme="minorHAnsi" w:hAnsiTheme="minorHAnsi"/>
        </w:rPr>
        <w:t>,</w:t>
      </w:r>
      <w:r w:rsidRPr="00E51A24">
        <w:rPr>
          <w:rFonts w:asciiTheme="minorHAnsi" w:hAnsiTheme="minorHAnsi"/>
        </w:rPr>
        <w:t xml:space="preserve">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Proyecto PAC responde a este problema mediante un pipeline reproducible </w:t>
      </w:r>
      <w:r w:rsidR="00E00568">
        <w:rPr>
          <w:rFonts w:asciiTheme="minorHAnsi" w:hAnsiTheme="minorHAnsi"/>
        </w:rPr>
        <w:t>desarrol</w:t>
      </w:r>
      <w:r w:rsidR="000F1B4F">
        <w:rPr>
          <w:rFonts w:asciiTheme="minorHAnsi" w:hAnsiTheme="minorHAnsi"/>
        </w:rPr>
        <w:t>l</w:t>
      </w:r>
      <w:r w:rsidR="00E00568">
        <w:rPr>
          <w:rFonts w:asciiTheme="minorHAnsi" w:hAnsiTheme="minorHAnsi"/>
        </w:rPr>
        <w:t xml:space="preserve">ado </w:t>
      </w:r>
      <w:r w:rsidR="00E00568" w:rsidRPr="00E00568">
        <w:rPr>
          <w:rFonts w:asciiTheme="minorHAnsi" w:hAnsiTheme="minorHAnsi"/>
          <w:i/>
          <w:iCs/>
        </w:rPr>
        <w:t xml:space="preserve">ad hoc </w:t>
      </w:r>
      <w:r w:rsidRPr="00E00568">
        <w:rPr>
          <w:rFonts w:asciiTheme="minorHAnsi" w:hAnsiTheme="minorHAnsi"/>
          <w:b/>
          <w:bCs/>
        </w:rPr>
        <w:t>(PAC_v3)</w:t>
      </w:r>
      <w:r w:rsidRPr="00E51A24">
        <w:rPr>
          <w:rFonts w:asciiTheme="minorHAnsi" w:hAnsiTheme="minorHAnsi"/>
        </w:rPr>
        <w:t xml:space="preserve"> que opera en tres niveles complementarios: en el nivel de evento, caracteriza morfológicamente cada desaturación de oxígeno </w:t>
      </w:r>
      <w:r w:rsidRPr="00E00568">
        <w:rPr>
          <w:rFonts w:asciiTheme="minorHAnsi" w:hAnsiTheme="minorHAnsi"/>
          <w:b/>
          <w:bCs/>
        </w:rPr>
        <w:t>(EDO)</w:t>
      </w:r>
      <w:r w:rsidRPr="00E51A24">
        <w:rPr>
          <w:rFonts w:asciiTheme="minorHAnsi" w:hAnsiTheme="minorHAnsi"/>
        </w:rPr>
        <w:t xml:space="preserve"> e introduce el Índice de Reactividad Autonómica </w:t>
      </w:r>
      <w:r w:rsidRPr="00E00568">
        <w:rPr>
          <w:rFonts w:asciiTheme="minorHAnsi" w:hAnsiTheme="minorHAnsi"/>
          <w:b/>
          <w:bCs/>
        </w:rPr>
        <w:t>(ARI)</w:t>
      </w:r>
      <w:r w:rsidRPr="00E51A24">
        <w:rPr>
          <w:rFonts w:asciiTheme="minorHAnsi" w:hAnsiTheme="minorHAnsi"/>
        </w:rPr>
        <w:t xml:space="preserve"> como dimensión prácticamente independiente de la severidad hipóxica; en el nivel de noche, construye un sistema de </w:t>
      </w:r>
      <w:r w:rsidRPr="00E51A24">
        <w:rPr>
          <w:rFonts w:asciiTheme="minorHAnsi" w:hAnsiTheme="minorHAnsi"/>
        </w:rPr>
        <w:lastRenderedPageBreak/>
        <w:t xml:space="preserve">estados dinámicos a tres escalas temporales (S: 30 s; M: 5 min; L: 30 min); </w:t>
      </w:r>
      <w:r w:rsidR="000F1B4F" w:rsidRPr="000F1B4F">
        <w:rPr>
          <w:rFonts w:asciiTheme="minorHAnsi" w:hAnsiTheme="minorHAnsi"/>
        </w:rPr>
        <w:t>en el nivel de paciente, entrena modelos predictivos de severidad y riesgo nocturno; y en el dominio prospectivo, desarrolla un sistema de anticipación con horizonte temporal clínico</w:t>
      </w:r>
      <w:r w:rsidRPr="000F1B4F">
        <w:rPr>
          <w:rFonts w:asciiTheme="minorHAnsi" w:hAnsiTheme="minorHAnsi"/>
        </w:rPr>
        <w:t xml:space="preserve">. </w:t>
      </w:r>
      <w:r w:rsidRPr="00E51A24">
        <w:rPr>
          <w:rFonts w:asciiTheme="minorHAnsi" w:hAnsiTheme="minorHAnsi"/>
        </w:rPr>
        <w:t xml:space="preserve">El marco se apoya en una cohorte de 12 </w:t>
      </w:r>
      <w:r w:rsidRPr="000F1B4F">
        <w:rPr>
          <w:rFonts w:asciiTheme="minorHAnsi" w:hAnsiTheme="minorHAnsi"/>
        </w:rPr>
        <w:t xml:space="preserve">pacientes con </w:t>
      </w:r>
      <w:r w:rsidR="000F1B4F" w:rsidRPr="000F1B4F">
        <w:rPr>
          <w:rFonts w:asciiTheme="minorHAnsi" w:hAnsiTheme="minorHAnsi"/>
        </w:rPr>
        <w:t>560 noches de calidad (</w:t>
      </w:r>
      <w:r w:rsidR="000F1B4F" w:rsidRPr="000F1B4F">
        <w:rPr>
          <w:rFonts w:asciiTheme="minorHAnsi" w:hAnsiTheme="minorHAnsi"/>
          <w:i/>
          <w:iCs/>
        </w:rPr>
        <w:t>in_quality</w:t>
      </w:r>
      <w:r w:rsidR="000F1B4F" w:rsidRPr="000F1B4F">
        <w:rPr>
          <w:rFonts w:asciiTheme="minorHAnsi" w:hAnsiTheme="minorHAnsi"/>
        </w:rPr>
        <w:t>)</w:t>
      </w:r>
      <w:r w:rsidRPr="000F1B4F">
        <w:rPr>
          <w:rFonts w:asciiTheme="minorHAnsi" w:hAnsiTheme="minorHAnsi"/>
        </w:rPr>
        <w:t>,</w:t>
      </w:r>
      <w:r w:rsidRPr="00E51A24">
        <w:rPr>
          <w:rFonts w:asciiTheme="minorHAnsi" w:hAnsiTheme="minorHAnsi"/>
        </w:rPr>
        <w:t xml:space="preserve"> validada mediante </w:t>
      </w:r>
      <w:r w:rsidRPr="00E00568">
        <w:rPr>
          <w:rFonts w:asciiTheme="minorHAnsi" w:hAnsiTheme="minorHAnsi"/>
          <w:i/>
          <w:iCs/>
        </w:rPr>
        <w:t>Leave-One-Patient-Out Cross-Validation</w:t>
      </w:r>
      <w:r w:rsidRPr="00E51A24">
        <w:rPr>
          <w:rFonts w:asciiTheme="minorHAnsi" w:hAnsiTheme="minorHAnsi"/>
        </w:rPr>
        <w:t xml:space="preserve"> (LOPO-CV).</w:t>
      </w:r>
    </w:p>
    <w:p w14:paraId="1CD68CBA" w14:textId="77777777" w:rsidR="007F1B76" w:rsidRPr="00E51A24" w:rsidRDefault="00000000" w:rsidP="00B23328">
      <w:pPr>
        <w:pStyle w:val="Ttulo2"/>
      </w:pPr>
      <w:r w:rsidRPr="00E51A24">
        <w:t>1.2  Objetivo del trabajo</w:t>
      </w:r>
    </w:p>
    <w:p w14:paraId="6DE18D8A" w14:textId="77777777" w:rsidR="007F1B76" w:rsidRPr="00E51A24" w:rsidRDefault="00000000">
      <w:pPr>
        <w:spacing w:after="200" w:line="360" w:lineRule="auto"/>
        <w:jc w:val="both"/>
        <w:rPr>
          <w:rFonts w:asciiTheme="minorHAnsi" w:hAnsiTheme="minorHAnsi"/>
        </w:rPr>
      </w:pPr>
      <w:r w:rsidRPr="00E51A24">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objetivos específicos son: (1) implementar el pipeline </w:t>
      </w:r>
      <w:r w:rsidRPr="00B47342">
        <w:rPr>
          <w:rFonts w:asciiTheme="minorHAnsi" w:hAnsiTheme="minorHAnsi"/>
          <w:b/>
          <w:bCs/>
        </w:rPr>
        <w:t>PAC_v3</w:t>
      </w:r>
      <w:r w:rsidRPr="00E51A24">
        <w:rPr>
          <w:rFonts w:asciiTheme="minorHAnsi" w:hAnsiTheme="minorHAnsi"/>
        </w:rPr>
        <w:t xml:space="preserve"> (</w:t>
      </w:r>
      <w:r w:rsidRPr="00B47342">
        <w:rPr>
          <w:rFonts w:asciiTheme="minorHAnsi" w:hAnsiTheme="minorHAnsi"/>
          <w:i/>
          <w:iCs/>
        </w:rPr>
        <w:t>Bronze→Silver→Events→Gold</w:t>
      </w:r>
      <w:r w:rsidRPr="00E51A24">
        <w:rPr>
          <w:rFonts w:asciiTheme="minorHAnsi" w:hAnsiTheme="minorHAnsi"/>
        </w:rPr>
        <w:t xml:space="preserve">); (2) caracterizar morfológicamente los EDOs y definir el ARI; (3) desarrollar y validar los </w:t>
      </w:r>
      <w:r w:rsidR="00B47342" w:rsidRPr="00B47342">
        <w:rPr>
          <w:rFonts w:asciiTheme="minorHAnsi" w:hAnsiTheme="minorHAnsi"/>
          <w:b/>
          <w:bCs/>
        </w:rPr>
        <w:t xml:space="preserve">Estados </w:t>
      </w:r>
      <w:r w:rsidRPr="00B47342">
        <w:rPr>
          <w:rFonts w:asciiTheme="minorHAnsi" w:hAnsiTheme="minorHAnsi"/>
          <w:b/>
          <w:bCs/>
        </w:rPr>
        <w:t>PAC</w:t>
      </w:r>
      <w:r w:rsidRPr="00E51A24">
        <w:rPr>
          <w:rFonts w:asciiTheme="minorHAnsi" w:hAnsiTheme="minorHAnsi"/>
        </w:rPr>
        <w:t xml:space="preserve"> y demostrar su especialización funcional; (4) cuantificar el acoplamiento evento–estado y construir modelos predictivos con ablación por bloques; (5) desarrollar la aplicación clínica interactiva; (6)</w:t>
      </w:r>
      <w:r w:rsidRPr="00B47342">
        <w:rPr>
          <w:rFonts w:asciiTheme="minorHAnsi" w:hAnsiTheme="minorHAnsi"/>
        </w:rPr>
        <w:t xml:space="preserve"> </w:t>
      </w:r>
      <w:r w:rsidR="00891171">
        <w:rPr>
          <w:rFonts w:asciiTheme="minorHAnsi" w:hAnsiTheme="minorHAnsi"/>
        </w:rPr>
        <w:t>i</w:t>
      </w:r>
      <w:r w:rsidR="00B47342" w:rsidRPr="00B47342">
        <w:rPr>
          <w:rFonts w:asciiTheme="minorHAnsi" w:hAnsiTheme="minorHAnsi"/>
        </w:rPr>
        <w:t>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resultados se articulan en cuatro publicaciones científicas (T1–T4) actualmente en preparación. Las técnicas de Ciencia de Datos y aprendizaje automático integradas </w:t>
      </w:r>
      <w:r w:rsidR="00583CEE">
        <w:rPr>
          <w:rFonts w:asciiTheme="minorHAnsi" w:hAnsiTheme="minorHAnsi"/>
        </w:rPr>
        <w:t>(</w:t>
      </w:r>
      <w:r w:rsidRPr="00E51A24">
        <w:rPr>
          <w:rFonts w:asciiTheme="minorHAnsi" w:hAnsiTheme="minorHAnsi"/>
        </w:rPr>
        <w:t>desde K-means y PCA hasta LightGBM y SHAP</w:t>
      </w:r>
      <w:r w:rsidR="00583CEE">
        <w:rPr>
          <w:rFonts w:asciiTheme="minorHAnsi" w:hAnsiTheme="minorHAnsi"/>
        </w:rPr>
        <w:t>)</w:t>
      </w:r>
      <w:r w:rsidRPr="00E51A24">
        <w:rPr>
          <w:rFonts w:asciiTheme="minorHAnsi" w:hAnsiTheme="minorHAnsi"/>
        </w:rPr>
        <w:t xml:space="preserve"> se detallan en la Tabla 1.8 del Anexo de Material Suplementario.</w:t>
      </w:r>
    </w:p>
    <w:p w14:paraId="6F90293B" w14:textId="77777777" w:rsidR="007F1B76" w:rsidRPr="00E51A24" w:rsidRDefault="00000000" w:rsidP="00B23328">
      <w:pPr>
        <w:pStyle w:val="Ttulo2"/>
      </w:pPr>
      <w:r w:rsidRPr="00E51A24">
        <w:t>1.3  Estructura general del trabajo</w:t>
      </w:r>
    </w:p>
    <w:p w14:paraId="07BA24D5" w14:textId="7F6CCD32" w:rsidR="00D322DF" w:rsidRPr="00D322DF" w:rsidRDefault="00D322DF">
      <w:pPr>
        <w:spacing w:after="200" w:line="360" w:lineRule="auto"/>
        <w:jc w:val="both"/>
        <w:rPr>
          <w:rFonts w:asciiTheme="minorHAnsi" w:hAnsiTheme="minorHAnsi"/>
        </w:rPr>
      </w:pPr>
      <w:r w:rsidRPr="00D322DF">
        <w:rPr>
          <w:rFonts w:asciiTheme="minorHAnsi" w:hAnsiTheme="minorHAnsi"/>
        </w:rPr>
        <w:t>El trabajo se organiza en diez capítulos. Los dos primeros capítulos de base</w:t>
      </w:r>
      <w:r>
        <w:rPr>
          <w:rFonts w:asciiTheme="minorHAnsi" w:hAnsiTheme="minorHAnsi"/>
        </w:rPr>
        <w:t xml:space="preserve">, </w:t>
      </w:r>
      <w:r w:rsidRPr="00D322DF">
        <w:rPr>
          <w:rFonts w:asciiTheme="minorHAnsi" w:hAnsiTheme="minorHAnsi"/>
        </w:rPr>
        <w:t>marco teórico (Cap. 2) y materiales y métodos (Cap. 3)</w:t>
      </w:r>
      <w:r>
        <w:rPr>
          <w:rFonts w:asciiTheme="minorHAnsi" w:hAnsiTheme="minorHAnsi"/>
        </w:rPr>
        <w:t>,</w:t>
      </w:r>
      <w:r w:rsidRPr="00D322DF">
        <w:rPr>
          <w:rFonts w:asciiTheme="minorHAnsi" w:hAnsiTheme="minorHAnsi"/>
        </w:rPr>
        <w:t xml:space="preserve">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w:t>
      </w:r>
      <w:r w:rsidRPr="00D322DF">
        <w:rPr>
          <w:rFonts w:asciiTheme="minorHAnsi" w:hAnsiTheme="minorHAnsi"/>
        </w:rPr>
        <w:lastRenderedPageBreak/>
        <w:t xml:space="preserve">dispositivo </w:t>
      </w:r>
      <w:r w:rsidRPr="00D322DF">
        <w:rPr>
          <w:rFonts w:asciiTheme="minorHAnsi" w:hAnsiTheme="minorHAnsi"/>
          <w:i/>
          <w:iCs/>
        </w:rPr>
        <w:t>SOMNI 6000</w:t>
      </w:r>
      <w:r w:rsidRPr="00D322DF">
        <w:rPr>
          <w:rFonts w:asciiTheme="minorHAnsi" w:hAnsiTheme="minorHAnsi"/>
        </w:rPr>
        <w:t>, arquitectura del pipeline PAC_v3 y estrategia de validación estadística.</w:t>
      </w:r>
    </w:p>
    <w:p w14:paraId="461C002D" w14:textId="77777777" w:rsidR="00D322DF" w:rsidRPr="00D322DF" w:rsidRDefault="00D322DF" w:rsidP="00D322DF">
      <w:pPr>
        <w:pStyle w:val="NormalWeb"/>
        <w:spacing w:line="360" w:lineRule="auto"/>
        <w:jc w:val="both"/>
        <w:rPr>
          <w:rFonts w:asciiTheme="minorHAnsi" w:hAnsiTheme="minorHAnsi"/>
          <w:b/>
          <w:bCs/>
        </w:rPr>
      </w:pPr>
      <w:r w:rsidRPr="00D322DF">
        <w:rPr>
          <w:rStyle w:val="Fuerte"/>
          <w:rFonts w:asciiTheme="minorHAnsi" w:hAnsiTheme="minorHAnsi"/>
          <w:b w:val="0"/>
          <w:bCs w:val="0"/>
        </w:rPr>
        <w:t>Los capítulos de resultados siguen el arco evento→noche→paciente→prospectivo: el Cap. 4 aborda el fenotipado morfológico de los EDOs y el ARI; el Cap. 5 introduce los PAC States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sidRPr="004202D5">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E375" w14:textId="77777777" w:rsidR="002F450D" w:rsidRDefault="002F450D" w:rsidP="00E51A24">
      <w:r>
        <w:separator/>
      </w:r>
    </w:p>
  </w:endnote>
  <w:endnote w:type="continuationSeparator" w:id="0">
    <w:p w14:paraId="0A56DFE6" w14:textId="77777777" w:rsidR="002F450D" w:rsidRDefault="002F450D"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Default="00E51A24" w:rsidP="00E51A24">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FCE2" w14:textId="77777777" w:rsidR="002F450D" w:rsidRDefault="002F450D" w:rsidP="00E51A24">
      <w:r>
        <w:separator/>
      </w:r>
    </w:p>
  </w:footnote>
  <w:footnote w:type="continuationSeparator" w:id="0">
    <w:p w14:paraId="6EA4A8AD" w14:textId="77777777" w:rsidR="002F450D" w:rsidRDefault="002F450D"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269CB9FC" w:rsidR="00E51A24" w:rsidRDefault="00E51A24" w:rsidP="00E51A24">
    <w:pPr>
      <w:pBdr>
        <w:bottom w:val="single" w:sz="4" w:space="0" w:color="1E3A5F"/>
      </w:pBdr>
      <w:spacing w:after="120"/>
    </w:pPr>
    <w:r>
      <w:rPr>
        <w:color w:val="6B7280"/>
        <w:sz w:val="18"/>
        <w:szCs w:val="18"/>
      </w:rPr>
      <w:t xml:space="preserve">Proyecto </w:t>
    </w:r>
    <w:r>
      <w:rPr>
        <w:color w:val="6B7280"/>
        <w:sz w:val="18"/>
        <w:szCs w:val="18"/>
      </w:rPr>
      <w:t>PAC</w:t>
    </w:r>
    <w:r>
      <w:rPr>
        <w:color w:val="6B7280"/>
        <w:sz w:val="18"/>
        <w:szCs w:val="18"/>
      </w:rPr>
      <w:t xml:space="preserve"> · Tesis de Maestría</w:t>
    </w:r>
    <w:r>
      <w:rPr>
        <w:i/>
        <w:iCs/>
        <w:color w:val="6B7280"/>
        <w:sz w:val="18"/>
        <w:szCs w:val="18"/>
      </w:rPr>
      <w:t xml:space="preserve">        Capítulo 1 — Introducción  (</w:t>
    </w:r>
    <w:r>
      <w:rPr>
        <w:i/>
        <w:iCs/>
        <w:color w:val="6B7280"/>
        <w:sz w:val="18"/>
        <w:szCs w:val="18"/>
      </w:rPr>
      <w:t xml:space="preserve">versión resumida </w:t>
    </w:r>
    <w:r>
      <w:rPr>
        <w:i/>
        <w:iCs/>
        <w:color w:val="6B7280"/>
        <w:sz w:val="18"/>
        <w:szCs w:val="18"/>
      </w:rPr>
      <w:t>v</w:t>
    </w:r>
    <w:r>
      <w:rPr>
        <w:i/>
        <w:iCs/>
        <w:color w:val="6B7280"/>
        <w:sz w:val="18"/>
        <w:szCs w:val="18"/>
      </w:rPr>
      <w:t>6</w:t>
    </w:r>
    <w:r>
      <w:rPr>
        <w:i/>
        <w:iCs/>
        <w:color w:val="6B7280"/>
        <w:sz w:val="18"/>
        <w:szCs w:val="18"/>
      </w:rPr>
      <w:t>)</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F1B4F"/>
    <w:rsid w:val="002F450D"/>
    <w:rsid w:val="004202D5"/>
    <w:rsid w:val="00583CEE"/>
    <w:rsid w:val="007F1B76"/>
    <w:rsid w:val="00891171"/>
    <w:rsid w:val="009F41E0"/>
    <w:rsid w:val="00B23328"/>
    <w:rsid w:val="00B47342"/>
    <w:rsid w:val="00D322DF"/>
    <w:rsid w:val="00E00568"/>
    <w:rsid w:val="00E51A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700</Words>
  <Characters>4342</Characters>
  <Application>Microsoft Office Word</Application>
  <DocSecurity>0</DocSecurity>
  <Lines>111</Lines>
  <Paragraphs>40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2026-06-02T17:31:00Z</dcterms:created>
  <dcterms:modified xsi:type="dcterms:W3CDTF">2026-06-03T00:55:00Z</dcterms:modified>
</cp:coreProperties>
</file>