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D9C9A" w14:textId="77777777" w:rsidR="003B2DDA" w:rsidRPr="00876E5F" w:rsidRDefault="00000000" w:rsidP="00876E5F">
      <w:pPr>
        <w:spacing w:after="80"/>
        <w:rPr>
          <w:color w:val="3A3A3A" w:themeColor="background2" w:themeShade="40"/>
          <w:sz w:val="20"/>
          <w:szCs w:val="20"/>
        </w:rPr>
      </w:pPr>
      <w:r w:rsidRPr="00876E5F">
        <w:rPr>
          <w:b/>
          <w:bCs/>
          <w:color w:val="3A3A3A" w:themeColor="background2" w:themeShade="40"/>
          <w:sz w:val="20"/>
          <w:szCs w:val="20"/>
        </w:rPr>
        <w:t>CAPÍTULO 5</w:t>
      </w:r>
    </w:p>
    <w:p w14:paraId="013D6F61" w14:textId="77777777" w:rsidR="003B2DDA" w:rsidRPr="00876E5F" w:rsidRDefault="00000000" w:rsidP="00876E5F">
      <w:pPr>
        <w:spacing w:after="80"/>
        <w:rPr>
          <w:color w:val="002060"/>
          <w:sz w:val="36"/>
          <w:szCs w:val="36"/>
        </w:rPr>
      </w:pPr>
      <w:r w:rsidRPr="00876E5F">
        <w:rPr>
          <w:b/>
          <w:bCs/>
          <w:color w:val="002060"/>
          <w:sz w:val="36"/>
          <w:szCs w:val="36"/>
        </w:rPr>
        <w:t>PAC States y Caracterización Multiescala de la Fisiología Nocturna</w:t>
      </w:r>
    </w:p>
    <w:p w14:paraId="2CE68EE4" w14:textId="77777777" w:rsidR="003B2DDA" w:rsidRPr="00876E5F" w:rsidRDefault="00000000" w:rsidP="00876E5F">
      <w:pPr>
        <w:spacing w:after="400"/>
        <w:rPr>
          <w:sz w:val="18"/>
          <w:szCs w:val="18"/>
        </w:rPr>
      </w:pPr>
      <w:r w:rsidRPr="00876E5F">
        <w:rPr>
          <w:i/>
          <w:iCs/>
          <w:color w:val="666666"/>
          <w:sz w:val="18"/>
          <w:szCs w:val="18"/>
        </w:rPr>
        <w:t>Versión 3  ·  Junio 2026</w:t>
      </w:r>
    </w:p>
    <w:p w14:paraId="5E772A89" w14:textId="77777777" w:rsidR="00A530A0" w:rsidRPr="00A530A0" w:rsidRDefault="00A530A0" w:rsidP="00A530A0">
      <w:pPr>
        <w:pStyle w:val="NormalWeb"/>
        <w:spacing w:line="360" w:lineRule="auto"/>
        <w:jc w:val="both"/>
        <w:rPr>
          <w:rFonts w:asciiTheme="minorHAnsi" w:hAnsiTheme="minorHAnsi"/>
        </w:rPr>
      </w:pPr>
      <w:r w:rsidRPr="00A530A0">
        <w:rPr>
          <w:rFonts w:asciiTheme="minorHAnsi" w:hAnsiTheme="minorHAnsi"/>
        </w:rPr>
        <w:t>El capítulo anterior estableció que los EDOs no son fisiológicamente equivalentes: los cinco morfotipos C1–C5 y el ARI configuran una caracterización de nivel evento. Este capítulo escala esa lógica al contexto dinámico de la noche completa mediante representaciones de estados en tres resoluciones temporales. Se valida el ARI como feature nocturna estable, se construye el espacio de estados multidimensional y se aplica clustering a las escalas S (30 s), M (5 min) y L (30 min) para identificar vocabularios de estados fisiológicos que capturan dimensiones de la noche que los índices escalares convencionales no distinguen. Los estados S son las letras individuales del vocabulario nocturno, los estados M construyen palabras, y los estados L delimitan el arco narrativo de la noche.</w:t>
      </w:r>
    </w:p>
    <w:p w14:paraId="5E77FD43" w14:textId="77777777" w:rsidR="003B2DDA" w:rsidRPr="00876E5F" w:rsidRDefault="00000000" w:rsidP="00876E5F">
      <w:pPr>
        <w:pStyle w:val="Ttulo2"/>
        <w:spacing w:line="360" w:lineRule="auto"/>
        <w:rPr>
          <w:rFonts w:asciiTheme="minorHAnsi" w:hAnsiTheme="minorHAnsi"/>
        </w:rPr>
      </w:pPr>
      <w:r w:rsidRPr="00876E5F">
        <w:rPr>
          <w:rFonts w:asciiTheme="minorHAnsi" w:hAnsiTheme="minorHAnsi"/>
        </w:rPr>
        <w:t>5.1  Construcción del espacio de estados PAC</w:t>
      </w:r>
    </w:p>
    <w:p w14:paraId="0EAB833E" w14:textId="18697F66" w:rsidR="00A41D71" w:rsidRPr="00A41D71" w:rsidRDefault="00A41D71" w:rsidP="00A41D71">
      <w:pPr>
        <w:pStyle w:val="NormalWeb"/>
        <w:spacing w:line="360" w:lineRule="auto"/>
        <w:jc w:val="both"/>
        <w:rPr>
          <w:rFonts w:asciiTheme="minorHAnsi" w:hAnsiTheme="minorHAnsi"/>
        </w:rPr>
      </w:pPr>
      <w:r w:rsidRPr="00A41D71">
        <w:rPr>
          <w:rFonts w:asciiTheme="minorHAnsi" w:hAnsiTheme="minorHAnsi"/>
        </w:rPr>
        <w:t xml:space="preserve">El ARI nocturno medio exhibe estabilidad moderada (§4.3.2), con correlación próxima a cero con el ODI3, lo que confirma que aporta información parcialmente independiente de la frecuencia de eventos y justifica su inclusión como feature en el sistema de estados. El punto de partida es la tabla de ventanas temporales donde a cada ventana se asigna un vector de 24 características fisiológicas </w:t>
      </w:r>
      <w:r>
        <w:rPr>
          <w:rFonts w:asciiTheme="minorHAnsi" w:hAnsiTheme="minorHAnsi"/>
        </w:rPr>
        <w:t>(</w:t>
      </w:r>
      <w:r w:rsidRPr="00A41D71">
        <w:rPr>
          <w:rFonts w:asciiTheme="minorHAnsi" w:hAnsiTheme="minorHAnsi"/>
        </w:rPr>
        <w:t>SpO</w:t>
      </w:r>
      <w:r w:rsidRPr="00A41D71">
        <w:rPr>
          <w:rFonts w:asciiTheme="minorHAnsi" w:hAnsiTheme="minorHAnsi" w:cs="Cambria Math"/>
        </w:rPr>
        <w:t>₂</w:t>
      </w:r>
      <w:r w:rsidRPr="00A41D71">
        <w:rPr>
          <w:rFonts w:asciiTheme="minorHAnsi" w:hAnsiTheme="minorHAnsi"/>
        </w:rPr>
        <w:t xml:space="preserve"> media y variabilidad, FC media y variabilidad, fracción de movimiento, estadísticos de eventos activos, etapa de sueño estimada y features de contexto temporal</w:t>
      </w:r>
      <w:r>
        <w:rPr>
          <w:rFonts w:asciiTheme="minorHAnsi" w:hAnsiTheme="minorHAnsi"/>
        </w:rPr>
        <w:t>)</w:t>
      </w:r>
      <w:r w:rsidRPr="00A41D71">
        <w:rPr>
          <w:rFonts w:asciiTheme="minorHAnsi" w:hAnsiTheme="minorHAnsi"/>
        </w:rPr>
        <w:t>. La Tabla 5.2 resume los parámetros del clustering por escala.</w:t>
      </w:r>
    </w:p>
    <w:p w14:paraId="5D11814B" w14:textId="77777777" w:rsidR="003B2DDA" w:rsidRPr="00876E5F" w:rsidRDefault="00000000" w:rsidP="00876E5F">
      <w:pPr>
        <w:spacing w:before="200" w:after="60" w:line="360" w:lineRule="auto"/>
        <w:rPr>
          <w:rFonts w:asciiTheme="minorHAnsi" w:hAnsiTheme="minorHAnsi"/>
        </w:rPr>
      </w:pPr>
      <w:r w:rsidRPr="00876E5F">
        <w:rPr>
          <w:rFonts w:asciiTheme="minorHAnsi" w:hAnsiTheme="minorHAnsi"/>
          <w:b/>
          <w:bCs/>
          <w:sz w:val="20"/>
          <w:szCs w:val="20"/>
        </w:rPr>
        <w:t>Tabla 5.2. Parámetros del sistema PAC States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900"/>
        <w:gridCol w:w="1400"/>
        <w:gridCol w:w="1500"/>
        <w:gridCol w:w="1800"/>
      </w:tblGrid>
      <w:tr w:rsidR="003B2DDA" w:rsidRPr="00876E5F" w14:paraId="300870C0"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9A0C84" w14:textId="77777777" w:rsidR="003B2DDA" w:rsidRPr="00876E5F" w:rsidRDefault="00000000" w:rsidP="00876E5F">
            <w:pPr>
              <w:spacing w:line="360" w:lineRule="auto"/>
              <w:rPr>
                <w:rFonts w:asciiTheme="minorHAnsi" w:hAnsiTheme="minorHAnsi"/>
              </w:rPr>
            </w:pPr>
            <w:r w:rsidRPr="00876E5F">
              <w:rPr>
                <w:rFonts w:asciiTheme="minorHAnsi" w:hAnsiTheme="minorHAnsi"/>
                <w:b/>
                <w:bCs/>
                <w:sz w:val="20"/>
                <w:szCs w:val="20"/>
              </w:rPr>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DED781" w14:textId="77777777" w:rsidR="003B2DDA" w:rsidRPr="00876E5F" w:rsidRDefault="00000000" w:rsidP="00876E5F">
            <w:pPr>
              <w:spacing w:line="360" w:lineRule="auto"/>
              <w:rPr>
                <w:rFonts w:asciiTheme="minorHAnsi" w:hAnsiTheme="minorHAnsi"/>
              </w:rPr>
            </w:pPr>
            <w:r w:rsidRPr="00876E5F">
              <w:rPr>
                <w:rFonts w:asciiTheme="minorHAnsi" w:hAnsiTheme="minorHAnsi"/>
                <w:b/>
                <w:bCs/>
                <w:sz w:val="20"/>
                <w:szCs w:val="20"/>
              </w:rPr>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AFE4881" w14:textId="77777777" w:rsidR="003B2DDA" w:rsidRPr="00876E5F" w:rsidRDefault="00000000" w:rsidP="00876E5F">
            <w:pPr>
              <w:spacing w:line="360" w:lineRule="auto"/>
              <w:rPr>
                <w:rFonts w:asciiTheme="minorHAnsi" w:hAnsiTheme="minorHAnsi"/>
              </w:rPr>
            </w:pPr>
            <w:r w:rsidRPr="00876E5F">
              <w:rPr>
                <w:rFonts w:asciiTheme="minorHAnsi" w:hAnsiTheme="minorHAnsi"/>
                <w:b/>
                <w:bCs/>
                <w:sz w:val="20"/>
                <w:szCs w:val="20"/>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8305222" w14:textId="77777777" w:rsidR="003B2DDA" w:rsidRPr="00876E5F" w:rsidRDefault="00000000" w:rsidP="00876E5F">
            <w:pPr>
              <w:spacing w:line="360" w:lineRule="auto"/>
              <w:rPr>
                <w:rFonts w:asciiTheme="minorHAnsi" w:hAnsiTheme="minorHAnsi"/>
              </w:rPr>
            </w:pPr>
            <w:r w:rsidRPr="00876E5F">
              <w:rPr>
                <w:rFonts w:asciiTheme="minorHAnsi" w:hAnsiTheme="minorHAnsi"/>
                <w:b/>
                <w:bCs/>
                <w:sz w:val="20"/>
                <w:szCs w:val="20"/>
              </w:rPr>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0CBB0F4" w14:textId="77777777" w:rsidR="003B2DDA" w:rsidRPr="00876E5F" w:rsidRDefault="00000000" w:rsidP="00876E5F">
            <w:pPr>
              <w:spacing w:line="360" w:lineRule="auto"/>
              <w:rPr>
                <w:rFonts w:asciiTheme="minorHAnsi" w:hAnsiTheme="minorHAnsi"/>
              </w:rPr>
            </w:pPr>
            <w:r w:rsidRPr="00876E5F">
              <w:rPr>
                <w:rFonts w:asciiTheme="minorHAnsi" w:hAnsiTheme="minorHAnsi"/>
                <w:b/>
                <w:bCs/>
                <w:sz w:val="20"/>
                <w:szCs w:val="20"/>
              </w:rPr>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5048DE" w14:textId="77777777" w:rsidR="003B2DDA" w:rsidRPr="00876E5F" w:rsidRDefault="00000000" w:rsidP="00876E5F">
            <w:pPr>
              <w:spacing w:line="360" w:lineRule="auto"/>
              <w:rPr>
                <w:rFonts w:asciiTheme="minorHAnsi" w:hAnsiTheme="minorHAnsi"/>
              </w:rPr>
            </w:pPr>
            <w:r w:rsidRPr="00876E5F">
              <w:rPr>
                <w:rFonts w:asciiTheme="minorHAnsi" w:hAnsiTheme="minorHAnsi"/>
                <w:b/>
                <w:bCs/>
                <w:sz w:val="20"/>
                <w:szCs w:val="20"/>
              </w:rPr>
              <w:t>V Cramér</w:t>
            </w:r>
          </w:p>
        </w:tc>
      </w:tr>
      <w:tr w:rsidR="003B2DDA" w:rsidRPr="00876E5F" w14:paraId="757C417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A3237"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5583A"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D6604A"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8F211"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B4155"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61479"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0,356</w:t>
            </w:r>
          </w:p>
        </w:tc>
      </w:tr>
      <w:tr w:rsidR="003B2DDA" w:rsidRPr="00876E5F" w14:paraId="5A2A397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783F0"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D59A4"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4BF0C"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C1FA5E"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AE94CE"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F8690"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0,231</w:t>
            </w:r>
          </w:p>
        </w:tc>
      </w:tr>
      <w:tr w:rsidR="003B2DDA" w:rsidRPr="00876E5F" w14:paraId="3585A28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AC347"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lastRenderedPageBreak/>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22DBE"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1BFA6"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1ECD1"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6D987"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3F472"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0,196</w:t>
            </w:r>
          </w:p>
        </w:tc>
      </w:tr>
    </w:tbl>
    <w:p w14:paraId="62B95BE7" w14:textId="77777777" w:rsidR="003B2DDA" w:rsidRPr="00876E5F" w:rsidRDefault="00000000" w:rsidP="00A41D71">
      <w:pPr>
        <w:spacing w:after="100"/>
        <w:jc w:val="both"/>
        <w:rPr>
          <w:rFonts w:asciiTheme="minorHAnsi" w:hAnsiTheme="minorHAnsi"/>
        </w:rPr>
      </w:pPr>
      <w:r w:rsidRPr="00876E5F">
        <w:rPr>
          <w:rFonts w:asciiTheme="minorHAnsi" w:hAnsiTheme="minorHAnsi"/>
          <w:i/>
          <w:iCs/>
          <w:sz w:val="20"/>
          <w:szCs w:val="20"/>
        </w:rPr>
        <w:t>Nota. K = número de clusters seleccionado mediante método del codo y coeficiente de Silhouette (NB04). V de Cramér: asociación entre estado activo y morfotipo de evento C1–C5, sobre n = 83.892 eventos (NB05).</w:t>
      </w:r>
    </w:p>
    <w:p w14:paraId="7C07899A" w14:textId="77777777" w:rsidR="003B2DDA" w:rsidRPr="00876E5F" w:rsidRDefault="00000000" w:rsidP="00876E5F">
      <w:pPr>
        <w:spacing w:after="200" w:line="360" w:lineRule="auto"/>
        <w:jc w:val="both"/>
        <w:rPr>
          <w:rFonts w:asciiTheme="minorHAnsi" w:hAnsiTheme="minorHAnsi"/>
        </w:rPr>
      </w:pPr>
      <w:r w:rsidRPr="00876E5F">
        <w:rPr>
          <w:rFonts w:asciiTheme="minorHAnsi" w:hAnsiTheme="minorHAnsi"/>
        </w:rPr>
        <w:t>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 temporal.</w:t>
      </w:r>
    </w:p>
    <w:p w14:paraId="4836CD3C" w14:textId="77777777" w:rsidR="003B2DDA" w:rsidRPr="00876E5F" w:rsidRDefault="00000000" w:rsidP="00876E5F">
      <w:pPr>
        <w:pStyle w:val="Ttulo2"/>
        <w:spacing w:line="360" w:lineRule="auto"/>
        <w:rPr>
          <w:rFonts w:asciiTheme="minorHAnsi" w:hAnsiTheme="minorHAnsi"/>
        </w:rPr>
      </w:pPr>
      <w:r w:rsidRPr="00876E5F">
        <w:rPr>
          <w:rFonts w:asciiTheme="minorHAnsi" w:hAnsiTheme="minorHAnsi"/>
        </w:rPr>
        <w:t>5.2  PAC States escala S — microdinámica nocturna</w:t>
      </w:r>
    </w:p>
    <w:p w14:paraId="796C4D09" w14:textId="77777777" w:rsidR="003B2DDA" w:rsidRPr="00876E5F" w:rsidRDefault="00000000" w:rsidP="00876E5F">
      <w:pPr>
        <w:spacing w:after="200" w:line="360" w:lineRule="auto"/>
        <w:jc w:val="both"/>
        <w:rPr>
          <w:rFonts w:asciiTheme="minorHAnsi" w:hAnsiTheme="minorHAnsi"/>
        </w:rPr>
      </w:pPr>
      <w:r w:rsidRPr="00876E5F">
        <w:rPr>
          <w:rFonts w:asciiTheme="minorHAnsi" w:hAnsiTheme="minorHAnsi"/>
        </w:rPr>
        <w:t>Los estados de escala S (ventanas de 30 s, K = 7) son las unidades más finas del vocabulario nocturno. S1 y S2 concentran ~60 % del tiempo nocturno; S6, el estado más raro, ocupa ~1 % de las ventanas y se excluye de la feature matrix nocturna por su baja frecuencia. Los estados se agrupan funcionalmente en dos polos: baja carga (S0, S1, S2), donde S0 concentra la mayor fracción de sueño profundo y la menor actividad respiratoria; y alta carga o respuesta intensa (S3, S4, S5, S6). S4 es el mejor predictor de frecuencia de eventos en todo el sistema (ρ con ODI3 = +0,691) y S5 el de reactividad autonómica (ρ con ARI = +0,637), lo que representa un hallazgo relevante: la frecuencia de eventos y la reactividad autonómica se expresan en la misma escala temporal (30 s) pero en estados distintos.</w:t>
      </w:r>
    </w:p>
    <w:p w14:paraId="4AD45518" w14:textId="77777777" w:rsidR="003B2DDA" w:rsidRPr="00876E5F" w:rsidRDefault="00000000" w:rsidP="00876E5F">
      <w:pPr>
        <w:spacing w:before="80" w:after="160" w:line="360" w:lineRule="auto"/>
        <w:rPr>
          <w:rFonts w:asciiTheme="minorHAnsi" w:hAnsiTheme="minorHAnsi"/>
        </w:rPr>
      </w:pPr>
      <w:r w:rsidRPr="00876E5F">
        <w:rPr>
          <w:rFonts w:ascii="Segoe UI Symbol" w:hAnsi="Segoe UI Symbol" w:cs="Segoe UI Symbol"/>
          <w:i/>
          <w:iCs/>
          <w:color w:val="555555"/>
          <w:sz w:val="20"/>
          <w:szCs w:val="20"/>
        </w:rPr>
        <w:t>▸</w:t>
      </w:r>
      <w:r w:rsidRPr="00876E5F">
        <w:rPr>
          <w:rFonts w:asciiTheme="minorHAnsi" w:hAnsiTheme="minorHAnsi"/>
          <w:i/>
          <w:iCs/>
          <w:color w:val="555555"/>
          <w:sz w:val="20"/>
          <w:szCs w:val="20"/>
        </w:rPr>
        <w:t xml:space="preserve"> Figura complementaria en Anexo Suplementario: Fig. 5.2 (perfil fisiológico de los siete estados de escala S).</w:t>
      </w:r>
    </w:p>
    <w:p w14:paraId="4ED1591A" w14:textId="77777777" w:rsidR="003B2DDA" w:rsidRPr="00876E5F" w:rsidRDefault="00000000" w:rsidP="00876E5F">
      <w:pPr>
        <w:pStyle w:val="Ttulo2"/>
        <w:spacing w:line="360" w:lineRule="auto"/>
        <w:rPr>
          <w:rFonts w:asciiTheme="minorHAnsi" w:hAnsiTheme="minorHAnsi"/>
        </w:rPr>
      </w:pPr>
      <w:r w:rsidRPr="00876E5F">
        <w:rPr>
          <w:rFonts w:asciiTheme="minorHAnsi" w:hAnsiTheme="minorHAnsi"/>
        </w:rPr>
        <w:t>5.3  PAC States escala M — regulación intermedia</w:t>
      </w:r>
    </w:p>
    <w:p w14:paraId="50541D0D" w14:textId="77777777" w:rsidR="003B2DDA" w:rsidRPr="00876E5F" w:rsidRDefault="00000000" w:rsidP="00876E5F">
      <w:pPr>
        <w:spacing w:after="200" w:line="360" w:lineRule="auto"/>
        <w:jc w:val="both"/>
        <w:rPr>
          <w:rFonts w:asciiTheme="minorHAnsi" w:hAnsiTheme="minorHAnsi"/>
        </w:rPr>
      </w:pPr>
      <w:r w:rsidRPr="00876E5F">
        <w:rPr>
          <w:rFonts w:asciiTheme="minorHAnsi" w:hAnsiTheme="minorHAnsi"/>
        </w:rPr>
        <w:t xml:space="preserve">Los estados M (ventanas de 5 min, K = 5) capturan la regulación de mediano plazo. M0 (~27 %) y M2 (~19 %) son estados protectores con correlaciones negativas con ODI3 y T90; M4 (~27 %) es un estado de carga moderada. M1 (~7 %) es el estado de mayor valor predictivo de la escala M: aunque de baja frecuencia, presenta la correlación </w:t>
      </w:r>
      <w:r w:rsidRPr="00876E5F">
        <w:rPr>
          <w:rFonts w:asciiTheme="minorHAnsi" w:hAnsiTheme="minorHAnsi"/>
        </w:rPr>
        <w:lastRenderedPageBreak/>
        <w:t xml:space="preserve">más alta con T90 (ρ = +0,744) y con el </w:t>
      </w:r>
      <w:r w:rsidRPr="00434B3A">
        <w:rPr>
          <w:rFonts w:asciiTheme="minorHAnsi" w:hAnsiTheme="minorHAnsi"/>
          <w:i/>
          <w:iCs/>
        </w:rPr>
        <w:t>Hypoxic Burden</w:t>
      </w:r>
      <w:r w:rsidRPr="00876E5F">
        <w:rPr>
          <w:rFonts w:asciiTheme="minorHAnsi" w:hAnsiTheme="minorHAnsi"/>
        </w:rPr>
        <w:t xml:space="preserve"> HB3 (ρ = +0,618) de todo el sistema, funcionando como marcador de períodos de hipoxemia acumulada sostenida. Un clustering K = 3 sobre las features de escala M identificó tres arquetipos de trayectoria nocturna: Estable-Protector (~50 % de las noches, dominancia M0/M2), Carga Intermedia (~35 %, alternancia M4/M3) y Carga Hipóxica Alta (~15 %, alta fracción M1); el hallazgo clave es que este último arquetipo aparece en pacientes con categoría AASM Moderado, lo que sugiere que la carga hipóxica dinámica podría no estar completamente capturada por los índices de frecuencia.</w:t>
      </w:r>
    </w:p>
    <w:p w14:paraId="45EB570F" w14:textId="77777777" w:rsidR="003B2DDA" w:rsidRPr="00876E5F" w:rsidRDefault="00000000" w:rsidP="00876E5F">
      <w:pPr>
        <w:spacing w:before="80" w:after="160" w:line="360" w:lineRule="auto"/>
        <w:rPr>
          <w:rFonts w:asciiTheme="minorHAnsi" w:hAnsiTheme="minorHAnsi"/>
        </w:rPr>
      </w:pPr>
      <w:r w:rsidRPr="00876E5F">
        <w:rPr>
          <w:rFonts w:ascii="Segoe UI Symbol" w:hAnsi="Segoe UI Symbol" w:cs="Segoe UI Symbol"/>
          <w:i/>
          <w:iCs/>
          <w:color w:val="555555"/>
          <w:sz w:val="20"/>
          <w:szCs w:val="20"/>
        </w:rPr>
        <w:t>▸</w:t>
      </w:r>
      <w:r w:rsidRPr="00876E5F">
        <w:rPr>
          <w:rFonts w:asciiTheme="minorHAnsi" w:hAnsiTheme="minorHAnsi"/>
          <w:i/>
          <w:iCs/>
          <w:color w:val="555555"/>
          <w:sz w:val="20"/>
          <w:szCs w:val="20"/>
        </w:rPr>
        <w:t xml:space="preserve"> Figura complementaria en Anexo Suplementario: Fig. 5.3 (perfil fisiológico de los cinco estados de escala M).</w:t>
      </w:r>
    </w:p>
    <w:p w14:paraId="7077C465" w14:textId="77777777" w:rsidR="003B2DDA" w:rsidRPr="00876E5F" w:rsidRDefault="00000000" w:rsidP="00876E5F">
      <w:pPr>
        <w:pStyle w:val="Ttulo2"/>
        <w:spacing w:line="360" w:lineRule="auto"/>
        <w:rPr>
          <w:rFonts w:asciiTheme="minorHAnsi" w:hAnsiTheme="minorHAnsi"/>
        </w:rPr>
      </w:pPr>
      <w:r w:rsidRPr="00876E5F">
        <w:rPr>
          <w:rFonts w:asciiTheme="minorHAnsi" w:hAnsiTheme="minorHAnsi"/>
        </w:rPr>
        <w:t>5.4  PAC States escala L — arquitectura global</w:t>
      </w:r>
    </w:p>
    <w:p w14:paraId="3DB650C0" w14:textId="77777777" w:rsidR="003B2DDA" w:rsidRPr="00876E5F" w:rsidRDefault="00000000" w:rsidP="00876E5F">
      <w:pPr>
        <w:spacing w:after="200" w:line="360" w:lineRule="auto"/>
        <w:jc w:val="both"/>
        <w:rPr>
          <w:rFonts w:asciiTheme="minorHAnsi" w:hAnsiTheme="minorHAnsi"/>
        </w:rPr>
      </w:pPr>
      <w:r w:rsidRPr="00876E5F">
        <w:rPr>
          <w:rFonts w:asciiTheme="minorHAnsi" w:hAnsiTheme="minorHAnsi"/>
        </w:rPr>
        <w:t>Los estados L (ventanas de 30 min, K = 4) describen la arquitectura hipóxica de la noche. L0 (~13 %) es el polo de hipoxemia sostenida, con las correlaciones más intensas con T90 (ρ = +0,705) y HB3 de toda la escala; L3 (~30 %) es el polo opuesto de baja carga y presenta la mayor correlación con el ARI nocturno (ρ = +0,357). L2 (~34 %, el más frecuente) muestra correlaciones positivas moderadas con ODI3; L1 presenta perfil de carga moderada con mayor fracción de morfotipos severos que L2. La reactividad autonómica se expresa en la escala corta (S5) y se diluye al agregar en ventanas de 30 minutos: la escala L no captura la dimensión autonómica más allá de L3, lo que refuerza que el ARI es un fenómeno de resolución temporal fina, no de arquitectura nocturna global.</w:t>
      </w:r>
    </w:p>
    <w:p w14:paraId="1644AB8C" w14:textId="77777777" w:rsidR="003B2DDA" w:rsidRPr="00876E5F" w:rsidRDefault="00000000" w:rsidP="00876E5F">
      <w:pPr>
        <w:pStyle w:val="Ttulo2"/>
        <w:spacing w:line="360" w:lineRule="auto"/>
        <w:rPr>
          <w:rFonts w:asciiTheme="minorHAnsi" w:hAnsiTheme="minorHAnsi"/>
        </w:rPr>
      </w:pPr>
      <w:r w:rsidRPr="00876E5F">
        <w:rPr>
          <w:rFonts w:asciiTheme="minorHAnsi" w:hAnsiTheme="minorHAnsi"/>
        </w:rPr>
        <w:t>5.5  Features nocturnas multiescala derivadas</w:t>
      </w:r>
    </w:p>
    <w:p w14:paraId="6375CC82" w14:textId="77777777" w:rsidR="003B2DDA" w:rsidRPr="00876E5F" w:rsidRDefault="00000000" w:rsidP="00876E5F">
      <w:pPr>
        <w:spacing w:after="200" w:line="360" w:lineRule="auto"/>
        <w:jc w:val="both"/>
        <w:rPr>
          <w:rFonts w:asciiTheme="minorHAnsi" w:hAnsiTheme="minorHAnsi"/>
        </w:rPr>
      </w:pPr>
      <w:r w:rsidRPr="00876E5F">
        <w:rPr>
          <w:rFonts w:asciiTheme="minorHAnsi" w:hAnsiTheme="minorHAnsi"/>
        </w:rPr>
        <w:t xml:space="preserve">Para cada noche, el sistema PAC States produce 21 features dinámicas: 15 fracciones de estado (frac_s_S0–S5 excluyendo S6; frac_m_M0–M4; frac_l_L0–L3), 3 entropías de Shannon por escala (captura de desorden y regularidad de la distribución de estados) y 3 tasas de transición (número de cambios entre estados distintos, normalizado por duración de la noche). Un PCA sobre esta matriz de 560 noches explica el 29,2 % en PC1, con loadings dominantes en frac_s_S2, frac_s_S1 y frac_m_M0: la primera </w:t>
      </w:r>
      <w:r w:rsidRPr="00876E5F">
        <w:rPr>
          <w:rFonts w:asciiTheme="minorHAnsi" w:hAnsiTheme="minorHAnsi"/>
        </w:rPr>
        <w:lastRenderedPageBreak/>
        <w:t>dimensión de variación entre noches está determinada por la fracción de tiempo en estados de baja carga. Estas 21 features se incorporan a nights.parquet como insumo de los modelos del Capítulo 6.</w:t>
      </w:r>
    </w:p>
    <w:p w14:paraId="39338F56" w14:textId="77777777" w:rsidR="003B2DDA" w:rsidRPr="00876E5F" w:rsidRDefault="00000000" w:rsidP="00876E5F">
      <w:pPr>
        <w:pStyle w:val="Ttulo2"/>
        <w:spacing w:line="360" w:lineRule="auto"/>
        <w:rPr>
          <w:rFonts w:asciiTheme="minorHAnsi" w:hAnsiTheme="minorHAnsi"/>
        </w:rPr>
      </w:pPr>
      <w:r w:rsidRPr="00876E5F">
        <w:rPr>
          <w:rFonts w:asciiTheme="minorHAnsi" w:hAnsiTheme="minorHAnsi"/>
        </w:rPr>
        <w:t>5.6  Especialización funcional por escala — hallazgo central</w:t>
      </w:r>
    </w:p>
    <w:p w14:paraId="0A0EB69B" w14:textId="77777777" w:rsidR="003B2DDA" w:rsidRPr="00876E5F" w:rsidRDefault="00000000" w:rsidP="00876E5F">
      <w:pPr>
        <w:spacing w:after="200" w:line="360" w:lineRule="auto"/>
        <w:jc w:val="both"/>
        <w:rPr>
          <w:rFonts w:asciiTheme="minorHAnsi" w:hAnsiTheme="minorHAnsi"/>
        </w:rPr>
      </w:pPr>
      <w:r w:rsidRPr="00876E5F">
        <w:rPr>
          <w:rFonts w:asciiTheme="minorHAnsi" w:hAnsiTheme="minorHAnsi"/>
        </w:rPr>
        <w:t>El hallazgo más relevante emerge al comparar, para cada dimensión fisiológica nocturna, qué estado y qué escala presentan la correlación más alta. La Tabla 5.3 cristaliza la respuesta: las cuatro dimensiones de la fisiopatología nocturna se expresan de forma preferencial en escalas distintas. Ninguna escala sola captura las cuatro dimensiones: la representación multiescala es necesaria para una caracterización completa de la noche.</w:t>
      </w:r>
    </w:p>
    <w:p w14:paraId="717FFC0C" w14:textId="77777777" w:rsidR="003B2DDA" w:rsidRPr="00876E5F" w:rsidRDefault="00000000" w:rsidP="00876E5F">
      <w:pPr>
        <w:spacing w:before="200" w:after="60" w:line="360" w:lineRule="auto"/>
        <w:rPr>
          <w:rFonts w:asciiTheme="minorHAnsi" w:hAnsiTheme="minorHAnsi"/>
        </w:rPr>
      </w:pPr>
      <w:r w:rsidRPr="00876E5F">
        <w:rPr>
          <w:rFonts w:asciiTheme="minorHAnsi" w:hAnsiTheme="minorHAnsi"/>
          <w:b/>
          <w:bCs/>
          <w:sz w:val="20"/>
          <w:szCs w:val="20"/>
        </w:rPr>
        <w:t>Tabla 5.3. Especialización funcional de escalas PAC States por dimensión fisiológica nocturna (NB04,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500"/>
        <w:gridCol w:w="1700"/>
        <w:gridCol w:w="1200"/>
      </w:tblGrid>
      <w:tr w:rsidR="003B2DDA" w:rsidRPr="00876E5F" w14:paraId="1F4EDE71"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F54AD9" w14:textId="77777777" w:rsidR="003B2DDA" w:rsidRPr="00876E5F" w:rsidRDefault="00000000" w:rsidP="00876E5F">
            <w:pPr>
              <w:spacing w:line="360" w:lineRule="auto"/>
              <w:rPr>
                <w:rFonts w:asciiTheme="minorHAnsi" w:hAnsiTheme="minorHAnsi"/>
              </w:rPr>
            </w:pPr>
            <w:r w:rsidRPr="00876E5F">
              <w:rPr>
                <w:rFonts w:asciiTheme="minorHAnsi" w:hAnsiTheme="minorHAnsi"/>
                <w:b/>
                <w:bCs/>
                <w:sz w:val="20"/>
                <w:szCs w:val="20"/>
              </w:rPr>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4555A7" w14:textId="77777777" w:rsidR="003B2DDA" w:rsidRPr="00876E5F" w:rsidRDefault="00000000" w:rsidP="00876E5F">
            <w:pPr>
              <w:spacing w:line="360" w:lineRule="auto"/>
              <w:rPr>
                <w:rFonts w:asciiTheme="minorHAnsi" w:hAnsiTheme="minorHAnsi"/>
              </w:rPr>
            </w:pPr>
            <w:r w:rsidRPr="00876E5F">
              <w:rPr>
                <w:rFonts w:asciiTheme="minorHAnsi" w:hAnsiTheme="minorHAnsi"/>
                <w:b/>
                <w:bCs/>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F3B3F3" w14:textId="77777777" w:rsidR="003B2DDA" w:rsidRPr="00876E5F" w:rsidRDefault="00000000" w:rsidP="00876E5F">
            <w:pPr>
              <w:spacing w:line="360" w:lineRule="auto"/>
              <w:rPr>
                <w:rFonts w:asciiTheme="minorHAnsi" w:hAnsiTheme="minorHAnsi"/>
              </w:rPr>
            </w:pPr>
            <w:r w:rsidRPr="00876E5F">
              <w:rPr>
                <w:rFonts w:asciiTheme="minorHAnsi" w:hAnsiTheme="minorHAnsi"/>
                <w:b/>
                <w:bCs/>
                <w:sz w:val="20"/>
                <w:szCs w:val="20"/>
              </w:rPr>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4B214F" w14:textId="77777777" w:rsidR="003B2DDA" w:rsidRPr="00876E5F" w:rsidRDefault="00000000" w:rsidP="00876E5F">
            <w:pPr>
              <w:spacing w:line="360" w:lineRule="auto"/>
              <w:rPr>
                <w:rFonts w:asciiTheme="minorHAnsi" w:hAnsiTheme="minorHAnsi"/>
              </w:rPr>
            </w:pPr>
            <w:r w:rsidRPr="00876E5F">
              <w:rPr>
                <w:rFonts w:asciiTheme="minorHAnsi" w:hAnsiTheme="minorHAnsi"/>
                <w:b/>
                <w:bCs/>
                <w:sz w:val="20"/>
                <w:szCs w:val="20"/>
              </w:rPr>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4997BC" w14:textId="77777777" w:rsidR="003B2DDA" w:rsidRPr="00876E5F" w:rsidRDefault="00000000" w:rsidP="00876E5F">
            <w:pPr>
              <w:spacing w:line="360" w:lineRule="auto"/>
              <w:rPr>
                <w:rFonts w:asciiTheme="minorHAnsi" w:hAnsiTheme="minorHAnsi"/>
              </w:rPr>
            </w:pPr>
            <w:r w:rsidRPr="00876E5F">
              <w:rPr>
                <w:rFonts w:asciiTheme="minorHAnsi" w:hAnsiTheme="minorHAnsi"/>
                <w:b/>
                <w:bCs/>
                <w:sz w:val="20"/>
                <w:szCs w:val="20"/>
              </w:rPr>
              <w:t>ρ Spearman</w:t>
            </w:r>
          </w:p>
        </w:tc>
      </w:tr>
      <w:tr w:rsidR="003B2DDA" w:rsidRPr="00876E5F" w14:paraId="5DB76F1A"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8520B"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0444A"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8B1FC"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90E7FC"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0ADC7"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+0,691</w:t>
            </w:r>
          </w:p>
        </w:tc>
      </w:tr>
      <w:tr w:rsidR="003B2DDA" w:rsidRPr="00876E5F" w14:paraId="4DE0B29C"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210B"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69E2E"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T90 (frac)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F15DE"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6A03E"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4E4602"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+0,744</w:t>
            </w:r>
          </w:p>
        </w:tc>
      </w:tr>
      <w:tr w:rsidR="003B2DDA" w:rsidRPr="00876E5F" w14:paraId="464D5858"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0FC7D"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31DE1"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HB3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E0BBE"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54B0B"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1CC8BA"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+0,618</w:t>
            </w:r>
          </w:p>
        </w:tc>
      </w:tr>
      <w:tr w:rsidR="003B2DDA" w:rsidRPr="00876E5F" w14:paraId="034508D0"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42FA78"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8F808C"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3421E"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C48C6"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09F88"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+0,637</w:t>
            </w:r>
          </w:p>
        </w:tc>
      </w:tr>
      <w:tr w:rsidR="003B2DDA" w:rsidRPr="00876E5F" w14:paraId="1C0C1EB2"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FD654"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E01EC"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T90 (min)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CAE6B"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BF473"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D8E61" w14:textId="77777777" w:rsidR="003B2DDA" w:rsidRPr="00876E5F" w:rsidRDefault="00000000" w:rsidP="00876E5F">
            <w:pPr>
              <w:spacing w:line="360" w:lineRule="auto"/>
              <w:rPr>
                <w:rFonts w:asciiTheme="minorHAnsi" w:hAnsiTheme="minorHAnsi"/>
              </w:rPr>
            </w:pPr>
            <w:r w:rsidRPr="00876E5F">
              <w:rPr>
                <w:rFonts w:asciiTheme="minorHAnsi" w:hAnsiTheme="minorHAnsi"/>
                <w:sz w:val="20"/>
                <w:szCs w:val="20"/>
              </w:rPr>
              <w:t>+0,705</w:t>
            </w:r>
          </w:p>
        </w:tc>
      </w:tr>
    </w:tbl>
    <w:p w14:paraId="18024518" w14:textId="77777777" w:rsidR="003B2DDA" w:rsidRPr="00876E5F" w:rsidRDefault="00000000" w:rsidP="00523356">
      <w:pPr>
        <w:spacing w:after="100"/>
        <w:jc w:val="both"/>
        <w:rPr>
          <w:rFonts w:asciiTheme="minorHAnsi" w:hAnsiTheme="minorHAnsi"/>
        </w:rPr>
      </w:pPr>
      <w:r w:rsidRPr="00876E5F">
        <w:rPr>
          <w:rFonts w:asciiTheme="minorHAnsi" w:hAnsiTheme="minorHAnsi"/>
          <w:i/>
          <w:iCs/>
          <w:sz w:val="20"/>
          <w:szCs w:val="20"/>
        </w:rPr>
        <w:t>Nota. Correlaciones de Spearman sobre n = 560 noches, cohorte completa. AHI3: índice apneas-hipopneas umbral 3 pp. HB3: Hypoxic Burden umbral 3 pp.</w:t>
      </w:r>
    </w:p>
    <w:p w14:paraId="2A216690" w14:textId="77777777" w:rsidR="003B2DDA" w:rsidRPr="00876E5F" w:rsidRDefault="00000000" w:rsidP="00876E5F">
      <w:pPr>
        <w:spacing w:after="200" w:line="360" w:lineRule="auto"/>
        <w:jc w:val="both"/>
        <w:rPr>
          <w:rFonts w:asciiTheme="minorHAnsi" w:hAnsiTheme="minorHAnsi"/>
        </w:rPr>
      </w:pPr>
      <w:r w:rsidRPr="00876E5F">
        <w:rPr>
          <w:rFonts w:asciiTheme="minorHAnsi" w:hAnsiTheme="minorHAnsi"/>
        </w:rPr>
        <w:t xml:space="preserve">La frecuencia de eventos se refleja mejor en la microdinámica de 30 s (S4, ρ = +0,691); la carga hipóxica acumulada requiere ventanas de 5 min (M1, ρ = +0,744); la arquitectura global se captura en ventanas de 30 min (L0, ρ = +0,705); y la reactividad autonómica, al igual que la frecuencia, se expresa en la escala corta aunque en un estado diferente (S5, ρ = +0,637). Esta disociación implica que la noche no puede reducirse a un único índice: cada escala temporal es una ventana a una dimensión distinta de la misma fisiopatología. El fenotipo de Carga Hipóxica Alta identificado por </w:t>
      </w:r>
      <w:r w:rsidRPr="00876E5F">
        <w:rPr>
          <w:rFonts w:asciiTheme="minorHAnsi" w:hAnsiTheme="minorHAnsi"/>
        </w:rPr>
        <w:lastRenderedPageBreak/>
        <w:t>clustering K = 3 sobre el espacio PCA multiescala aparece en pacientes de categorías AASM Moderado y Grave —no exclusivamente en los más severos—, lo que sugiere que el perfil dinámico nocturno puede identificar cargas hipóxicas que los índices de frecuencia convencionales subestiman.</w:t>
      </w:r>
    </w:p>
    <w:p w14:paraId="5E6868AB" w14:textId="77777777" w:rsidR="003B2DDA" w:rsidRPr="00876E5F" w:rsidRDefault="00000000" w:rsidP="00876E5F">
      <w:pPr>
        <w:spacing w:before="80" w:after="160" w:line="360" w:lineRule="auto"/>
        <w:rPr>
          <w:rFonts w:asciiTheme="minorHAnsi" w:hAnsiTheme="minorHAnsi"/>
        </w:rPr>
      </w:pPr>
      <w:r w:rsidRPr="00876E5F">
        <w:rPr>
          <w:rFonts w:ascii="Segoe UI Symbol" w:hAnsi="Segoe UI Symbol" w:cs="Segoe UI Symbol"/>
          <w:i/>
          <w:iCs/>
          <w:color w:val="555555"/>
          <w:sz w:val="20"/>
          <w:szCs w:val="20"/>
        </w:rPr>
        <w:t>▸</w:t>
      </w:r>
      <w:r w:rsidRPr="00876E5F">
        <w:rPr>
          <w:rFonts w:asciiTheme="minorHAnsi" w:hAnsiTheme="minorHAnsi"/>
          <w:i/>
          <w:iCs/>
          <w:color w:val="555555"/>
          <w:sz w:val="20"/>
          <w:szCs w:val="20"/>
        </w:rPr>
        <w:t xml:space="preserve"> Figura complementaria en Anexo Suplementario: Fig. 5.4 (mapa de correlaciones multiescala S + M + L), Fig. 5.5 (PCA multiescala y fenotipos K = 3, proyección 560 noches).</w:t>
      </w:r>
    </w:p>
    <w:p w14:paraId="66845776" w14:textId="77777777" w:rsidR="003B2DDA" w:rsidRPr="00876E5F" w:rsidRDefault="00000000" w:rsidP="00876E5F">
      <w:pPr>
        <w:pStyle w:val="Ttulo2"/>
        <w:spacing w:line="360" w:lineRule="auto"/>
        <w:rPr>
          <w:rFonts w:asciiTheme="minorHAnsi" w:hAnsiTheme="minorHAnsi"/>
        </w:rPr>
      </w:pPr>
      <w:r w:rsidRPr="00876E5F">
        <w:rPr>
          <w:rFonts w:asciiTheme="minorHAnsi" w:hAnsiTheme="minorHAnsi"/>
        </w:rPr>
        <w:t>5.7  Síntesis y limitaciones</w:t>
      </w:r>
    </w:p>
    <w:p w14:paraId="20C6756B" w14:textId="77777777" w:rsidR="00434B3A" w:rsidRPr="00434B3A" w:rsidRDefault="00434B3A" w:rsidP="00434B3A">
      <w:pPr>
        <w:pStyle w:val="NormalWeb"/>
        <w:spacing w:line="360" w:lineRule="auto"/>
        <w:jc w:val="both"/>
        <w:rPr>
          <w:rFonts w:asciiTheme="minorHAnsi" w:hAnsiTheme="minorHAnsi"/>
        </w:rPr>
      </w:pPr>
      <w:r w:rsidRPr="00434B3A">
        <w:rPr>
          <w:rFonts w:asciiTheme="minorHAnsi" w:hAnsiTheme="minorHAnsi"/>
        </w:rPr>
        <w:t>El resultado más robusto del capítulo es la especialización funcional: S4 predice frecuencia,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exprese en el tiempo corto (30 s) y no en la arquitectura nocturna global podría reflejar una propiedad del sistema cardiovascular que responde al estímulo hipóxico inmediato con independencia del patrón nocturno.</w:t>
      </w:r>
    </w:p>
    <w:p w14:paraId="789349A2" w14:textId="77777777" w:rsidR="00434B3A" w:rsidRPr="00434B3A" w:rsidRDefault="00434B3A" w:rsidP="00434B3A">
      <w:pPr>
        <w:pStyle w:val="NormalWeb"/>
        <w:spacing w:line="360" w:lineRule="auto"/>
        <w:jc w:val="both"/>
        <w:rPr>
          <w:rFonts w:asciiTheme="minorHAnsi" w:hAnsiTheme="minorHAnsi"/>
        </w:rPr>
      </w:pPr>
      <w:r w:rsidRPr="00434B3A">
        <w:rPr>
          <w:rFonts w:asciiTheme="minorHAnsi" w:hAnsiTheme="minorHAnsi"/>
        </w:rPr>
        <w:t>Las limitaciones son las del proyecto: muestra reducida, ausencia de PSG simultánea y circularidad potencial dado que los clusters se entrenaron sobre la misma cohorte analizada. El Capítulo 6 utiliza estas features multiescala como insumo de los modelos predictivos y cuantifica su contribución relativa mediante ablación LOPO-CV.</w:t>
      </w:r>
    </w:p>
    <w:p w14:paraId="429A9F99" w14:textId="7B08A8A3" w:rsidR="003B2DDA" w:rsidRDefault="003B2DDA">
      <w:pPr>
        <w:spacing w:before="400"/>
      </w:pPr>
    </w:p>
    <w:sectPr w:rsidR="003B2DDA">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CFF16" w14:textId="77777777" w:rsidR="007D5BA6" w:rsidRDefault="007D5BA6">
      <w:r>
        <w:separator/>
      </w:r>
    </w:p>
  </w:endnote>
  <w:endnote w:type="continuationSeparator" w:id="0">
    <w:p w14:paraId="6D99A54F" w14:textId="77777777" w:rsidR="007D5BA6" w:rsidRDefault="007D5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42F7A" w14:textId="77777777" w:rsidR="00876E5F" w:rsidRDefault="00876E5F" w:rsidP="00876E5F">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58AA657D" w14:textId="77777777" w:rsidR="00876E5F" w:rsidRPr="00876E5F" w:rsidRDefault="00876E5F">
    <w:pPr>
      <w:pStyle w:val="Piedepgina"/>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EC578" w14:textId="77777777" w:rsidR="007D5BA6" w:rsidRDefault="007D5BA6">
      <w:r>
        <w:separator/>
      </w:r>
    </w:p>
  </w:footnote>
  <w:footnote w:type="continuationSeparator" w:id="0">
    <w:p w14:paraId="57934F30" w14:textId="77777777" w:rsidR="007D5BA6" w:rsidRDefault="007D5B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7B834" w14:textId="45220F46" w:rsidR="00E3349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5 — PAC States </w:t>
    </w:r>
    <w:r w:rsidRPr="008F582A">
      <w:rPr>
        <w:color w:val="747474" w:themeColor="background2" w:themeShade="80"/>
        <w:sz w:val="18"/>
        <w:szCs w:val="18"/>
      </w:rPr>
      <w:t>(versión resumida v3)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800DD"/>
    <w:multiLevelType w:val="hybridMultilevel"/>
    <w:tmpl w:val="AAF2827C"/>
    <w:lvl w:ilvl="0" w:tplc="5FEC77B6">
      <w:start w:val="1"/>
      <w:numFmt w:val="bullet"/>
      <w:lvlText w:val="●"/>
      <w:lvlJc w:val="left"/>
      <w:pPr>
        <w:ind w:left="720" w:hanging="360"/>
      </w:pPr>
    </w:lvl>
    <w:lvl w:ilvl="1" w:tplc="14BCC666">
      <w:start w:val="1"/>
      <w:numFmt w:val="bullet"/>
      <w:lvlText w:val="○"/>
      <w:lvlJc w:val="left"/>
      <w:pPr>
        <w:ind w:left="1440" w:hanging="360"/>
      </w:pPr>
    </w:lvl>
    <w:lvl w:ilvl="2" w:tplc="E834A298">
      <w:start w:val="1"/>
      <w:numFmt w:val="bullet"/>
      <w:lvlText w:val="■"/>
      <w:lvlJc w:val="left"/>
      <w:pPr>
        <w:ind w:left="2160" w:hanging="360"/>
      </w:pPr>
    </w:lvl>
    <w:lvl w:ilvl="3" w:tplc="146253D6">
      <w:start w:val="1"/>
      <w:numFmt w:val="bullet"/>
      <w:lvlText w:val="●"/>
      <w:lvlJc w:val="left"/>
      <w:pPr>
        <w:ind w:left="2880" w:hanging="360"/>
      </w:pPr>
    </w:lvl>
    <w:lvl w:ilvl="4" w:tplc="97EE1D0E">
      <w:start w:val="1"/>
      <w:numFmt w:val="bullet"/>
      <w:lvlText w:val="○"/>
      <w:lvlJc w:val="left"/>
      <w:pPr>
        <w:ind w:left="3600" w:hanging="360"/>
      </w:pPr>
    </w:lvl>
    <w:lvl w:ilvl="5" w:tplc="F7A8AADA">
      <w:start w:val="1"/>
      <w:numFmt w:val="bullet"/>
      <w:lvlText w:val="■"/>
      <w:lvlJc w:val="left"/>
      <w:pPr>
        <w:ind w:left="4320" w:hanging="360"/>
      </w:pPr>
    </w:lvl>
    <w:lvl w:ilvl="6" w:tplc="E76CDC8A">
      <w:start w:val="1"/>
      <w:numFmt w:val="bullet"/>
      <w:lvlText w:val="●"/>
      <w:lvlJc w:val="left"/>
      <w:pPr>
        <w:ind w:left="5040" w:hanging="360"/>
      </w:pPr>
    </w:lvl>
    <w:lvl w:ilvl="7" w:tplc="32683498">
      <w:start w:val="1"/>
      <w:numFmt w:val="bullet"/>
      <w:lvlText w:val="●"/>
      <w:lvlJc w:val="left"/>
      <w:pPr>
        <w:ind w:left="5760" w:hanging="360"/>
      </w:pPr>
    </w:lvl>
    <w:lvl w:ilvl="8" w:tplc="0EFC4ACE">
      <w:start w:val="1"/>
      <w:numFmt w:val="bullet"/>
      <w:lvlText w:val="●"/>
      <w:lvlJc w:val="left"/>
      <w:pPr>
        <w:ind w:left="6480" w:hanging="360"/>
      </w:pPr>
    </w:lvl>
  </w:abstractNum>
  <w:num w:numId="1" w16cid:durableId="479268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DA"/>
    <w:rsid w:val="003209C3"/>
    <w:rsid w:val="003B2DDA"/>
    <w:rsid w:val="00434B3A"/>
    <w:rsid w:val="00523356"/>
    <w:rsid w:val="007D5BA6"/>
    <w:rsid w:val="00833978"/>
    <w:rsid w:val="00876E5F"/>
    <w:rsid w:val="00A41D71"/>
    <w:rsid w:val="00A530A0"/>
    <w:rsid w:val="00E334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C648408"/>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76E5F"/>
    <w:pPr>
      <w:tabs>
        <w:tab w:val="center" w:pos="4419"/>
        <w:tab w:val="right" w:pos="8838"/>
      </w:tabs>
    </w:pPr>
  </w:style>
  <w:style w:type="character" w:customStyle="1" w:styleId="EncabezadoCar">
    <w:name w:val="Encabezado Car"/>
    <w:basedOn w:val="Fuentedeprrafopredeter"/>
    <w:link w:val="Encabezado"/>
    <w:uiPriority w:val="99"/>
    <w:rsid w:val="00876E5F"/>
  </w:style>
  <w:style w:type="paragraph" w:styleId="Piedepgina">
    <w:name w:val="footer"/>
    <w:basedOn w:val="Normal"/>
    <w:link w:val="PiedepginaCar"/>
    <w:uiPriority w:val="99"/>
    <w:unhideWhenUsed/>
    <w:rsid w:val="00876E5F"/>
    <w:pPr>
      <w:tabs>
        <w:tab w:val="center" w:pos="4419"/>
        <w:tab w:val="right" w:pos="8838"/>
      </w:tabs>
    </w:pPr>
  </w:style>
  <w:style w:type="character" w:customStyle="1" w:styleId="PiedepginaCar">
    <w:name w:val="Pie de página Car"/>
    <w:basedOn w:val="Fuentedeprrafopredeter"/>
    <w:link w:val="Piedepgina"/>
    <w:uiPriority w:val="99"/>
    <w:rsid w:val="00876E5F"/>
  </w:style>
  <w:style w:type="paragraph" w:styleId="NormalWeb">
    <w:name w:val="Normal (Web)"/>
    <w:basedOn w:val="Normal"/>
    <w:uiPriority w:val="99"/>
    <w:semiHidden/>
    <w:unhideWhenUsed/>
    <w:rsid w:val="00A530A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1493</Words>
  <Characters>7709</Characters>
  <Application>Microsoft Office Word</Application>
  <DocSecurity>0</DocSecurity>
  <Lines>175</Lines>
  <Paragraphs>94</Paragraphs>
  <ScaleCrop>false</ScaleCrop>
  <Company/>
  <LinksUpToDate>false</LinksUpToDate>
  <CharactersWithSpaces>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6</cp:revision>
  <dcterms:created xsi:type="dcterms:W3CDTF">2026-06-02T18:44:00Z</dcterms:created>
  <dcterms:modified xsi:type="dcterms:W3CDTF">2026-06-04T03:15:00Z</dcterms:modified>
</cp:coreProperties>
</file>