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01F7" w14:textId="77777777" w:rsidR="007100D3" w:rsidRDefault="00000000">
      <w:pPr>
        <w:spacing w:after="40"/>
      </w:pPr>
      <w:r>
        <w:rPr>
          <w:b/>
          <w:bCs/>
          <w:color w:val="6B7280"/>
          <w:sz w:val="20"/>
          <w:szCs w:val="20"/>
        </w:rPr>
        <w:t>CAPÍTULO 5</w:t>
      </w:r>
    </w:p>
    <w:p w14:paraId="2E443780" w14:textId="77777777" w:rsidR="007100D3" w:rsidRDefault="00000000">
      <w:pPr>
        <w:spacing w:after="80"/>
      </w:pPr>
      <w:r>
        <w:rPr>
          <w:b/>
          <w:bCs/>
          <w:color w:val="1E3A5F"/>
          <w:sz w:val="36"/>
          <w:szCs w:val="36"/>
        </w:rPr>
        <w:t>PAC States y Caracterización Multiescala de la Fisiología Nocturna</w:t>
      </w:r>
    </w:p>
    <w:p w14:paraId="0A120105" w14:textId="77777777" w:rsidR="007100D3" w:rsidRDefault="00000000">
      <w:pPr>
        <w:pBdr>
          <w:bottom w:val="single" w:sz="6" w:space="8" w:color="1E3A5F"/>
        </w:pBdr>
        <w:spacing w:after="400"/>
      </w:pPr>
      <w:r>
        <w:rPr>
          <w:color w:val="6B7280"/>
          <w:sz w:val="18"/>
          <w:szCs w:val="18"/>
        </w:rPr>
        <w:t>Versión 1  ·  Mayo 2026</w:t>
      </w:r>
    </w:p>
    <w:p w14:paraId="6FBDD649" w14:textId="77777777" w:rsidR="007100D3" w:rsidRDefault="00000000">
      <w:pPr>
        <w:spacing w:after="160" w:line="276" w:lineRule="auto"/>
        <w:jc w:val="both"/>
      </w:pPr>
      <w:r>
        <w:t xml:space="preserve">El capítulo anterior (§4.5) estableció que los EDOs no son fisiológicamente equivalentes entre sí: los cinco morfotipos de curva SpO₂ (C1–C5) identificados mediante </w:t>
      </w:r>
      <w:r>
        <w:rPr>
          <w:i/>
          <w:iCs/>
        </w:rPr>
        <w:t>K</w:t>
      </w:r>
      <w:r>
        <w:t>-means muestran profundidades de desaturación, dinámicas de recuperación y respuestas autonómicas marcadamente distintas. El Índice de Reactividad Autonómica (ARI) aportó una dimensión ortogonal a la severidad clásica (ρ = 0,035 con ODI3), sugiriendo que la fisiología nocturna contiene al menos dos componentes desacoplados: la carga hipóxica acumulada y la capacidad de respuesta del sistema autonómico. El presente capítulo desplaza el nivel de análisis desde el evento individual hacia la noche como unidad: busca caracterizar si la fisiología nocturna de los pacientes con trastornos respiratorios del sueño se organiza en estados dinámicos recurrentes a múltiples escalas temporales, y si cada escala podría capturar una dimensión fisiológica diferente.</w:t>
      </w:r>
    </w:p>
    <w:p w14:paraId="60D29492" w14:textId="08FC866B" w:rsidR="007100D3" w:rsidRDefault="00000000">
      <w:pPr>
        <w:spacing w:after="160" w:line="276" w:lineRule="auto"/>
        <w:jc w:val="both"/>
      </w:pPr>
      <w:r>
        <w:t xml:space="preserve">El marco analítico del capítulo, denominado </w:t>
      </w:r>
      <w:r w:rsidR="00210328" w:rsidRPr="00210328">
        <w:rPr>
          <w:i/>
          <w:iCs/>
        </w:rPr>
        <w:t xml:space="preserve">Estados </w:t>
      </w:r>
      <w:r>
        <w:rPr>
          <w:i/>
          <w:iCs/>
        </w:rPr>
        <w:t>PA</w:t>
      </w:r>
      <w:r w:rsidR="00210328">
        <w:rPr>
          <w:i/>
          <w:iCs/>
        </w:rPr>
        <w:t>C</w:t>
      </w:r>
      <w:r>
        <w:t xml:space="preserve">, divide cada noche en ventanas temporales de tres resoluciones: corta (escala S, 30 s), intermedia (escala M, 5 min) y larga (escala L, 30 min). Sobre el vector de características de cada ventana se aplica </w:t>
      </w:r>
      <w:r>
        <w:rPr>
          <w:i/>
          <w:iCs/>
        </w:rPr>
        <w:t>K</w:t>
      </w:r>
      <w:r>
        <w:t>-means de forma independiente por escala, generando un vocabulario de estados fisiológicos en cada resolución temporal. El capítulo presenta la caracterización de esos estados, su relación con los morfotipos de Cap04 y con las métricas clínicas convencionales, y un hallazgo central que surge de la comparación entre escalas: la carga hipóxica acumulada y la reactividad autonómica operarían a resoluciones temporales distintas y serían capturadas por escalas PAC distintas. Esta propiedad constituye la base para el modelo predictivo que se desarrolla en el Capítulo 6.</w:t>
      </w:r>
    </w:p>
    <w:p w14:paraId="099A8E04" w14:textId="77777777" w:rsidR="007100D3" w:rsidRDefault="00000000">
      <w:pPr>
        <w:pStyle w:val="Ttulo2"/>
      </w:pPr>
      <w:r>
        <w:t>5.1  Construcción del espacio de estados PAC (NB03)</w:t>
      </w:r>
    </w:p>
    <w:p w14:paraId="0946F54A" w14:textId="77777777" w:rsidR="007100D3" w:rsidRDefault="00000000">
      <w:pPr>
        <w:spacing w:after="160" w:line="276" w:lineRule="auto"/>
        <w:jc w:val="both"/>
      </w:pPr>
      <w:r>
        <w:t xml:space="preserve">El punto de partida del análisis es la tabla Gold </w:t>
      </w:r>
      <w:r>
        <w:rPr>
          <w:i/>
          <w:iCs/>
        </w:rPr>
        <w:t>states.parquet</w:t>
      </w:r>
      <w:r>
        <w:t xml:space="preserve">, que contiene aproximadamente 519.000 ventanas temporales generadas por el pipeline PAC_v3 sobre las 560 noches de la cohorte. 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 C2, C3, C4 y C5 cuyo </w:t>
      </w:r>
      <w:r>
        <w:rPr>
          <w:i/>
          <w:iCs/>
        </w:rPr>
        <w:t>ts_start</w:t>
      </w:r>
      <w:r>
        <w:t xml:space="preserve"> cae dentro de la ventana) y composición de estadios de sueño (fracción estimada de sueño profundo, REM, sueño ligero y vigilia). Este vector de 24 dimensiones resume el perfil fisiológico de cada segmento temporal independientemente de su escala.</w:t>
      </w:r>
    </w:p>
    <w:p w14:paraId="023CD674" w14:textId="77777777" w:rsidR="007100D3" w:rsidRDefault="00000000">
      <w:pPr>
        <w:spacing w:after="160" w:line="276" w:lineRule="auto"/>
        <w:jc w:val="both"/>
      </w:pPr>
      <w:r>
        <w:t xml:space="preserve">El sistema PAC States opera en tres resoluciones temporales paralelas y no jerárquicas (Tabla 5.1). A cada escala se aplica </w:t>
      </w:r>
      <w:r>
        <w:rPr>
          <w:i/>
          <w:iCs/>
        </w:rPr>
        <w:t>K</w:t>
      </w:r>
      <w:r>
        <w:t xml:space="preserve">-means de forma independiente: el número de </w:t>
      </w:r>
      <w:r>
        <w:rPr>
          <w:i/>
          <w:iCs/>
        </w:rPr>
        <w:t>clusters</w:t>
      </w:r>
      <w:r>
        <w:t xml:space="preserve"> y el modelo entrenado son propios de cada escala y no se comparten entre ellas. La elección de K se realizó mediante el método del codo y el coeficiente de Silhouette sobre el corpus de ventanas de la cohorte estricta (</w:t>
      </w:r>
      <w:r>
        <w:rPr>
          <w:i/>
          <w:iCs/>
        </w:rPr>
        <w:t>cohort_strict</w:t>
      </w:r>
      <w:r>
        <w:t xml:space="preserve">, 8 pacientes con 14 o más noches en calidad). Los modelos de producción se almacenaron en </w:t>
      </w:r>
      <w:r>
        <w:rPr>
          <w:i/>
          <w:iCs/>
        </w:rPr>
        <w:t>models/</w:t>
      </w:r>
      <w:r>
        <w:t xml:space="preserve"> y se reutilizan sobre el conjunto completo de 560 noches para la asignación de etiquetas.</w:t>
      </w:r>
    </w:p>
    <w:p w14:paraId="72FBC6F3" w14:textId="77777777" w:rsidR="007100D3" w:rsidRDefault="007100D3">
      <w:pPr>
        <w:spacing w:after="80"/>
      </w:pPr>
    </w:p>
    <w:p w14:paraId="400C5BEE" w14:textId="77777777" w:rsidR="007100D3" w:rsidRDefault="00000000">
      <w:pPr>
        <w:spacing w:before="160" w:after="40"/>
      </w:pPr>
      <w:r>
        <w:rPr>
          <w:b/>
          <w:bCs/>
          <w:sz w:val="20"/>
          <w:szCs w:val="20"/>
        </w:rPr>
        <w:t xml:space="preserve">Tabla 5.1. </w:t>
      </w:r>
      <w:r>
        <w:rPr>
          <w:sz w:val="20"/>
          <w:szCs w:val="20"/>
        </w:rPr>
        <w:t>Parámetros del sistema PAC States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670"/>
        <w:gridCol w:w="510"/>
        <w:gridCol w:w="1160"/>
        <w:gridCol w:w="1863"/>
        <w:gridCol w:w="1435"/>
      </w:tblGrid>
      <w:tr w:rsidR="007100D3" w14:paraId="74C13694"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352F8969" w14:textId="77777777" w:rsidR="007100D3"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BB753B6" w14:textId="77777777" w:rsidR="007100D3" w:rsidRDefault="00000000">
            <w:pPr>
              <w:jc w:val="center"/>
            </w:pPr>
            <w:r>
              <w:rPr>
                <w:b/>
                <w:bCs/>
                <w:color w:val="FFFFFF"/>
                <w:sz w:val="18"/>
                <w:szCs w:val="18"/>
              </w:rPr>
              <w:t>Resolución</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431373C3" w14:textId="77777777" w:rsidR="007100D3" w:rsidRDefault="00000000">
            <w:pPr>
              <w:jc w:val="center"/>
            </w:pPr>
            <w:r>
              <w:rPr>
                <w:b/>
                <w:bCs/>
                <w:color w:val="FFFFFF"/>
                <w:sz w:val="18"/>
                <w:szCs w:val="18"/>
              </w:rPr>
              <w:t>K</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C4CE96A" w14:textId="77777777" w:rsidR="007100D3" w:rsidRDefault="00000000">
            <w:pPr>
              <w:jc w:val="center"/>
            </w:pPr>
            <w:r>
              <w:rPr>
                <w:b/>
                <w:bCs/>
                <w:color w:val="FFFFFF"/>
                <w:sz w:val="18"/>
                <w:szCs w:val="18"/>
              </w:rPr>
              <w:t>Labels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DA35EBA" w14:textId="77777777" w:rsidR="007100D3" w:rsidRDefault="00000000">
            <w:pPr>
              <w:jc w:val="center"/>
            </w:pPr>
            <w:r>
              <w:rPr>
                <w:b/>
                <w:bCs/>
                <w:color w:val="FFFFFF"/>
                <w:sz w:val="18"/>
                <w:szCs w:val="18"/>
              </w:rPr>
              <w:t>Transiciones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4F75C988" w14:textId="77777777" w:rsidR="007100D3" w:rsidRDefault="00000000">
            <w:pPr>
              <w:jc w:val="center"/>
            </w:pPr>
            <w:r>
              <w:rPr>
                <w:b/>
                <w:bCs/>
                <w:color w:val="FFFFFF"/>
                <w:sz w:val="18"/>
                <w:szCs w:val="18"/>
              </w:rPr>
              <w:t>V Cramér</w:t>
            </w:r>
          </w:p>
        </w:tc>
      </w:tr>
      <w:tr w:rsidR="007100D3" w14:paraId="3C9E036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357B33E" w14:textId="77777777" w:rsidR="007100D3" w:rsidRDefault="00000000">
            <w:pPr>
              <w:jc w:val="center"/>
            </w:pPr>
            <w:r>
              <w:rPr>
                <w:b/>
                <w:bCs/>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6842585" w14:textId="77777777" w:rsidR="007100D3" w:rsidRDefault="00000000">
            <w:pPr>
              <w:jc w:val="center"/>
            </w:pPr>
            <w:r>
              <w:rPr>
                <w:sz w:val="18"/>
                <w:szCs w:val="18"/>
              </w:rPr>
              <w:t>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6A02A8B" w14:textId="77777777" w:rsidR="007100D3" w:rsidRDefault="00000000">
            <w:pPr>
              <w:jc w:val="center"/>
            </w:pPr>
            <w:r>
              <w:rPr>
                <w:sz w:val="18"/>
                <w:szCs w:val="18"/>
              </w:rPr>
              <w:t>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98CFE6C" w14:textId="77777777" w:rsidR="007100D3" w:rsidRDefault="00000000">
            <w:pPr>
              <w:jc w:val="center"/>
            </w:pPr>
            <w:r>
              <w:rPr>
                <w:sz w:val="18"/>
                <w:szCs w:val="18"/>
              </w:rPr>
              <w:t>S0–S5</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1094C9B" w14:textId="77777777" w:rsidR="007100D3" w:rsidRDefault="00000000">
            <w:pPr>
              <w:jc w:val="center"/>
            </w:pPr>
            <w:r>
              <w:rPr>
                <w:sz w:val="18"/>
                <w:szCs w:val="18"/>
              </w:rPr>
              <w:t>432.723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CCC81D8" w14:textId="77777777" w:rsidR="007100D3" w:rsidRDefault="00000000">
            <w:pPr>
              <w:jc w:val="center"/>
            </w:pPr>
            <w:r>
              <w:rPr>
                <w:sz w:val="18"/>
                <w:szCs w:val="18"/>
              </w:rPr>
              <w:t>0,382</w:t>
            </w:r>
          </w:p>
        </w:tc>
      </w:tr>
      <w:tr w:rsidR="007100D3" w14:paraId="5658DD4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4F54848" w14:textId="77777777" w:rsidR="007100D3" w:rsidRDefault="00000000">
            <w:pPr>
              <w:jc w:val="center"/>
            </w:pPr>
            <w:r>
              <w:rPr>
                <w:b/>
                <w:bCs/>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0E2BF09" w14:textId="77777777" w:rsidR="007100D3" w:rsidRDefault="00000000">
            <w:pPr>
              <w:jc w:val="center"/>
            </w:pPr>
            <w:r>
              <w:rPr>
                <w:sz w:val="18"/>
                <w:szCs w:val="18"/>
              </w:rPr>
              <w:t>5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5C77DAF" w14:textId="77777777" w:rsidR="007100D3" w:rsidRDefault="00000000">
            <w:pPr>
              <w:jc w:val="center"/>
            </w:pPr>
            <w:r>
              <w:rPr>
                <w:sz w:val="18"/>
                <w:szCs w:val="18"/>
              </w:rPr>
              <w:t>8</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2D6C01" w14:textId="77777777" w:rsidR="007100D3" w:rsidRDefault="00000000">
            <w:pPr>
              <w:jc w:val="center"/>
            </w:pPr>
            <w:r>
              <w:rPr>
                <w:sz w:val="18"/>
                <w:szCs w:val="18"/>
              </w:rPr>
              <w:t>M0–M7</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6953C81" w14:textId="77777777" w:rsidR="007100D3" w:rsidRDefault="00000000">
            <w:pPr>
              <w:jc w:val="center"/>
            </w:pPr>
            <w:r>
              <w:rPr>
                <w:sz w:val="18"/>
                <w:szCs w:val="18"/>
              </w:rPr>
              <w:t>42.944</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63EE80C" w14:textId="77777777" w:rsidR="007100D3" w:rsidRDefault="00000000">
            <w:pPr>
              <w:jc w:val="center"/>
            </w:pPr>
            <w:r>
              <w:rPr>
                <w:sz w:val="18"/>
                <w:szCs w:val="18"/>
              </w:rPr>
              <w:t>0,289</w:t>
            </w:r>
          </w:p>
        </w:tc>
      </w:tr>
      <w:tr w:rsidR="007100D3" w14:paraId="6166CBF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A2D496E" w14:textId="77777777" w:rsidR="007100D3" w:rsidRDefault="00000000">
            <w:pPr>
              <w:jc w:val="center"/>
            </w:pPr>
            <w:r>
              <w:rPr>
                <w:b/>
                <w:bCs/>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666BEA1" w14:textId="77777777" w:rsidR="007100D3" w:rsidRDefault="00000000">
            <w:pPr>
              <w:jc w:val="center"/>
            </w:pPr>
            <w:r>
              <w:rPr>
                <w:sz w:val="18"/>
                <w:szCs w:val="18"/>
              </w:rPr>
              <w:t>30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EABECC5" w14:textId="77777777" w:rsidR="007100D3" w:rsidRDefault="00000000">
            <w:pPr>
              <w:jc w:val="center"/>
            </w:pPr>
            <w:r>
              <w:rPr>
                <w:sz w:val="18"/>
                <w:szCs w:val="18"/>
              </w:rPr>
              <w:t>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4A729F1" w14:textId="77777777" w:rsidR="007100D3" w:rsidRDefault="00000000">
            <w:pPr>
              <w:jc w:val="center"/>
            </w:pPr>
            <w:r>
              <w:rPr>
                <w:sz w:val="18"/>
                <w:szCs w:val="18"/>
              </w:rPr>
              <w:t>L0–L5</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C00DD5E" w14:textId="77777777" w:rsidR="007100D3" w:rsidRDefault="00000000">
            <w:pPr>
              <w:jc w:val="center"/>
            </w:pPr>
            <w:r>
              <w:rPr>
                <w:sz w:val="18"/>
                <w:szCs w:val="18"/>
              </w:rPr>
              <w:t>6.746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8391852" w14:textId="77777777" w:rsidR="007100D3" w:rsidRDefault="00000000">
            <w:pPr>
              <w:jc w:val="center"/>
            </w:pPr>
            <w:r>
              <w:rPr>
                <w:sz w:val="18"/>
                <w:szCs w:val="18"/>
              </w:rPr>
              <w:t>0,182</w:t>
            </w:r>
          </w:p>
        </w:tc>
      </w:tr>
    </w:tbl>
    <w:p w14:paraId="3FABBC31" w14:textId="77777777" w:rsidR="007100D3" w:rsidRDefault="00000000">
      <w:pPr>
        <w:spacing w:after="160"/>
      </w:pPr>
      <w:r>
        <w:rPr>
          <w:i/>
          <w:iCs/>
          <w:sz w:val="20"/>
          <w:szCs w:val="20"/>
        </w:rPr>
        <w:t xml:space="preserve">Nota. </w:t>
      </w:r>
      <w:r>
        <w:rPr>
          <w:sz w:val="20"/>
          <w:szCs w:val="20"/>
        </w:rPr>
        <w:t>V de Cramér = medida de asociación entre estado PAC y morfotipo de evento (Chi-cuadrado). Un valor mayor indica que el estado discrimina mejor el morfotipo del evento que ocurre dentro de él. La asociación decrece con la escala temporal porque las ventanas largas integran mayor heterogeneidad morfológica. Transiciones: número total de cambios de estado observados en la cohorte completa (560 noches).</w:t>
      </w:r>
    </w:p>
    <w:p w14:paraId="3A5F6823" w14:textId="77777777" w:rsidR="007100D3" w:rsidRDefault="00000000">
      <w:pPr>
        <w:spacing w:after="160" w:line="276" w:lineRule="auto"/>
        <w:jc w:val="both"/>
      </w:pPr>
      <w:r>
        <w:t>La asociación entre estado PAC y morfotipo de evento —cuantificada con la V de Cramér sobre la distribución condicional P(morfotipo | estado)— resultó máxima en la escala S (V = 0,382) y decreció de forma monótona hacia la escala L (V = 0,182). Este gradiente no indica que la escala L sea menos informativa: refleja que las ventanas más cortas están fisiológicamente “más cerca” del evento individual, mientras que las ventanas largas integran mayor heterogeneidad morfológica y capturarían un fenómeno distinto: la organización arquitectural de la noche.</w:t>
      </w:r>
    </w:p>
    <w:p w14:paraId="792AD35D" w14:textId="77777777" w:rsidR="007100D3" w:rsidRDefault="00000000">
      <w:pPr>
        <w:pStyle w:val="Ttulo2"/>
      </w:pPr>
      <w:r>
        <w:t>5.2  PAC States escala S — microdinámica nocturna (NB04)</w:t>
      </w:r>
    </w:p>
    <w:p w14:paraId="7AFB9004" w14:textId="77777777" w:rsidR="007100D3" w:rsidRDefault="00000000">
      <w:pPr>
        <w:spacing w:after="160" w:line="276" w:lineRule="auto"/>
        <w:jc w:val="both"/>
      </w:pPr>
      <w:r>
        <w:t>La escala S genera seis estados (S0–S5) a partir de ventanas de 30 segundos. Con 432.723 transiciones en la cohorte, es la escala con mayor densidad informativa por unidad temporal y la que captura la dinámica minuto a minuto de la fisiología nocturna. La asociación morfotipo–estado es la más intensa de las tres escalas (V de Cramér = 0,382), consistente con que el contexto fisiológico de 30 segundos es el más representativo del evento individual. Cuatro estados concentran la mayor parte del significado fisiológico relevante:</w:t>
      </w:r>
    </w:p>
    <w:p w14:paraId="1FD0E59D" w14:textId="77777777" w:rsidR="007100D3" w:rsidRDefault="00000000">
      <w:pPr>
        <w:spacing w:after="160" w:line="276" w:lineRule="auto"/>
        <w:jc w:val="both"/>
      </w:pPr>
      <w:r>
        <w:rPr>
          <w:b/>
          <w:bCs/>
        </w:rPr>
        <w:t xml:space="preserve">S4 — Estado patológico de alta densidad de eventos. </w:t>
      </w:r>
      <w:r>
        <w:t>Es el mejor predictor de frecuencia de desaturación en todo el sistema multiescala: la fracción nocturna de tiempo en S4 correlaciona con ODI3 (ρ = +0,690) y AHI3 (ρ = +0,691). Fisiológicamente, S4 corresponde a períodos de alta densidad de eventos con recuperación incompleta entre desaturaciones consecutivas. La fracción nocturna de S4 crece de forma casi monótona con la categoría AASM (Normal → Severo).</w:t>
      </w:r>
    </w:p>
    <w:p w14:paraId="2C056AC3" w14:textId="77777777" w:rsidR="007100D3" w:rsidRDefault="00000000">
      <w:pPr>
        <w:spacing w:after="160" w:line="276" w:lineRule="auto"/>
        <w:jc w:val="both"/>
      </w:pPr>
      <w:r>
        <w:rPr>
          <w:b/>
          <w:bCs/>
        </w:rPr>
        <w:t xml:space="preserve">S5 — Estado de reactividad autonómica máxima. </w:t>
      </w:r>
      <w:r>
        <w:t>Este estado presenta el hallazgo más contraintuitivo del análisis de escala S: concentra la mayor correlación con el ARI en todo el sistema multiescala (ρ ARI_media = +0,637; ρ ARI_p90 = +0,658), pero la composición morfológica de sus eventos es predominantemente C1 (leve). El organismo responde con alta ganancia cardíaca a eventos que los índices de desaturación clasifican como benignos. S5 materializa en un estado PAC el fenómeno de disociación entre carga hipóxica y reactividad autonómica: la intensidad de la respuesta cardiovascular no sería proporcional a la profundidad de la desaturación.</w:t>
      </w:r>
    </w:p>
    <w:p w14:paraId="66DD938E" w14:textId="77777777" w:rsidR="007100D3" w:rsidRDefault="00000000">
      <w:pPr>
        <w:spacing w:after="160" w:line="276" w:lineRule="auto"/>
        <w:jc w:val="both"/>
      </w:pPr>
      <w:r>
        <w:rPr>
          <w:b/>
          <w:bCs/>
        </w:rPr>
        <w:t xml:space="preserve">S3 — Estado de supresión autonómica. </w:t>
      </w:r>
      <w:r>
        <w:t xml:space="preserve">Constituye el opuesto funcional de S5 (ρ ARI = −0,519). Corresponde a períodos en que los eventos generan escasa respuesta cardíaca y motora a pesar de morfología predominantemente C1. La interpretación más </w:t>
      </w:r>
      <w:r>
        <w:lastRenderedPageBreak/>
        <w:t>parsimoniosa es sueño profundo con umbral de arousal elevado: el sistema autonómico detecta el estímulo hipóxico pero la modulación del sueño profundo atenuaría la respuesta.</w:t>
      </w:r>
    </w:p>
    <w:p w14:paraId="5D728AD2" w14:textId="77777777" w:rsidR="007100D3" w:rsidRDefault="00000000">
      <w:pPr>
        <w:spacing w:after="160" w:line="276" w:lineRule="auto"/>
        <w:jc w:val="both"/>
      </w:pPr>
      <w:r>
        <w:rPr>
          <w:b/>
          <w:bCs/>
        </w:rPr>
        <w:t xml:space="preserve">S6 — Estado de disrupción hipóxica concentrada. </w:t>
      </w:r>
      <w:r>
        <w:t>Aunque menos frecuente, S6 concentra la mayor proporción de morfotipos severos de la escala S (28,1 % de eventos C4+C5) y la caída mediana de SpO₂ más profunda (−10,5 pp). Representa microepisodios de máxima disrupción hipóxica en ventanas de 30 segundos. S0, por su parte, presenta la mayor fracción de vigilia y funciona como estado de transición sueño–vigilia.</w:t>
      </w:r>
    </w:p>
    <w:p w14:paraId="0E448B22" w14:textId="77777777" w:rsidR="007100D3" w:rsidRDefault="00000000">
      <w:pPr>
        <w:pBdr>
          <w:top w:val="dashed" w:sz="4" w:space="0" w:color="AAAAAA"/>
          <w:left w:val="dashed" w:sz="4" w:space="0" w:color="AAAAAA"/>
          <w:bottom w:val="dashed" w:sz="4" w:space="0" w:color="AAAAAA"/>
          <w:right w:val="dashed" w:sz="4" w:space="0" w:color="AAAAAA"/>
        </w:pBdr>
        <w:spacing w:before="160" w:after="40"/>
      </w:pPr>
      <w:r>
        <w:rPr>
          <w:i/>
          <w:iCs/>
          <w:color w:val="AAAAAA"/>
          <w:sz w:val="20"/>
          <w:szCs w:val="20"/>
        </w:rPr>
        <w:t>[ Figura 5.1 — insertar figura ]</w:t>
      </w:r>
    </w:p>
    <w:p w14:paraId="769A5FF4" w14:textId="77777777" w:rsidR="007100D3" w:rsidRDefault="00000000">
      <w:pPr>
        <w:spacing w:before="80" w:after="40"/>
      </w:pPr>
      <w:r>
        <w:rPr>
          <w:b/>
          <w:bCs/>
          <w:sz w:val="20"/>
          <w:szCs w:val="20"/>
        </w:rPr>
        <w:t xml:space="preserve">Figura 5.1. </w:t>
      </w:r>
      <w:r>
        <w:rPr>
          <w:sz w:val="20"/>
          <w:szCs w:val="20"/>
        </w:rPr>
        <w:t>Perfil fisiológico de los seis estados de escala S (S0–S5). Medianas de SpO₂, ganancia cardíaca (HR gain), fracción de morfotipos C4+C5 y correlación con ARI por estado. S4 lidera en severidad respiratoria; S5 lidera en HR gain con morfología leve; S3 muestra mínima respuesta autonómica. (Origen: NB04.)</w:t>
      </w:r>
    </w:p>
    <w:p w14:paraId="1B601438" w14:textId="77777777" w:rsidR="007100D3" w:rsidRDefault="00000000">
      <w:pPr>
        <w:spacing w:after="200"/>
      </w:pPr>
      <w:r>
        <w:rPr>
          <w:i/>
          <w:iCs/>
          <w:sz w:val="20"/>
          <w:szCs w:val="20"/>
        </w:rPr>
        <w:t xml:space="preserve">Nota. </w:t>
      </w:r>
      <w:r>
        <w:rPr>
          <w:sz w:val="20"/>
          <w:szCs w:val="20"/>
        </w:rPr>
        <w:t>El eje x representa cada estado de escala S; los paneles muestran distribuciones de las variables clave. La altura de la barra corresponde a la mediana; las líneas de error al IQR. n = 432.723 transiciones, cohorte completa (560 noches).</w:t>
      </w:r>
    </w:p>
    <w:p w14:paraId="4FF4767E" w14:textId="77777777" w:rsidR="007100D3" w:rsidRDefault="00000000">
      <w:pPr>
        <w:pStyle w:val="Ttulo2"/>
      </w:pPr>
      <w:r>
        <w:t>5.3  PAC States escala M — regulación intermedia y trayectorias (NB04)</w:t>
      </w:r>
    </w:p>
    <w:p w14:paraId="7072AAEB" w14:textId="77777777" w:rsidR="007100D3" w:rsidRDefault="00000000">
      <w:pPr>
        <w:spacing w:after="160" w:line="276" w:lineRule="auto"/>
        <w:jc w:val="both"/>
      </w:pPr>
      <w:r>
        <w:t>La escala M genera ocho estados (M0–M7) a partir de ventanas de 5 minutos. Con 42.944 transiciones, es la escala con la interpretación fisiológica más rica: sus estados capturan patrones de duración intermedia que reflejan la acumulación prolongada de hipoxemia, la alternancia entre fases de sueño y vigilia, y la organización en bloques de la arquitectura nocturna. El estado más frecuente en la cohorte es M6 (sueño estable con pocas desaturaciones).</w:t>
      </w:r>
    </w:p>
    <w:p w14:paraId="7A13EFD4" w14:textId="77777777" w:rsidR="007100D3" w:rsidRDefault="00000000">
      <w:pPr>
        <w:spacing w:after="160" w:line="276" w:lineRule="auto"/>
        <w:jc w:val="both"/>
      </w:pPr>
      <w:r>
        <w:t>El hallazgo central de la escala M es que el estado M1 constituye el mejor predictor de carga hipóxica acumulada de todo el sistema multiescala. La fracción nocturna de tiempo en M1 correlaciona con T90 (ρ = +0,744) y con la carga hipóxica HB3 (ρ = +0,618), superando a cualquier estado de las escalas S o L. M1 concentra el 19,7 % de morfotipos severos (C4+C5) y corresponde fisiológicamente a sueño ligero con SpO₂ sostenidamente deprimida. La interpretación es directa: T90 y HB3 no son fenómenos de segundos sino de horas —el tiempo que el paciente acumula en M1 podría determinar la carga hipóxica total de la noche de forma más directa que cualquier estado de resolución corta.</w:t>
      </w:r>
    </w:p>
    <w:p w14:paraId="69E49EF6" w14:textId="77777777" w:rsidR="007100D3" w:rsidRDefault="00000000">
      <w:pPr>
        <w:spacing w:after="160" w:line="276" w:lineRule="auto"/>
        <w:jc w:val="both"/>
      </w:pPr>
      <w:r>
        <w:t>Los estados M0 y M2 operan como estados protectores (ρ ODI3 ≈ −0,60): corresponden a vigilia, microdespertares o fases de recuperación fisiológica activa que interrumpen la acumulación hipóxica. M3 presenta correlación negativa con el ARI (ρ = −0,329), consistente con su interpretación como sueño profundo (umbral autonómico elevado). Los estados M5 y M7 son los más patológicos de la escala M: concentran la mayor densidad de eventos C4+C5, el mayor IRD_v2 medio y la mayor carga hipóxica por ventana.</w:t>
      </w:r>
    </w:p>
    <w:p w14:paraId="02B32275" w14:textId="77777777" w:rsidR="007100D3" w:rsidRDefault="00000000">
      <w:pPr>
        <w:pBdr>
          <w:top w:val="dashed" w:sz="4" w:space="0" w:color="AAAAAA"/>
          <w:left w:val="dashed" w:sz="4" w:space="0" w:color="AAAAAA"/>
          <w:bottom w:val="dashed" w:sz="4" w:space="0" w:color="AAAAAA"/>
          <w:right w:val="dashed" w:sz="4" w:space="0" w:color="AAAAAA"/>
        </w:pBdr>
        <w:spacing w:before="160" w:after="40"/>
      </w:pPr>
      <w:r>
        <w:rPr>
          <w:i/>
          <w:iCs/>
          <w:color w:val="AAAAAA"/>
          <w:sz w:val="20"/>
          <w:szCs w:val="20"/>
        </w:rPr>
        <w:t>[ Figura 5.2 — insertar figura ]</w:t>
      </w:r>
    </w:p>
    <w:p w14:paraId="2D3D82E0" w14:textId="77777777" w:rsidR="007100D3" w:rsidRDefault="00000000">
      <w:pPr>
        <w:spacing w:before="80" w:after="40"/>
      </w:pPr>
      <w:r>
        <w:rPr>
          <w:b/>
          <w:bCs/>
          <w:sz w:val="20"/>
          <w:szCs w:val="20"/>
        </w:rPr>
        <w:t xml:space="preserve">Figura 5.2. </w:t>
      </w:r>
      <w:r>
        <w:rPr>
          <w:sz w:val="20"/>
          <w:szCs w:val="20"/>
        </w:rPr>
        <w:t>Perfil fisiológico de los ocho estados de escala M (M0–M7). Medianas de T90, HB3 y ARI por estado. M1 lidera en carga hipóxica acumulada; M0 y M2 actúan como estados protectores. (Origen: NB04.)</w:t>
      </w:r>
    </w:p>
    <w:p w14:paraId="2BD290D6" w14:textId="77777777" w:rsidR="007100D3" w:rsidRDefault="00000000">
      <w:pPr>
        <w:spacing w:after="200"/>
      </w:pPr>
      <w:r>
        <w:rPr>
          <w:i/>
          <w:iCs/>
          <w:sz w:val="20"/>
          <w:szCs w:val="20"/>
        </w:rPr>
        <w:t xml:space="preserve">Nota. </w:t>
      </w:r>
      <w:r>
        <w:rPr>
          <w:sz w:val="20"/>
          <w:szCs w:val="20"/>
        </w:rPr>
        <w:t>Eje x: estado M; eje y izquierdo: T90 (%); eje y derecho: ARI medio (adimensional, percentil 0–1). Noches cohorte completa (560). Barras: mediana; líneas de error: IQR.</w:t>
      </w:r>
    </w:p>
    <w:p w14:paraId="480B3AD5" w14:textId="77777777" w:rsidR="007100D3" w:rsidRDefault="00000000">
      <w:pPr>
        <w:pStyle w:val="Ttulo3"/>
      </w:pPr>
      <w:r>
        <w:lastRenderedPageBreak/>
        <w:t>5.3.1  Dinámica Markoviana de la escala M</w:t>
      </w:r>
    </w:p>
    <w:p w14:paraId="71DCD617" w14:textId="77777777" w:rsidR="007100D3" w:rsidRDefault="00000000">
      <w:pPr>
        <w:spacing w:after="160" w:line="276" w:lineRule="auto"/>
        <w:jc w:val="both"/>
      </w:pPr>
      <w:r>
        <w:t>Las matrices de transición entre estados M, calculadas sobre 42.944 transiciones, revelan corredores de vulnerabilidad fisiológica. Las secuencias M6→M0→M5 y M2→M5 presentan las probabilidades más altas de derivar hacia el bloque patológico. Una vez que el sistema entra en M5 o M7, la probabilidad de permanecer en el bloque patológico es superior a la probabilidad de recuperación en el paso temporal siguiente, evidenciando persistencia patológica a escala de 5 minutos.</w:t>
      </w:r>
    </w:p>
    <w:p w14:paraId="400E32F5" w14:textId="77777777" w:rsidR="007100D3" w:rsidRDefault="00000000">
      <w:pPr>
        <w:spacing w:after="160" w:line="276" w:lineRule="auto"/>
        <w:jc w:val="both"/>
      </w:pPr>
      <w:r>
        <w:t xml:space="preserve">Este análisis tiene relevancia para el modelo predictivo del Capítulo 6: las probabilidades de transición de la cadena de Markov se utilizan como </w:t>
      </w:r>
      <w:r>
        <w:rPr>
          <w:i/>
          <w:iCs/>
        </w:rPr>
        <w:t>features</w:t>
      </w:r>
      <w:r>
        <w:t xml:space="preserve"> en el modelo NB07 de predicción de severidad del próximo evento, junto con el estado PAC actual y la composición acumulada de la noche.</w:t>
      </w:r>
    </w:p>
    <w:p w14:paraId="7BC5AB8E" w14:textId="77777777" w:rsidR="007100D3" w:rsidRDefault="00000000">
      <w:pPr>
        <w:pStyle w:val="Ttulo3"/>
      </w:pPr>
      <w:r>
        <w:t>5.3.2  Trayectorias nocturnas multiescala (K = 3)</w:t>
      </w:r>
    </w:p>
    <w:p w14:paraId="69535C85" w14:textId="77777777" w:rsidR="007100D3" w:rsidRDefault="00000000">
      <w:pPr>
        <w:spacing w:after="160" w:line="276" w:lineRule="auto"/>
        <w:jc w:val="both"/>
      </w:pPr>
      <w:r>
        <w:t xml:space="preserve">Aplicando </w:t>
      </w:r>
      <w:r>
        <w:rPr>
          <w:i/>
          <w:iCs/>
        </w:rPr>
        <w:t>K</w:t>
      </w:r>
      <w:r>
        <w:t>-means (K = 3) sobre el vector de 7 características nocturnas de escala M (fracciones de M5 y M7, porcentaje de eventos severos, ARI medio, índice de acoplamiento, número de transiciones y entropía de estados), se identificaron tres arquetipos nocturnos que emergen de forma no supervisada y resultan clínicamente interpretables:</w:t>
      </w:r>
    </w:p>
    <w:p w14:paraId="3E1156C6" w14:textId="77777777" w:rsidR="007100D3" w:rsidRDefault="00000000">
      <w:pPr>
        <w:spacing w:after="160" w:line="276" w:lineRule="auto"/>
        <w:jc w:val="both"/>
      </w:pPr>
      <w:r>
        <w:rPr>
          <w:b/>
          <w:bCs/>
        </w:rPr>
        <w:t xml:space="preserve">Trayectoria A — Estable-Protector (~50 % de las noches): </w:t>
      </w:r>
      <w:r>
        <w:t>dominancia de M6 y M2, baja fracción de estados patológicos, ARI medio–alto. Corresponde al perfil de noches con pocas desaturaciones o desaturaciones leves bien toleradas autonómicamente.</w:t>
      </w:r>
    </w:p>
    <w:p w14:paraId="3A3AB875" w14:textId="77777777" w:rsidR="007100D3" w:rsidRDefault="00000000">
      <w:pPr>
        <w:spacing w:after="160" w:line="276" w:lineRule="auto"/>
        <w:jc w:val="both"/>
      </w:pPr>
      <w:r>
        <w:rPr>
          <w:b/>
          <w:bCs/>
        </w:rPr>
        <w:t xml:space="preserve">Trayectoria B — Carga Intermedia (~35 % de las noches): </w:t>
      </w:r>
      <w:r>
        <w:t>alternancia entre estados protectores y patológicos, ODI3 moderado, ARI variable. Representa noches con carga hipóxica significativa pero con períodos de recuperación intercalados.</w:t>
      </w:r>
    </w:p>
    <w:p w14:paraId="79C321C3" w14:textId="77777777" w:rsidR="007100D3" w:rsidRDefault="00000000">
      <w:pPr>
        <w:spacing w:after="160" w:line="276" w:lineRule="auto"/>
        <w:jc w:val="both"/>
      </w:pPr>
      <w:r>
        <w:rPr>
          <w:b/>
          <w:bCs/>
        </w:rPr>
        <w:t xml:space="preserve">Trayectoria C — Carga Hipóxica Alta (~15 % de las noches): </w:t>
      </w:r>
      <w:r>
        <w:t>alta fracción de M5 y M7, baja fracción de M6, ARI bajo. Las noches en esta trayectoria concentran morfotipos C4–C5 de forma persistente y presentan escasa recuperación entre bloques patológicos.</w:t>
      </w:r>
    </w:p>
    <w:p w14:paraId="4DF33E0F" w14:textId="77777777" w:rsidR="007100D3" w:rsidRDefault="00000000">
      <w:pPr>
        <w:pBdr>
          <w:top w:val="dashed" w:sz="4" w:space="0" w:color="AAAAAA"/>
          <w:left w:val="dashed" w:sz="4" w:space="0" w:color="AAAAAA"/>
          <w:bottom w:val="dashed" w:sz="4" w:space="0" w:color="AAAAAA"/>
          <w:right w:val="dashed" w:sz="4" w:space="0" w:color="AAAAAA"/>
        </w:pBdr>
        <w:spacing w:before="160" w:after="40"/>
      </w:pPr>
      <w:r>
        <w:rPr>
          <w:i/>
          <w:iCs/>
          <w:color w:val="AAAAAA"/>
          <w:sz w:val="20"/>
          <w:szCs w:val="20"/>
        </w:rPr>
        <w:t>[ Figura 5.3 — insertar figura ]</w:t>
      </w:r>
    </w:p>
    <w:p w14:paraId="07A0A7D5" w14:textId="77777777" w:rsidR="007100D3" w:rsidRDefault="00000000">
      <w:pPr>
        <w:spacing w:before="80" w:after="40"/>
      </w:pPr>
      <w:r>
        <w:rPr>
          <w:b/>
          <w:bCs/>
          <w:sz w:val="20"/>
          <w:szCs w:val="20"/>
        </w:rPr>
        <w:t xml:space="preserve">Figura 5.3. </w:t>
      </w:r>
      <w:r>
        <w:rPr>
          <w:sz w:val="20"/>
          <w:szCs w:val="20"/>
        </w:rPr>
        <w:t>Trayectorias nocturnas multiescala (K = 3). Proyección PCA de las 452 noches con estados completos en las tres escalas. Los tres clusters (Trayectoria A, B, C) se diferencian en severidad hipoxica (PC1) pero presentan ARI similar entre grupos. (Origen: NB04/NB05A.)</w:t>
      </w:r>
    </w:p>
    <w:p w14:paraId="39535CD0" w14:textId="77777777" w:rsidR="007100D3" w:rsidRDefault="00000000">
      <w:pPr>
        <w:spacing w:after="200"/>
      </w:pPr>
      <w:r>
        <w:rPr>
          <w:i/>
          <w:iCs/>
          <w:sz w:val="20"/>
          <w:szCs w:val="20"/>
        </w:rPr>
        <w:t xml:space="preserve">Nota. </w:t>
      </w:r>
      <w:r>
        <w:rPr>
          <w:sz w:val="20"/>
          <w:szCs w:val="20"/>
        </w:rPr>
        <w:t>PC1 explica el 29,2 % de la varianza (loadings principales: frac_m_M7, pct_severe); PC2 explica el 25,3 % (entropía y transiciones escala S). Los colores representan las tres trayectorias. n = 452 noches (cohorte con estados S, M y L completos).</w:t>
      </w:r>
    </w:p>
    <w:p w14:paraId="4E1C6783" w14:textId="77777777" w:rsidR="007100D3" w:rsidRDefault="00000000">
      <w:pPr>
        <w:pStyle w:val="Ttulo2"/>
      </w:pPr>
      <w:r>
        <w:t>5.4  PAC States escala L — arquitectura global (NB04)</w:t>
      </w:r>
    </w:p>
    <w:p w14:paraId="32BBDF29" w14:textId="77777777" w:rsidR="007100D3" w:rsidRDefault="00000000">
      <w:pPr>
        <w:spacing w:after="160" w:line="276" w:lineRule="auto"/>
        <w:jc w:val="both"/>
      </w:pPr>
      <w:r>
        <w:t>La escala L genera seis estados sobre ventanas de 30 minutos. Con solo 6.746 transiciones en la cohorte, es la escala de menor densidad de transición: la noche media presenta un número reducido de cambios de estado L, lo que es esperable dado que bloques de 30 minutos capturan tendencias sostenidas de la arquitectura nocturna. La V de Cramér entre estado y morfotipo es la más baja de las tres escalas (V = 0,182), consistente con que ventanas de 30 minutos integran heterogeneidad morfológica considerable.</w:t>
      </w:r>
    </w:p>
    <w:p w14:paraId="6C6D082D" w14:textId="77777777" w:rsidR="007100D3" w:rsidRDefault="00000000">
      <w:pPr>
        <w:spacing w:after="160" w:line="276" w:lineRule="auto"/>
        <w:jc w:val="both"/>
      </w:pPr>
      <w:r>
        <w:t>Dos estados polares concentran el significado fisiológico de la escala L:</w:t>
      </w:r>
    </w:p>
    <w:p w14:paraId="2DDF8FD9" w14:textId="77777777" w:rsidR="007100D3" w:rsidRDefault="00000000">
      <w:pPr>
        <w:spacing w:after="160" w:line="276" w:lineRule="auto"/>
        <w:jc w:val="both"/>
      </w:pPr>
      <w:r>
        <w:rPr>
          <w:b/>
          <w:bCs/>
        </w:rPr>
        <w:lastRenderedPageBreak/>
        <w:t>L0 — Arquitectura hipóxica sostenida</w:t>
      </w:r>
      <w:r>
        <w:t xml:space="preserve"> (“la noche hipóxica”): se asocia positivamente con T90 (ρ = +0,705) y HB3 (ρ = +0,545). Representa bloques de 30 minutos dominados por SpO₂ sostenidamente deprimida. Las noches con alta fracción en L0 corresponden a los perfiles de mayor carga hipóxica global de la cohorte.</w:t>
      </w:r>
    </w:p>
    <w:p w14:paraId="749E4814" w14:textId="77777777" w:rsidR="007100D3" w:rsidRDefault="00000000">
      <w:pPr>
        <w:spacing w:after="160" w:line="276" w:lineRule="auto"/>
        <w:jc w:val="both"/>
      </w:pPr>
      <w:r>
        <w:rPr>
          <w:b/>
          <w:bCs/>
        </w:rPr>
        <w:t>L3 — Arquitectura protectora</w:t>
      </w:r>
      <w:r>
        <w:t xml:space="preserve"> (“la buena noche”): presenta la mayor correlación negativa con AHI3 (ρ = −0,668) y ODI3 (ρ = −0,676), consistente con sueño profundo sostenido y pocas interrupciones respiratorias.</w:t>
      </w:r>
    </w:p>
    <w:p w14:paraId="774015B5" w14:textId="77777777" w:rsidR="007100D3" w:rsidRDefault="00000000">
      <w:pPr>
        <w:spacing w:after="160" w:line="276" w:lineRule="auto"/>
        <w:jc w:val="both"/>
      </w:pPr>
      <w:r>
        <w:t>La escala L no aportaría información independiente sobre el ARI más allá de lo que capturan las escalas S y M. Este resultado es esperado, no una limitación: la reactividad autonómica es un fenómeno de resolución corta —respuesta cardíaca y motora en segundos— que la arquitectura global de la noche no puede discriminar. Esta propiedad anticipa el hallazgo de especialización funcional que se desarrolla en la sección 5.6.</w:t>
      </w:r>
    </w:p>
    <w:p w14:paraId="708DB6EA" w14:textId="77777777" w:rsidR="007100D3" w:rsidRDefault="00000000">
      <w:pPr>
        <w:pStyle w:val="Ttulo2"/>
      </w:pPr>
      <w:r>
        <w:t>5.5  Features nocturnas multiescala derivadas (NB04)</w:t>
      </w:r>
    </w:p>
    <w:p w14:paraId="07AF1A16" w14:textId="77777777" w:rsidR="007100D3" w:rsidRDefault="00000000">
      <w:pPr>
        <w:spacing w:after="160" w:line="276" w:lineRule="auto"/>
        <w:jc w:val="both"/>
      </w:pPr>
      <w:r>
        <w:t xml:space="preserve">Para cada noche, el sistema PAC States produce un vector de 26 características dinámicas que sintetizan la organización temporal en las tres escalas. Estas características se almacenan en </w:t>
      </w:r>
      <w:r>
        <w:rPr>
          <w:i/>
          <w:iCs/>
        </w:rPr>
        <w:t>gold/night_multiscale_features.parquet</w:t>
      </w:r>
      <w:r>
        <w:t xml:space="preserve"> y constituyen el insumo principal para los modelos predictivos del Capítulo 6:</w:t>
      </w:r>
    </w:p>
    <w:p w14:paraId="638860D5" w14:textId="77777777" w:rsidR="007100D3" w:rsidRDefault="00000000">
      <w:pPr>
        <w:spacing w:after="160" w:line="276" w:lineRule="auto"/>
        <w:jc w:val="both"/>
      </w:pPr>
      <w:r>
        <w:rPr>
          <w:b/>
          <w:bCs/>
        </w:rPr>
        <w:t xml:space="preserve">Fracciones de estado (20 variables): </w:t>
      </w:r>
      <w:r>
        <w:t>fracción del tiempo nocturno en cada estado de escala S (6 variables: frac_s_S0–S5), M (8 variables: frac_m_M0–M7) y L (6 variables: frac_l_L0–L5). Las fracciones dentro de cada escala suman 1,0.</w:t>
      </w:r>
    </w:p>
    <w:p w14:paraId="01F7B6FB" w14:textId="77777777" w:rsidR="007100D3" w:rsidRDefault="00000000">
      <w:pPr>
        <w:spacing w:after="160" w:line="276" w:lineRule="auto"/>
        <w:jc w:val="both"/>
      </w:pPr>
      <w:r>
        <w:rPr>
          <w:b/>
          <w:bCs/>
        </w:rPr>
        <w:t xml:space="preserve">Entropía de estados (3 variables): </w:t>
      </w:r>
      <w:r>
        <w:t>entropía de Shannon sobre la distribución de estados observada en la noche, para cada escala (entropy_s, entropy_m, entropy_l). Una entropía alta indica mayor variabilidad de estados; una entropía baja, mayor homogeneidad. Las noches con alta carga hipóxica tienden a mostrar menor entropía de escala M, dominadas por M1 y M5.</w:t>
      </w:r>
    </w:p>
    <w:p w14:paraId="1733685E" w14:textId="77777777" w:rsidR="007100D3" w:rsidRDefault="00000000">
      <w:pPr>
        <w:spacing w:after="160" w:line="276" w:lineRule="auto"/>
        <w:jc w:val="both"/>
      </w:pPr>
      <w:r>
        <w:rPr>
          <w:b/>
          <w:bCs/>
        </w:rPr>
        <w:t xml:space="preserve">Número de transiciones (3 variables): </w:t>
      </w:r>
      <w:r>
        <w:t>número total de cambios de estado en la noche, por escala (n_trans_s, n_trans_m, n_trans_l). Captura la fragmentación dinámica de la noche independientemente de la distribución de estados.</w:t>
      </w:r>
    </w:p>
    <w:p w14:paraId="2A37A5EF" w14:textId="77777777" w:rsidR="007100D3" w:rsidRDefault="00000000">
      <w:pPr>
        <w:spacing w:after="160" w:line="276" w:lineRule="auto"/>
        <w:jc w:val="both"/>
      </w:pPr>
      <w:r>
        <w:t xml:space="preserve">Un análisis de componentes principales (PCA) sobre esta matriz (452 noches con estados completos en las tres escalas) explicó el 29,2 % de la varianza en PC1 —con </w:t>
      </w:r>
      <w:r>
        <w:rPr>
          <w:i/>
          <w:iCs/>
        </w:rPr>
        <w:t>loadings</w:t>
      </w:r>
      <w:r>
        <w:t xml:space="preserve"> dominados por frac_m_M7 y pct_severe— y el 25,3 % en PC2, dominado por entropía y transiciones de escala S. Los cinco primeros componentes acumulan el 78,4 % de la varianza total, sugiriendo que la estructura del perfil nocturno multiescala podría representarse de forma compacta en pocas dimensiones.</w:t>
      </w:r>
    </w:p>
    <w:p w14:paraId="33E58CC1" w14:textId="77777777" w:rsidR="007100D3" w:rsidRDefault="00000000">
      <w:pPr>
        <w:pStyle w:val="Ttulo2"/>
      </w:pPr>
      <w:r>
        <w:t>5.6  Especialización funcional por escala — hallazgo central (NB04)</w:t>
      </w:r>
    </w:p>
    <w:p w14:paraId="0855942B" w14:textId="77777777" w:rsidR="007100D3" w:rsidRDefault="00000000">
      <w:pPr>
        <w:spacing w:after="160" w:line="276" w:lineRule="auto"/>
        <w:jc w:val="both"/>
      </w:pPr>
      <w:r>
        <w:t>El hallazgo más relevante del análisis multiescala emerge al comparar, para cada dimensión fisiológica nocturna, cuál escala la predice mejor. La Tabla 5.2 sintetiza los mejores predictores PAC States para cada métrica clínica disponible en la cohorte.</w:t>
      </w:r>
    </w:p>
    <w:p w14:paraId="5621F71B" w14:textId="77777777" w:rsidR="007100D3" w:rsidRDefault="007100D3">
      <w:pPr>
        <w:spacing w:after="80"/>
      </w:pPr>
    </w:p>
    <w:p w14:paraId="7011BD91" w14:textId="77777777" w:rsidR="007100D3" w:rsidRDefault="00000000">
      <w:pPr>
        <w:spacing w:before="160" w:after="40"/>
      </w:pPr>
      <w:r>
        <w:rPr>
          <w:b/>
          <w:bCs/>
          <w:sz w:val="20"/>
          <w:szCs w:val="20"/>
        </w:rPr>
        <w:t xml:space="preserve">Tabla 5.2. </w:t>
      </w:r>
      <w:r>
        <w:rPr>
          <w:sz w:val="20"/>
          <w:szCs w:val="20"/>
        </w:rPr>
        <w:t>Especialización funcional de escalas PAC States por dimensión fisiológica nocturna.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1"/>
        <w:gridCol w:w="1285"/>
        <w:gridCol w:w="1890"/>
        <w:gridCol w:w="1540"/>
        <w:gridCol w:w="1350"/>
      </w:tblGrid>
      <w:tr w:rsidR="007100D3" w14:paraId="46E6A448"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3A2600E" w14:textId="77777777" w:rsidR="007100D3" w:rsidRDefault="00000000">
            <w:pPr>
              <w:jc w:val="center"/>
            </w:pPr>
            <w:r>
              <w:rPr>
                <w:b/>
                <w:bCs/>
                <w:color w:val="FFFFFF"/>
                <w:sz w:val="18"/>
                <w:szCs w:val="18"/>
              </w:rPr>
              <w:lastRenderedPageBreak/>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374BE702" w14:textId="77777777" w:rsidR="007100D3" w:rsidRDefault="00000000">
            <w:pPr>
              <w:jc w:val="center"/>
            </w:pPr>
            <w:r>
              <w:rPr>
                <w:b/>
                <w:bCs/>
                <w:color w:val="FFFFFF"/>
                <w:sz w:val="18"/>
                <w:szCs w:val="18"/>
              </w:rPr>
              <w:t>Métrica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5E9FD2F" w14:textId="77777777" w:rsidR="007100D3" w:rsidRDefault="00000000">
            <w:pPr>
              <w:jc w:val="center"/>
            </w:pPr>
            <w:r>
              <w:rPr>
                <w:b/>
                <w:bCs/>
                <w:color w:val="FFFFFF"/>
                <w:sz w:val="18"/>
                <w:szCs w:val="18"/>
              </w:rPr>
              <w:t>Mejor estado PAC</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CA2DC87" w14:textId="77777777" w:rsidR="007100D3" w:rsidRDefault="00000000">
            <w:pPr>
              <w:jc w:val="center"/>
            </w:pPr>
            <w:r>
              <w:rPr>
                <w:b/>
                <w:bCs/>
                <w:color w:val="FFFFFF"/>
                <w:sz w:val="18"/>
                <w:szCs w:val="18"/>
              </w:rPr>
              <w:t>Escala óptima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EF2E275" w14:textId="77777777" w:rsidR="007100D3" w:rsidRDefault="00000000">
            <w:pPr>
              <w:jc w:val="center"/>
            </w:pPr>
            <w:r>
              <w:rPr>
                <w:b/>
                <w:bCs/>
                <w:color w:val="FFFFFF"/>
                <w:sz w:val="18"/>
                <w:szCs w:val="18"/>
              </w:rPr>
              <w:t>ρ Spearman</w:t>
            </w:r>
          </w:p>
        </w:tc>
      </w:tr>
      <w:tr w:rsidR="007100D3" w14:paraId="5948BF2B"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93928B6" w14:textId="77777777" w:rsidR="007100D3" w:rsidRDefault="00000000">
            <w:r>
              <w:rPr>
                <w:sz w:val="18"/>
                <w:szCs w:val="18"/>
              </w:rPr>
              <w:t>Frecuencia de eventos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0DB9DB1" w14:textId="77777777" w:rsidR="007100D3" w:rsidRDefault="00000000">
            <w:pPr>
              <w:jc w:val="center"/>
            </w:pPr>
            <w:r>
              <w:rPr>
                <w:sz w:val="18"/>
                <w:szCs w:val="18"/>
              </w:rPr>
              <w:t>AHI3 / ODI3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43D6565" w14:textId="77777777" w:rsidR="007100D3"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267A238" w14:textId="77777777" w:rsidR="007100D3"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CC6FF9B" w14:textId="77777777" w:rsidR="007100D3" w:rsidRDefault="00000000">
            <w:pPr>
              <w:jc w:val="center"/>
            </w:pPr>
            <w:r>
              <w:rPr>
                <w:sz w:val="18"/>
                <w:szCs w:val="18"/>
              </w:rPr>
              <w:t>+0,691</w:t>
            </w:r>
          </w:p>
        </w:tc>
      </w:tr>
      <w:tr w:rsidR="007100D3" w14:paraId="2BC857C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6DAA7A4" w14:textId="77777777" w:rsidR="007100D3"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D5E224F" w14:textId="77777777" w:rsidR="007100D3" w:rsidRDefault="00000000">
            <w:pPr>
              <w:jc w:val="center"/>
            </w:pPr>
            <w:r>
              <w:rPr>
                <w:sz w:val="18"/>
                <w:szCs w:val="18"/>
              </w:rPr>
              <w:t>T90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F570179" w14:textId="77777777" w:rsidR="007100D3"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7E05175" w14:textId="77777777" w:rsidR="007100D3"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3A1A875" w14:textId="77777777" w:rsidR="007100D3" w:rsidRDefault="00000000">
            <w:pPr>
              <w:jc w:val="center"/>
            </w:pPr>
            <w:r>
              <w:rPr>
                <w:sz w:val="18"/>
                <w:szCs w:val="18"/>
              </w:rPr>
              <w:t>+0,744</w:t>
            </w:r>
          </w:p>
        </w:tc>
      </w:tr>
      <w:tr w:rsidR="007100D3" w14:paraId="6C6AC488"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FDBA3B7" w14:textId="77777777" w:rsidR="007100D3"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8246F15" w14:textId="77777777" w:rsidR="007100D3" w:rsidRDefault="00000000">
            <w:pPr>
              <w:jc w:val="center"/>
            </w:pPr>
            <w:r>
              <w:rPr>
                <w:sz w:val="18"/>
                <w:szCs w:val="18"/>
              </w:rPr>
              <w:t>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8C65D08" w14:textId="77777777" w:rsidR="007100D3"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CEBE508" w14:textId="77777777" w:rsidR="007100D3"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0BE37AE" w14:textId="77777777" w:rsidR="007100D3" w:rsidRDefault="00000000">
            <w:pPr>
              <w:jc w:val="center"/>
            </w:pPr>
            <w:r>
              <w:rPr>
                <w:sz w:val="18"/>
                <w:szCs w:val="18"/>
              </w:rPr>
              <w:t>+0,618</w:t>
            </w:r>
          </w:p>
        </w:tc>
      </w:tr>
      <w:tr w:rsidR="007100D3" w14:paraId="2523784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70289B2" w14:textId="77777777" w:rsidR="007100D3" w:rsidRDefault="00000000">
            <w:r>
              <w:rPr>
                <w:sz w:val="18"/>
                <w:szCs w:val="18"/>
              </w:rPr>
              <w:t>Reactividad autonómica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76947E9" w14:textId="77777777" w:rsidR="007100D3" w:rsidRDefault="00000000">
            <w:pPr>
              <w:jc w:val="center"/>
            </w:pPr>
            <w:r>
              <w:rPr>
                <w:sz w:val="18"/>
                <w:szCs w:val="18"/>
              </w:rPr>
              <w:t>ARI (media)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CF86BBE" w14:textId="77777777" w:rsidR="007100D3"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14A3769" w14:textId="77777777" w:rsidR="007100D3"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73C7363" w14:textId="77777777" w:rsidR="007100D3" w:rsidRDefault="00000000">
            <w:pPr>
              <w:jc w:val="center"/>
            </w:pPr>
            <w:r>
              <w:rPr>
                <w:sz w:val="18"/>
                <w:szCs w:val="18"/>
              </w:rPr>
              <w:t>+0,637</w:t>
            </w:r>
          </w:p>
        </w:tc>
      </w:tr>
      <w:tr w:rsidR="007100D3" w14:paraId="1B760574"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CCB0BEB" w14:textId="77777777" w:rsidR="007100D3" w:rsidRDefault="00000000">
            <w:r>
              <w:rPr>
                <w:sz w:val="18"/>
                <w:szCs w:val="18"/>
              </w:rPr>
              <w:t>Arquitectura hipóxica global</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495306D" w14:textId="77777777" w:rsidR="007100D3" w:rsidRDefault="00000000">
            <w:pPr>
              <w:jc w:val="center"/>
            </w:pPr>
            <w:r>
              <w:rPr>
                <w:sz w:val="18"/>
                <w:szCs w:val="18"/>
              </w:rPr>
              <w:t>T90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A6FC1AE" w14:textId="77777777" w:rsidR="007100D3"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C660242" w14:textId="77777777" w:rsidR="007100D3" w:rsidRDefault="00000000">
            <w:pPr>
              <w:jc w:val="center"/>
            </w:pPr>
            <w:r>
              <w:rPr>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07173D9" w14:textId="77777777" w:rsidR="007100D3" w:rsidRDefault="00000000">
            <w:pPr>
              <w:jc w:val="center"/>
            </w:pPr>
            <w:r>
              <w:rPr>
                <w:sz w:val="18"/>
                <w:szCs w:val="18"/>
              </w:rPr>
              <w:t>+0,705</w:t>
            </w:r>
          </w:p>
        </w:tc>
      </w:tr>
    </w:tbl>
    <w:p w14:paraId="19BC00C5" w14:textId="77777777" w:rsidR="007100D3" w:rsidRDefault="00000000">
      <w:pPr>
        <w:spacing w:after="160"/>
      </w:pPr>
      <w:r>
        <w:rPr>
          <w:i/>
          <w:iCs/>
          <w:sz w:val="20"/>
          <w:szCs w:val="20"/>
        </w:rPr>
        <w:t xml:space="preserve">Nota. </w:t>
      </w:r>
      <w:r>
        <w:rPr>
          <w:sz w:val="20"/>
          <w:szCs w:val="20"/>
        </w:rPr>
        <w:t>Correlaciones de Spearman sobre 560 noches, cohorte completa. AHI3 = Índice apnea-hipopnea estimado con umbral de desaturación 3 % (ODI3); T90 = fracción de tiempo con SpO₂ &lt; 90 %; HB3 = carga hipóxica (Hypoxic Burden) umbral 3 %; ARI = Índice de Reactividad Autonómica (media nocturna de eventos quality). ρ: coeficiente de Spearman. El mejor estado PAC para la arquitectura hipóxica global (L0) y para la carga acumulada (M1) difieren en escala pero comparten el mismo métrica target (T90), ilustrando la especialización temporal de la información hipóxica.</w:t>
      </w:r>
    </w:p>
    <w:p w14:paraId="5C764B70" w14:textId="77777777" w:rsidR="007100D3" w:rsidRDefault="00000000">
      <w:pPr>
        <w:spacing w:after="160" w:line="276" w:lineRule="auto"/>
        <w:jc w:val="both"/>
      </w:pPr>
      <w:r>
        <w:t>Esta tabla cristaliza el resultado conceptual central del capítulo: las tres dimensiones de la fisiopatología nocturna operarían a resoluciones temporales distintas. La frecuencia de eventos es un fenómeno de escala corta —expresado en la densidad de ventanas S4 de 30 segundos—. La carga hipóxica acumulada es un fenómeno de escala media —construida durante horas en M1—. Y la reactividad autonómica es también de escala corta, pero capturada por un estado diferente (S5), disociado de S4 por perfil morfológico: S5 tiene alta respuesta cardíaca con eventos predominantemente leves. Esta no-redundancia entre estados de la misma escala es clave: S4 y S5 son estados distintos de la escala S que podrían predecir dimensiones fisiológicas distintas.</w:t>
      </w:r>
    </w:p>
    <w:p w14:paraId="4138DCEB" w14:textId="77777777" w:rsidR="007100D3" w:rsidRDefault="00000000">
      <w:pPr>
        <w:pBdr>
          <w:top w:val="dashed" w:sz="4" w:space="0" w:color="AAAAAA"/>
          <w:left w:val="dashed" w:sz="4" w:space="0" w:color="AAAAAA"/>
          <w:bottom w:val="dashed" w:sz="4" w:space="0" w:color="AAAAAA"/>
          <w:right w:val="dashed" w:sz="4" w:space="0" w:color="AAAAAA"/>
        </w:pBdr>
        <w:spacing w:before="160" w:after="40"/>
      </w:pPr>
      <w:r>
        <w:rPr>
          <w:i/>
          <w:iCs/>
          <w:color w:val="AAAAAA"/>
          <w:sz w:val="20"/>
          <w:szCs w:val="20"/>
        </w:rPr>
        <w:t>[ Figura 5.4 — insertar figura ]</w:t>
      </w:r>
    </w:p>
    <w:p w14:paraId="3D8001B5" w14:textId="77777777" w:rsidR="007100D3" w:rsidRDefault="00000000">
      <w:pPr>
        <w:spacing w:before="80" w:after="40"/>
      </w:pPr>
      <w:r>
        <w:rPr>
          <w:b/>
          <w:bCs/>
          <w:sz w:val="20"/>
          <w:szCs w:val="20"/>
        </w:rPr>
        <w:t xml:space="preserve">Figura 5.4. </w:t>
      </w:r>
      <w:r>
        <w:rPr>
          <w:sz w:val="20"/>
          <w:szCs w:val="20"/>
        </w:rPr>
        <w:t>Mapa de correlaciones multiescala (S + M + L). Cada celda muestra ρ de Spearman entre la fracción nocturna del estado y la métrica clínica. La escala de color resalta la especialización funcional: M1 lidera T90/HB3; S4 lidera AHI/ODI; S5 lidera ARI. (Origen: NB04.)</w:t>
      </w:r>
    </w:p>
    <w:p w14:paraId="72CE4A87" w14:textId="77777777" w:rsidR="007100D3" w:rsidRDefault="00000000">
      <w:pPr>
        <w:spacing w:after="200"/>
      </w:pPr>
      <w:r>
        <w:rPr>
          <w:i/>
          <w:iCs/>
          <w:sz w:val="20"/>
          <w:szCs w:val="20"/>
        </w:rPr>
        <w:t xml:space="preserve">Nota. </w:t>
      </w:r>
      <w:r>
        <w:rPr>
          <w:sz w:val="20"/>
          <w:szCs w:val="20"/>
        </w:rPr>
        <w:t>Celdas con |ρ| &gt; 0,5 se destacan con borde. n = 560 noches, cohorte completa. AHI3, ODI3, T90, HB3 y ARI en escala de métrica original. Todos los ρ son Spearman bidireccionales.</w:t>
      </w:r>
    </w:p>
    <w:p w14:paraId="6F0E0BB6" w14:textId="77777777" w:rsidR="007100D3" w:rsidRDefault="00000000">
      <w:pPr>
        <w:pStyle w:val="Ttulo3"/>
      </w:pPr>
      <w:r>
        <w:t>5.6.1  Fenotipos nocturnos multiescala (PCA + clustering K = 3)</w:t>
      </w:r>
    </w:p>
    <w:p w14:paraId="08E429E6" w14:textId="77777777" w:rsidR="007100D3" w:rsidRDefault="00000000">
      <w:pPr>
        <w:spacing w:after="160" w:line="276" w:lineRule="auto"/>
        <w:jc w:val="both"/>
      </w:pPr>
      <w:r>
        <w:t xml:space="preserve">Para evaluar si el perfil multiescala de la noche permite identificar fenotipos clínicamente distinguibles de forma no supervisada, se aplicó PCA seguido de </w:t>
      </w:r>
      <w:r>
        <w:rPr>
          <w:i/>
          <w:iCs/>
        </w:rPr>
        <w:t>K</w:t>
      </w:r>
      <w:r>
        <w:t xml:space="preserve">-means (K = 3) sobre la matriz de 26 </w:t>
      </w:r>
      <w:r>
        <w:rPr>
          <w:i/>
          <w:iCs/>
        </w:rPr>
        <w:t>features</w:t>
      </w:r>
      <w:r>
        <w:t xml:space="preserve"> nocturnas (452 noches con los tres niveles de estado completos). El espacio reducido bidimensional explica el 54,5 % de la varianza total (PC1 = 29,2 %; PC2 = 25,3 %).</w:t>
      </w:r>
    </w:p>
    <w:p w14:paraId="34281BDF" w14:textId="77777777" w:rsidR="007100D3" w:rsidRDefault="00000000">
      <w:pPr>
        <w:spacing w:after="160" w:line="276" w:lineRule="auto"/>
        <w:jc w:val="both"/>
      </w:pPr>
      <w:r>
        <w:t xml:space="preserve">Los tres </w:t>
      </w:r>
      <w:r>
        <w:rPr>
          <w:i/>
          <w:iCs/>
        </w:rPr>
        <w:t>clusters</w:t>
      </w:r>
      <w:r>
        <w:t xml:space="preserve"> resultantes son clínicamente interpretables: un </w:t>
      </w:r>
      <w:r>
        <w:rPr>
          <w:i/>
          <w:iCs/>
        </w:rPr>
        <w:t>cluster</w:t>
      </w:r>
      <w:r>
        <w:t xml:space="preserve"> de baja severidad (n ≈ 211 noches; ODI3 mediano ≈ 7,7 ev/h), un </w:t>
      </w:r>
      <w:r>
        <w:rPr>
          <w:i/>
          <w:iCs/>
        </w:rPr>
        <w:t>cluster</w:t>
      </w:r>
      <w:r>
        <w:t xml:space="preserve"> de severidad moderada-1 (n ≈ 112 noches; ODI3 ≈ 14,8 ev/h) y un </w:t>
      </w:r>
      <w:r>
        <w:rPr>
          <w:i/>
          <w:iCs/>
        </w:rPr>
        <w:t>cluster</w:t>
      </w:r>
      <w:r>
        <w:t xml:space="preserve"> de severidad moderada-2 (n ≈ 237 noches; ODI3 ≈ 15,1 ev/h). Los </w:t>
      </w:r>
      <w:r>
        <w:rPr>
          <w:i/>
          <w:iCs/>
        </w:rPr>
        <w:t>clusters</w:t>
      </w:r>
      <w:r>
        <w:t xml:space="preserve"> se segregan claramente en el plano PC1–PC2, confirmando que el perfil multiescala PAC captura la heterogeneidad clínica de forma no supervisada.</w:t>
      </w:r>
    </w:p>
    <w:p w14:paraId="01C20026" w14:textId="77777777" w:rsidR="007100D3" w:rsidRDefault="00000000">
      <w:pPr>
        <w:spacing w:after="160" w:line="276" w:lineRule="auto"/>
        <w:jc w:val="both"/>
      </w:pPr>
      <w:r>
        <w:t xml:space="preserve">El hallazgo más relevante del </w:t>
      </w:r>
      <w:r>
        <w:rPr>
          <w:i/>
          <w:iCs/>
        </w:rPr>
        <w:t>clustering</w:t>
      </w:r>
      <w:r>
        <w:t xml:space="preserve"> no es la separación sino su ausencia en una dimensión específica: el ARI fue prácticamente idéntico en los tres </w:t>
      </w:r>
      <w:r>
        <w:rPr>
          <w:i/>
          <w:iCs/>
        </w:rPr>
        <w:t>clusters</w:t>
      </w:r>
      <w:r>
        <w:t xml:space="preserve"> (medianas: 0,480, 0,508 y 0,509; diferencia máxima &lt; 0,03 unidades). Los </w:t>
      </w:r>
      <w:r>
        <w:rPr>
          <w:i/>
          <w:iCs/>
        </w:rPr>
        <w:t>clusters</w:t>
      </w:r>
      <w:r>
        <w:t xml:space="preserve"> multiescala estratificarían la severidad hipóxica convencional, pero no discriminarían en absoluto por reactividad autonómica. Lejos de ser una limitación, esta invarianza constituye la demostración estructural más directa de la ortogonalidad entre la arquitectura del sueño </w:t>
      </w:r>
      <w:r>
        <w:lastRenderedPageBreak/>
        <w:t>hipóxico y la respuesta autonómica: las dos dimensiones no son solo estadísticamente desacopladas (ρ = 0,035 a nivel de evento, §4.3) sino también estructuralmente independientes dentro del espacio nocturno multiescala.</w:t>
      </w:r>
    </w:p>
    <w:p w14:paraId="0A8C65E2" w14:textId="77777777" w:rsidR="007100D3" w:rsidRDefault="00000000">
      <w:pPr>
        <w:pStyle w:val="Ttulo2"/>
      </w:pPr>
      <w:r>
        <w:t>5.7  Síntesis y limitaciones</w:t>
      </w:r>
    </w:p>
    <w:p w14:paraId="472D4BCC" w14:textId="77777777" w:rsidR="007100D3" w:rsidRDefault="00000000">
      <w:pPr>
        <w:spacing w:after="160" w:line="276" w:lineRule="auto"/>
        <w:jc w:val="both"/>
      </w:pPr>
      <w:r>
        <w:t>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capturaría la microdinámica evento a evento: S4 podría ser un proxy de frecuencia de desaturación, mientras que S5 encapsularía la reactividad autonómica disociada de la carga hipóxica. La escala M capturaría la acumulación hipóxica sostenida —M1 como el estado que mejor predice T90 y HB3 en esta cohorte—, mientras que la escala L describiría la tendencia arquitectural global de la noche.</w:t>
      </w:r>
    </w:p>
    <w:p w14:paraId="2FC1A086" w14:textId="77777777" w:rsidR="007100D3" w:rsidRDefault="00000000">
      <w:pPr>
        <w:spacing w:after="160" w:line="276" w:lineRule="auto"/>
        <w:jc w:val="both"/>
      </w:pPr>
      <w:r>
        <w:t xml:space="preserve">La invarianza del ARI entre los </w:t>
      </w:r>
      <w:r>
        <w:rPr>
          <w:i/>
          <w:iCs/>
        </w:rPr>
        <w:t>clusters</w:t>
      </w:r>
      <w:r>
        <w:t xml:space="preserve"> de fenotipos nocturnos multiescala complementa los hallazgos del Capítulo 4: no solo el ARI sería ortogonal a ODI3 a nivel de evento (ρ = 0,035), sino que tampoco estaría codificado en la estructura temporal de la noche. Esto sugiere que la reactividad autonómica podría reflejar una propiedad del sistema cardiovascular del paciente que se expresaría de forma transversal a lo largo de toda la noche, independientemente de la arquitectura hipóxica.</w:t>
      </w:r>
    </w:p>
    <w:p w14:paraId="323813EA" w14:textId="77777777" w:rsidR="007100D3" w:rsidRDefault="00000000">
      <w:pPr>
        <w:spacing w:after="160" w:line="276" w:lineRule="auto"/>
        <w:jc w:val="both"/>
      </w:pPr>
      <w:r>
        <w:t xml:space="preserve">Las limitaciones del capítulo son las mismas que las del proyecto en su conjunto. El corpus deriva de 12 pacientes (8 en cohorte estricta para análisis predictivos); aunque la densidad longitudinal es alta (mediana 28 noches por paciente), el número de individuos restringe la generalización. La ausencia de polisomnografía concurrente impide validar la correspondencia de los estados PAC con estadios de sueño formales (NREM1/2/3, REM) y con el registro de flujo aéreo. Los morfotipos y los estados PAC fueron generados mediante </w:t>
      </w:r>
      <w:r>
        <w:rPr>
          <w:i/>
          <w:iCs/>
        </w:rPr>
        <w:t>clustering</w:t>
      </w:r>
      <w:r>
        <w:t xml:space="preserve"> no supervisado sobre el mismo corpus que se analiza; la validación prospectiva sobre una cohorte independiente es necesaria antes de cualquier interpretación clínica definitiva. Finalmente, el sesgo de la cohorte hacia Leve–Moderado (59,6 % y 28,6 % respectivamente) implica que la caracterización de estados en pacientes con SAOS severo descansa sobre un subgrupo pequeño (25 noches severas).</w:t>
      </w:r>
    </w:p>
    <w:p w14:paraId="2C60CCAE" w14:textId="77777777" w:rsidR="007100D3" w:rsidRDefault="00000000">
      <w:pPr>
        <w:spacing w:after="160" w:line="276" w:lineRule="auto"/>
        <w:jc w:val="both"/>
      </w:pPr>
      <w:r>
        <w:t xml:space="preserve">El capítulo siguiente (Capítulo 6) utiliza estas 26 </w:t>
      </w:r>
      <w:r>
        <w:rPr>
          <w:i/>
          <w:iCs/>
        </w:rPr>
        <w:t>features</w:t>
      </w:r>
      <w:r>
        <w:t xml:space="preserve"> nocturnas multiescala como insumo principal para los modelos de predicción de severidad y para el análisis del acoplamiento entre estados PAC y morfotipos de evento (NB05A–NB06).</w:t>
      </w:r>
    </w:p>
    <w:p w14:paraId="1898EC6E" w14:textId="77777777" w:rsidR="007100D3" w:rsidRDefault="007100D3">
      <w:pPr>
        <w:spacing w:after="200"/>
      </w:pPr>
    </w:p>
    <w:p w14:paraId="3DB2FACC" w14:textId="77777777" w:rsidR="007100D3" w:rsidRDefault="00000000">
      <w:pPr>
        <w:pStyle w:val="Ttulo2"/>
      </w:pPr>
      <w:r>
        <w:t>Referencias</w:t>
      </w:r>
    </w:p>
    <w:p w14:paraId="164C3EDA" w14:textId="77777777" w:rsidR="007100D3" w:rsidRDefault="00000000">
      <w:pPr>
        <w:spacing w:after="100"/>
        <w:ind w:left="720" w:hanging="720"/>
      </w:pPr>
      <w:r>
        <w:rPr>
          <w:sz w:val="20"/>
          <w:szCs w:val="20"/>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0613E367" w14:textId="77777777" w:rsidR="007100D3" w:rsidRDefault="00000000">
      <w:pPr>
        <w:spacing w:after="100"/>
        <w:ind w:left="720" w:hanging="720"/>
      </w:pPr>
      <w:r>
        <w:rPr>
          <w:sz w:val="20"/>
          <w:szCs w:val="20"/>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44078E5B" w14:textId="77777777" w:rsidR="007100D3" w:rsidRDefault="00000000">
      <w:pPr>
        <w:spacing w:after="100"/>
        <w:ind w:left="720" w:hanging="720"/>
      </w:pPr>
      <w:r>
        <w:rPr>
          <w:sz w:val="20"/>
          <w:szCs w:val="20"/>
        </w:rPr>
        <w:lastRenderedPageBreak/>
        <w:t>Bonsignore, M. R., Baiamonte, P., Mazzuca, E., Castrogiovanni, A., &amp; Marrone, O. (2019). Obstructive sleep apnea and comorbidities: a dangerous liaison. Multidisciplinary Respiratory Medicine, 14(1), 8. https://doi.org/10.1186/s40248-019-0172-9</w:t>
      </w:r>
    </w:p>
    <w:p w14:paraId="70ED0BC7" w14:textId="77777777" w:rsidR="007100D3" w:rsidRDefault="00000000">
      <w:pPr>
        <w:spacing w:after="100"/>
        <w:ind w:left="720" w:hanging="720"/>
      </w:pPr>
      <w:r>
        <w:rPr>
          <w:sz w:val="20"/>
          <w:szCs w:val="20"/>
        </w:rPr>
        <w:t>Inza, R., et al. (en preparación). Fenotipado morfológico y respuesta autonómica en eventos de desaturación nocturna: el Índice de Reactividad Autonómica (ARI). [T1]</w:t>
      </w:r>
    </w:p>
    <w:p w14:paraId="50E9BF83" w14:textId="77777777" w:rsidR="007100D3" w:rsidRDefault="00000000">
      <w:pPr>
        <w:spacing w:after="100"/>
        <w:ind w:left="720" w:hanging="720"/>
      </w:pPr>
      <w:r>
        <w:rPr>
          <w:sz w:val="20"/>
          <w:szCs w:val="20"/>
        </w:rPr>
        <w:t>Inza, R., et al. (en preparación). Estados dinámicos multiescala de la fisiología respiratoria nocturna: morfotipos, carga hipóxica y reactividad autonómica. [T2]</w:t>
      </w:r>
    </w:p>
    <w:p w14:paraId="3264E5EC" w14:textId="77777777" w:rsidR="007100D3" w:rsidRDefault="00000000">
      <w:pPr>
        <w:spacing w:after="100"/>
        <w:ind w:left="720" w:hanging="720"/>
      </w:pPr>
      <w:r>
        <w:rPr>
          <w:sz w:val="20"/>
          <w:szCs w:val="20"/>
        </w:rPr>
        <w:t>Lévy, P., Kohler, M., McNicholas, W. T., Barbé, F., McEvoy, R. D., Somers, V. K., ... &amp; Pépin, J.-L. (2015). Obstructive sleep apnoea syndrome. Nature Reviews Disease Primers, 1, 15015. https://doi.org/10.1038/nrdp.2015.15</w:t>
      </w:r>
    </w:p>
    <w:p w14:paraId="63D566B3" w14:textId="77777777" w:rsidR="007100D3" w:rsidRDefault="00000000">
      <w:pPr>
        <w:spacing w:after="100"/>
        <w:ind w:left="720" w:hanging="720"/>
      </w:pPr>
      <w:r>
        <w:rPr>
          <w:sz w:val="20"/>
          <w:szCs w:val="20"/>
        </w:rPr>
        <w:t>Linz, D., McEvoy, R. D., Cowie, M. R., Somers, V. K., Nattel, S., Lévy, P., ... &amp; Sanders, P. (2018). Associations of obstructive sleep apnea with atrial fibrillation, stroke, sudden cardiac death, and mortality: a review. JAMA Cardiology, 3(6), 532–540. https://doi.org/10.1001/jamacardio.2018.0823</w:t>
      </w:r>
    </w:p>
    <w:p w14:paraId="0CD1C450" w14:textId="77777777" w:rsidR="007100D3" w:rsidRDefault="00000000">
      <w:pPr>
        <w:spacing w:after="100"/>
        <w:ind w:left="720" w:hanging="720"/>
      </w:pPr>
      <w:r>
        <w:rPr>
          <w:sz w:val="20"/>
          <w:szCs w:val="20"/>
        </w:rPr>
        <w:t>Nieto, F. J., Young, T. B., Lind, B. K., Shahar, E., Samet, J. M., Redline, S., ... &amp; Pickering, T. G. (2000). Association of sleep-disordered breathing, sleep apnea, and hypertension in a large community-based study. JAMA, 283(14), 1829–1836. https://doi.org/10.1001/jama.283.14.1829</w:t>
      </w:r>
    </w:p>
    <w:p w14:paraId="6664D806" w14:textId="77777777" w:rsidR="007100D3" w:rsidRDefault="00000000">
      <w:pPr>
        <w:spacing w:after="100"/>
        <w:ind w:left="720" w:hanging="720"/>
      </w:pPr>
      <w:r>
        <w:rPr>
          <w:sz w:val="20"/>
          <w:szCs w:val="20"/>
        </w:rPr>
        <w:t>Peppard, P. E., Young, T., Barnet, J. H., Palta, M., Hagen, E. W., &amp; Hla, K. M. (2013). Increased prevalence of sleep-disordered breathing in adults. American Journal of Epidemiology, 177(9), 1006–1014. https://doi.org/10.1093/aje/kws342</w:t>
      </w:r>
    </w:p>
    <w:p w14:paraId="45C04967" w14:textId="77777777" w:rsidR="007100D3" w:rsidRDefault="00000000">
      <w:pPr>
        <w:spacing w:after="100"/>
        <w:ind w:left="720" w:hanging="720"/>
      </w:pPr>
      <w:r>
        <w:rPr>
          <w:sz w:val="20"/>
          <w:szCs w:val="20"/>
        </w:rPr>
        <w:t>Wasserstein, R. L., &amp; Lazar, N. A. (2016). The ASA statement on p-values: context, process, and purpose. The American Statistician, 70(2), 129–133. https://doi.org/10.1080/00031305.2016.1154108</w:t>
      </w:r>
    </w:p>
    <w:p w14:paraId="7CCCCB7B" w14:textId="77777777" w:rsidR="007100D3" w:rsidRDefault="00000000">
      <w:pPr>
        <w:spacing w:after="100"/>
        <w:ind w:left="720" w:hanging="720"/>
      </w:pPr>
      <w:r>
        <w:rPr>
          <w:sz w:val="20"/>
          <w:szCs w:val="20"/>
        </w:rPr>
        <w:t>Yaggi, H. K., Concato, J., Kernan, W. N., Lichtman, J. H., Brass, L. M., &amp; Mohsenin, V. (2005). Obstructive sleep apnea as a risk factor for stroke and death. New England Journal of Medicine, 353(19), 2034–2041. https://doi.org/10.1056/NEJMoa043104</w:t>
      </w:r>
    </w:p>
    <w:p w14:paraId="57A7306F" w14:textId="77777777" w:rsidR="007100D3" w:rsidRDefault="00000000">
      <w:pPr>
        <w:spacing w:after="100"/>
        <w:ind w:left="720" w:hanging="720"/>
      </w:pPr>
      <w:r>
        <w:rPr>
          <w:sz w:val="20"/>
          <w:szCs w:val="20"/>
        </w:rPr>
        <w:t>Ye, L., Pien, G. W., Ratcliffe, S. J., Björnsdóttir, E., Arnardottir, E. S., Pack, A. I., ... &amp; Benediktsdóttir, B. (2014). The different clinical faces of obstructive sleep apnoea: a cluster analysis. European Respiratory Journal, 44(6), 1600–1607. https://doi.org/10.1183/09031936.00032314</w:t>
      </w:r>
    </w:p>
    <w:sectPr w:rsidR="007100D3">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F59DC" w14:textId="77777777" w:rsidR="006B154F" w:rsidRDefault="006B154F">
      <w:r>
        <w:separator/>
      </w:r>
    </w:p>
  </w:endnote>
  <w:endnote w:type="continuationSeparator" w:id="0">
    <w:p w14:paraId="45E53C1E" w14:textId="77777777" w:rsidR="006B154F" w:rsidRDefault="006B1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1315" w14:textId="77777777" w:rsidR="007100D3"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21032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A553D" w14:textId="77777777" w:rsidR="006B154F" w:rsidRDefault="006B154F">
      <w:r>
        <w:separator/>
      </w:r>
    </w:p>
  </w:footnote>
  <w:footnote w:type="continuationSeparator" w:id="0">
    <w:p w14:paraId="164CE864" w14:textId="77777777" w:rsidR="006B154F" w:rsidRDefault="006B1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F9E84" w14:textId="77777777" w:rsidR="007100D3"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5 — PAC States Multiescala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11A0E"/>
    <w:multiLevelType w:val="hybridMultilevel"/>
    <w:tmpl w:val="7AAEFFA6"/>
    <w:lvl w:ilvl="0" w:tplc="4E8001A4">
      <w:start w:val="1"/>
      <w:numFmt w:val="bullet"/>
      <w:lvlText w:val="●"/>
      <w:lvlJc w:val="left"/>
      <w:pPr>
        <w:ind w:left="720" w:hanging="360"/>
      </w:pPr>
    </w:lvl>
    <w:lvl w:ilvl="1" w:tplc="69740128">
      <w:start w:val="1"/>
      <w:numFmt w:val="bullet"/>
      <w:lvlText w:val="○"/>
      <w:lvlJc w:val="left"/>
      <w:pPr>
        <w:ind w:left="1440" w:hanging="360"/>
      </w:pPr>
    </w:lvl>
    <w:lvl w:ilvl="2" w:tplc="D4FE9C16">
      <w:start w:val="1"/>
      <w:numFmt w:val="bullet"/>
      <w:lvlText w:val="■"/>
      <w:lvlJc w:val="left"/>
      <w:pPr>
        <w:ind w:left="2160" w:hanging="360"/>
      </w:pPr>
    </w:lvl>
    <w:lvl w:ilvl="3" w:tplc="88A82AE0">
      <w:start w:val="1"/>
      <w:numFmt w:val="bullet"/>
      <w:lvlText w:val="●"/>
      <w:lvlJc w:val="left"/>
      <w:pPr>
        <w:ind w:left="2880" w:hanging="360"/>
      </w:pPr>
    </w:lvl>
    <w:lvl w:ilvl="4" w:tplc="1A766CB0">
      <w:start w:val="1"/>
      <w:numFmt w:val="bullet"/>
      <w:lvlText w:val="○"/>
      <w:lvlJc w:val="left"/>
      <w:pPr>
        <w:ind w:left="3600" w:hanging="360"/>
      </w:pPr>
    </w:lvl>
    <w:lvl w:ilvl="5" w:tplc="2364076A">
      <w:start w:val="1"/>
      <w:numFmt w:val="bullet"/>
      <w:lvlText w:val="■"/>
      <w:lvlJc w:val="left"/>
      <w:pPr>
        <w:ind w:left="4320" w:hanging="360"/>
      </w:pPr>
    </w:lvl>
    <w:lvl w:ilvl="6" w:tplc="AF0AC44A">
      <w:start w:val="1"/>
      <w:numFmt w:val="bullet"/>
      <w:lvlText w:val="●"/>
      <w:lvlJc w:val="left"/>
      <w:pPr>
        <w:ind w:left="5040" w:hanging="360"/>
      </w:pPr>
    </w:lvl>
    <w:lvl w:ilvl="7" w:tplc="F062A4D8">
      <w:start w:val="1"/>
      <w:numFmt w:val="bullet"/>
      <w:lvlText w:val="●"/>
      <w:lvlJc w:val="left"/>
      <w:pPr>
        <w:ind w:left="5760" w:hanging="360"/>
      </w:pPr>
    </w:lvl>
    <w:lvl w:ilvl="8" w:tplc="6F94D9B6">
      <w:start w:val="1"/>
      <w:numFmt w:val="bullet"/>
      <w:lvlText w:val="●"/>
      <w:lvlJc w:val="left"/>
      <w:pPr>
        <w:ind w:left="6480" w:hanging="360"/>
      </w:pPr>
    </w:lvl>
  </w:abstractNum>
  <w:num w:numId="1" w16cid:durableId="1820032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0D3"/>
    <w:rsid w:val="00210328"/>
    <w:rsid w:val="006B154F"/>
    <w:rsid w:val="007100D3"/>
    <w:rsid w:val="00DE13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68AFB4"/>
  <w15:docId w15:val="{65E3F62D-91CB-2F46-AA6F-E102722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20" w:after="120"/>
      <w:outlineLvl w:val="1"/>
    </w:pPr>
    <w:rPr>
      <w:b/>
      <w:bCs/>
      <w:color w:val="2E74B5"/>
      <w:sz w:val="26"/>
      <w:szCs w:val="26"/>
    </w:rPr>
  </w:style>
  <w:style w:type="paragraph" w:styleId="Ttulo3">
    <w:name w:val="heading 3"/>
    <w:uiPriority w:val="9"/>
    <w:unhideWhenUsed/>
    <w:qFormat/>
    <w:pPr>
      <w:spacing w:before="240" w:after="80"/>
      <w:outlineLvl w:val="2"/>
    </w:pPr>
    <w:rPr>
      <w:b/>
      <w:bCs/>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3840</Words>
  <Characters>21240</Characters>
  <Application>Microsoft Office Word</Application>
  <DocSecurity>0</DocSecurity>
  <Lines>379</Lines>
  <Paragraphs>157</Paragraphs>
  <ScaleCrop>false</ScaleCrop>
  <Company/>
  <LinksUpToDate>false</LinksUpToDate>
  <CharactersWithSpaces>24923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2026-05-24T18:18:00Z</dcterms:created>
  <dcterms:modified xsi:type="dcterms:W3CDTF">2026-05-24T19:44:00Z</dcterms:modified>
</cp:coreProperties>
</file>