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7280"/>
          <w:sz w:val="20"/>
          <w:szCs w:val="20"/>
        </w:rPr>
        <w:t xml:space="preserve">CAPÍTULO 5</w:t>
      </w:r>
    </w:p>
    <w:p>
      <w:pPr>
        <w:spacing w:after="80"/>
      </w:pPr>
      <w:r>
        <w:rPr>
          <w:rFonts w:ascii="Arial" w:cs="Arial" w:eastAsia="Arial" w:hAnsi="Arial"/>
          <w:b/>
          <w:bCs/>
          <w:color w:val="1E3A5F"/>
          <w:sz w:val="36"/>
          <w:szCs w:val="36"/>
        </w:rPr>
        <w:t xml:space="preserve">PAC States y Caracterización Multiescala de la Fisiología Nocturna</w:t>
      </w:r>
    </w:p>
    <w:p>
      <w:pPr>
        <w:pBdr>
          <w:bottom w:val="single" w:color="1E3A5F" w:sz="6" w:space="8"/>
        </w:pBdr>
        <w:spacing w:after="400"/>
      </w:pPr>
      <w:r>
        <w:rPr>
          <w:rFonts w:ascii="Arial" w:cs="Arial" w:eastAsia="Arial" w:hAnsi="Arial"/>
          <w:color w:val="6B7280"/>
          <w:sz w:val="18"/>
          <w:szCs w:val="18"/>
        </w:rPr>
        <w:t>Versión 7  ·  Mayo 2026</w:t>
      </w:r>
    </w:p>
    <w:p>
      <w:pPr>
        <w:spacing w:after="160" w:line="276" w:lineRule="auto"/>
        <w:jc w:val="both"/>
      </w:pPr>
      <w:r>
        <w:rPr>
          <w:rFonts w:ascii="Arial" w:cs="Arial" w:eastAsia="Arial" w:hAnsi="Arial"/>
          <w:b w:val="false"/>
          <w:bCs w:val="false"/>
          <w:i w:val="false"/>
          <w:iCs w:val="false"/>
          <w:sz w:val="22"/>
          <w:szCs w:val="22"/>
        </w:rPr>
        <w:t xml:space="preserve">Este capítulo integra los resultados de dos análisis del pipeline PAC_v3. </w:t>
      </w:r>
      <w:r>
        <w:rPr>
          <w:rFonts w:ascii="Arial" w:cs="Arial" w:eastAsia="Arial" w:hAnsi="Arial"/>
          <w:b/>
          <w:bCs/>
          <w:i w:val="false"/>
          <w:iCs w:val="false"/>
          <w:sz w:val="22"/>
          <w:szCs w:val="22"/>
        </w:rPr>
        <w:t xml:space="preserve">NB03</w:t>
      </w:r>
      <w:r>
        <w:rPr>
          <w:rFonts w:ascii="Arial" w:cs="Arial" w:eastAsia="Arial" w:hAnsi="Arial"/>
          <w:b w:val="false"/>
          <w:bCs w:val="false"/>
          <w:i w:val="false"/>
          <w:iCs w:val="false"/>
          <w:sz w:val="22"/>
          <w:szCs w:val="22"/>
        </w:rPr>
        <w:t xml:space="preserve"> valida el Índice de Reactividad Autonómica (ARI) como característica nocturna estable —mediante ICC(1,1) y análisis de estabilidad multinoche— y construye el vector de 24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por ventana temporal que alimenta el sistema de estados. </w:t>
      </w:r>
      <w:r>
        <w:rPr>
          <w:rFonts w:ascii="Arial" w:cs="Arial" w:eastAsia="Arial" w:hAnsi="Arial"/>
          <w:b/>
          <w:bCs/>
          <w:i w:val="false"/>
          <w:iCs w:val="false"/>
          <w:sz w:val="22"/>
          <w:szCs w:val="22"/>
        </w:rPr>
        <w:t xml:space="preserve">NB04</w:t>
      </w:r>
      <w:r>
        <w:rPr>
          <w:rFonts w:ascii="Arial" w:cs="Arial" w:eastAsia="Arial" w:hAnsi="Arial"/>
          <w:b w:val="false"/>
          <w:bCs w:val="false"/>
          <w:i w:val="false"/>
          <w:iCs w:val="false"/>
          <w:sz w:val="22"/>
          <w:szCs w:val="22"/>
        </w:rPr>
        <w:t xml:space="preserv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a tres resoluciones temporales (30 s, 5 min y 30 min) para generar el vocabulario de estados PAC (escalas S, M y L), caracteriza el perfil fisiológico de cada estado, y establece el hallazgo central del capítulo: cada dimensión de la fisiopatología nocturna —frecuencia de eventos, carga hipóxica acumulada y reactividad autonómica— operaría a una resolución temporal distinta.</w:t>
      </w:r>
    </w:p>
    <w:p>
      <w:pPr>
        <w:spacing w:after="160" w:line="276" w:lineRule="auto"/>
        <w:jc w:val="both"/>
      </w:pPr>
      <w:r>
        <w:rPr>
          <w:rFonts w:ascii="Arial" w:cs="Arial" w:eastAsia="Arial" w:hAnsi="Arial"/>
          <w:b w:val="false"/>
          <w:bCs w:val="false"/>
          <w:i w:val="false"/>
          <w:iCs w:val="false"/>
          <w:sz w:val="22"/>
          <w:szCs w:val="22"/>
        </w:rPr>
        <w:t xml:space="preserve">El capítulo anterior (§4.2) estableció que los EDOs no son fisiológicamente equivalentes entre sí: los cinco morfotipos de curva SpO₂ (C1–C5) identificados mediante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muestran profundidades de desaturación, dinámicas de recuperación y respuestas autonómicas marcadamente distintas. El ARI aportó una dimensión débilmente correlacionada con la severidad a nivel de evento (ρ = 0,034 con drop_pct; §4.3), sugiriendo que la fisiología nocturna podría contener al menos dos componentes no redundantes: la carga hipóxica acumulada y la capacidad de respuesta del sistema autonómico. El presente capítulo desplaza el nivel de análisis desde el evento individual hacia la noche como unidad: busca caracterizar si la fisiología nocturna se organiza en estados dinámicos recurrentes a múltiples escalas temporales y si cada escala podría capturar una dimensión fisiológica diferente.</w:t>
      </w:r>
    </w:p>
    <w:p>
      <w:pPr>
        <w:spacing w:after="160" w:line="276" w:lineRule="auto"/>
        <w:jc w:val="both"/>
      </w:pPr>
      <w:r>
        <w:rPr>
          <w:rFonts w:ascii="Arial" w:cs="Arial" w:eastAsia="Arial" w:hAnsi="Arial"/>
          <w:b w:val="false"/>
          <w:bCs w:val="false"/>
          <w:i w:val="false"/>
          <w:iCs w:val="false"/>
          <w:sz w:val="22"/>
          <w:szCs w:val="22"/>
        </w:rPr>
        <w:t xml:space="preserve">El marco analítico del capítulo, denominado </w:t>
      </w:r>
      <w:r>
        <w:rPr>
          <w:rFonts w:ascii="Arial" w:cs="Arial" w:eastAsia="Arial" w:hAnsi="Arial"/>
          <w:b w:val="false"/>
          <w:bCs w:val="false"/>
          <w:i/>
          <w:iCs/>
          <w:sz w:val="22"/>
          <w:szCs w:val="22"/>
        </w:rPr>
        <w:t xml:space="preserve">PAC States</w:t>
      </w:r>
      <w:r>
        <w:rPr>
          <w:rFonts w:ascii="Arial" w:cs="Arial" w:eastAsia="Arial" w:hAnsi="Arial"/>
          <w:b w:val="false"/>
          <w:bCs w:val="false"/>
          <w:i w:val="false"/>
          <w:iCs w:val="false"/>
          <w:sz w:val="22"/>
          <w:szCs w:val="22"/>
        </w:rPr>
        <w:t xml:space="preserve">, divide cada noche en ventanas temporales de tres resoluciones: corta (escala S, 30 s), intermedia (escala M, 5 min) y larga (escala L, 30 min). Sobre el vector de características de cada ventana se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generando un vocabulario de estados fisiológicos en cada resolución temporal. La sección §5.1 presenta la validación del ARI como característica nocturna (NB03); §5.2–§5.4 caracterizan los estados de cada escala (NB04); §5.5–§5.6 sintetizan los patrones nocturnos y el hallazgo de especialización funcional por escala.</w:t>
      </w:r>
    </w:p>
    <w:p>
      <w:pPr>
        <w:pStyle w:val="Heading2"/>
        <w:spacing w:after="120" w:before="320"/>
      </w:pPr>
      <w:r>
        <w:rPr>
          <w:rFonts w:ascii="Arial" w:cs="Arial" w:eastAsia="Arial" w:hAnsi="Arial"/>
          <w:b/>
          <w:bCs/>
          <w:color w:val="2E74B5"/>
          <w:sz w:val="26"/>
          <w:szCs w:val="26"/>
        </w:rPr>
        <w:t xml:space="preserve">5.1  Fundamentos del análisis multiescala (NB03)</w:t>
      </w:r>
    </w:p>
    <w:p>
      <w:pPr>
        <w:pStyle w:val="Heading3"/>
        <w:spacing w:after="80" w:before="240"/>
      </w:pPr>
      <w:r>
        <w:rPr>
          <w:rFonts w:ascii="Arial" w:cs="Arial" w:eastAsia="Arial" w:hAnsi="Arial"/>
          <w:b/>
          <w:bCs/>
          <w:color w:val="1F4D78"/>
          <w:sz w:val="24"/>
          <w:szCs w:val="24"/>
        </w:rPr>
        <w:t xml:space="preserve">5.1.1  Validación del ARI como característica nocturna estable</w:t>
      </w:r>
    </w:p>
    <w:p>
      <w:pPr>
        <w:spacing w:after="160" w:line="276" w:lineRule="auto"/>
        <w:jc w:val="both"/>
      </w:pPr>
      <w:r>
        <w:rPr>
          <w:rFonts w:ascii="Arial" w:cs="Arial" w:eastAsia="Arial" w:hAnsi="Arial"/>
          <w:b w:val="false"/>
          <w:bCs w:val="false"/>
          <w:i w:val="false"/>
          <w:iCs w:val="false"/>
          <w:sz w:val="22"/>
          <w:szCs w:val="22"/>
        </w:rPr>
        <w:t xml:space="preserve">El ARI fue calculado a nivel de evento individual en Cap04 (§4.3). Antes de incorporarlo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PAC States —donde operaría como promedio nocturno o percentil nocturno— es necesario evaluar si la media nocturna del ARI constituye un rasgo suficientemente estable del paciente a lo largo de las noches. El coeficiente de correlación intraclase ICC(1,1) a nivel noche resultó en 0,69, lo que indicaría que el ARI nocturno podría constituir un rasgo moderadamente estable del individuo: aproximadamente el 69 % de la varianza total del ARI nocturno se explicaría por diferencias entre pacientes. La Figura 5.1 muestra la distribución del ARI nocturno por paciente a lo largo de las noches monitoreadas. El patrón de consistencia intraindividual es heterogéneo: algunos pacientes exhiben perfiles estables, mientras que otros presentan mayor variabilidad entre noches, lo que podría reflejar factores contextuales (postura, consumo de alcohol, fatiga) que el sistema multiescala podría eventualmente discriminar.</w:t>
      </w:r>
    </w:p>
    <w:p>
      <w:pPr>
        <w:spacing w:after="160" w:line="276" w:lineRule="auto"/>
        <w:jc w:val="both"/>
      </w:pPr>
      <w:r>
        <w:rPr>
          <w:rFonts w:ascii="Arial" w:cs="Arial" w:eastAsia="Arial" w:hAnsi="Arial"/>
          <w:b w:val="false"/>
          <w:bCs w:val="false"/>
          <w:i w:val="false"/>
          <w:iCs w:val="false"/>
          <w:sz w:val="22"/>
          <w:szCs w:val="22"/>
        </w:rPr>
        <w:t xml:space="preserve">La baja correlación con ODI3 a nivel nocturno (ρ = 0,041) confirma que el ARI nocturno aportaría información no redundante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estados PAC, consistente con la débil correlación observada a nivel de evento (§4.3).</w:t>
      </w:r>
    </w:p>
    <w:p>
      <w:pPr>
        <w:spacing w:after="0" w:before="160"/>
        <w:jc w:val="center"/>
      </w:pPr>
      <w:r>
        <w:drawing>
          <wp:inline distT="0" distB="0" distL="0" distR="0">
            <wp:extent cx="5334000" cy="1895475"/>
            <wp:effectExtent t="0" r="0" b="0" l="0"/>
            <wp:docPr id="1" name="fig51" descr="fig51" titl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954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5.1. </w:t>
      </w:r>
      <w:r>
        <w:rPr>
          <w:rFonts w:ascii="Arial" w:cs="Arial" w:eastAsia="Arial" w:hAnsi="Arial"/>
          <w:sz w:val="20"/>
          <w:szCs w:val="20"/>
        </w:rPr>
        <w:t xml:space="preserve">Estabilidad del ARI nocturno por paciente a lo largo de las noches monitoreadas. Cada panel corresponde a un paciente (P01–P12). El eje x representa las noches consecutivas; el eje y, el ARI medio nocturno. El patrón intraindividual es heterogéneo: algunos pacientes muestran perfiles estables; otros presentan oscilaciones compatibles con factores contextuales.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NB03. Solo se muestran noches quality (n = 553). El orden es cronológico por fecha de registro. ICC(1,1) cohorte = 0,69.</w:t>
      </w:r>
    </w:p>
    <w:p>
      <w:pPr>
        <w:pStyle w:val="Heading3"/>
        <w:spacing w:after="80" w:before="240"/>
      </w:pPr>
      <w:r>
        <w:rPr>
          <w:rFonts w:ascii="Arial" w:cs="Arial" w:eastAsia="Arial" w:hAnsi="Arial"/>
          <w:b/>
          <w:bCs/>
          <w:color w:val="1F4D78"/>
          <w:sz w:val="24"/>
          <w:szCs w:val="24"/>
        </w:rPr>
        <w:t xml:space="preserve">5.1.2  Construcción del espacio de estados PAC</w:t>
      </w:r>
    </w:p>
    <w:p>
      <w:pPr>
        <w:spacing w:after="160" w:line="276" w:lineRule="auto"/>
        <w:jc w:val="both"/>
      </w:pPr>
      <w:r>
        <w:rPr>
          <w:rFonts w:ascii="Arial" w:cs="Arial" w:eastAsia="Arial" w:hAnsi="Arial"/>
          <w:b w:val="false"/>
          <w:bCs w:val="false"/>
          <w:i w:val="false"/>
          <w:iCs w:val="false"/>
          <w:sz w:val="22"/>
          <w:szCs w:val="22"/>
        </w:rPr>
        <w:t xml:space="preserve">El punto de partida del análisis es la tabla Gold </w:t>
      </w:r>
      <w:r>
        <w:rPr>
          <w:rFonts w:ascii="Arial" w:cs="Arial" w:eastAsia="Arial" w:hAnsi="Arial"/>
          <w:b w:val="false"/>
          <w:bCs w:val="false"/>
          <w:i/>
          <w:iCs/>
          <w:sz w:val="22"/>
          <w:szCs w:val="22"/>
        </w:rPr>
        <w:t xml:space="preserve">states.parquet</w:t>
      </w:r>
      <w:r>
        <w:rPr>
          <w:rFonts w:ascii="Arial" w:cs="Arial" w:eastAsia="Arial" w:hAnsi="Arial"/>
          <w:b w:val="false"/>
          <w:bCs w:val="false"/>
          <w:i w:val="false"/>
          <w:iCs w:val="false"/>
          <w:sz w:val="22"/>
          <w:szCs w:val="22"/>
        </w:rPr>
        <w:t xml:space="preserve">, que contiene aproximadamente 519.000 ventanas temporales generadas por el pipeline PAC_v3 sobre las 560 noches de la cohorte. La Tabla 5.1 sintetiza los subconjuntos utilizados en los distintos análisis del capítulo.</w:t>
      </w:r>
    </w:p>
    <w:p>
      <w:pPr>
        <w:spacing w:after="80"/>
      </w:pPr>
    </w:p>
    <w:p>
      <w:pPr>
        <w:spacing w:after="40" w:before="160"/>
      </w:pPr>
      <w:r>
        <w:rPr>
          <w:rFonts w:ascii="Arial" w:cs="Arial" w:eastAsia="Arial" w:hAnsi="Arial"/>
          <w:b/>
          <w:bCs/>
          <w:sz w:val="20"/>
          <w:szCs w:val="20"/>
        </w:rPr>
        <w:t xml:space="preserve">Tabla 5.1. </w:t>
      </w:r>
      <w:r>
        <w:rPr>
          <w:rFonts w:ascii="Arial" w:cs="Arial" w:eastAsia="Arial" w:hAnsi="Arial"/>
          <w:sz w:val="20"/>
          <w:szCs w:val="20"/>
        </w:rPr>
        <w:t xml:space="preserve">Subconjuntos de noches utilizados en los análisis de este capítulo.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0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Subconjunto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pacientes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Uso en análisis</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Total registradas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560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Base de datos completa</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Con ≥1 EDO (quality)</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553</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Análisis de eventos y ARI</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Con estados S, M y L completos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452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PCA multiescala y clustering K=3</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Las 452 noches con estados completos corresponden a noches con asignación de estado en las tres escalas S, M y L simultáneamente. La diferencia respecto a las 553 noches quality se debe a noches con cobertura de señal insuficiente para construir ventanas en alguna de las escalas.</w:t>
      </w:r>
    </w:p>
    <w:p>
      <w:pPr>
        <w:spacing w:after="160" w:line="276" w:lineRule="auto"/>
        <w:jc w:val="both"/>
      </w:pPr>
      <w:r>
        <w:rPr>
          <w:rFonts w:ascii="Arial" w:cs="Arial" w:eastAsia="Arial" w:hAnsi="Arial"/>
          <w:b w:val="false"/>
          <w:bCs w:val="false"/>
          <w:i w:val="false"/>
          <w:iCs w:val="false"/>
          <w:sz w:val="22"/>
          <w:szCs w:val="22"/>
        </w:rPr>
        <w:t xml:space="preserve">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C1–C5 cuyo </w:t>
      </w:r>
      <w:r>
        <w:rPr>
          <w:rFonts w:ascii="Arial" w:cs="Arial" w:eastAsia="Arial" w:hAnsi="Arial"/>
          <w:b w:val="false"/>
          <w:bCs w:val="false"/>
          <w:i/>
          <w:iCs/>
          <w:sz w:val="22"/>
          <w:szCs w:val="22"/>
        </w:rPr>
        <w:t xml:space="preserve">ts_start</w:t>
      </w:r>
      <w:r>
        <w:rPr>
          <w:rFonts w:ascii="Arial" w:cs="Arial" w:eastAsia="Arial" w:hAnsi="Arial"/>
          <w:b w:val="false"/>
          <w:bCs w:val="false"/>
          <w:i w:val="false"/>
          <w:iCs w:val="false"/>
          <w:sz w:val="22"/>
          <w:szCs w:val="22"/>
        </w:rPr>
        <w:t xml:space="preserve"> cae dentro de la ventana) y composición de estadios de sueño (</w:t>
      </w:r>
      <w:r>
        <w:rPr>
          <w:rFonts w:ascii="Arial" w:cs="Arial" w:eastAsia="Arial" w:hAnsi="Arial"/>
          <w:b w:val="false"/>
          <w:bCs w:val="false"/>
          <w:i/>
          <w:iCs/>
          <w:sz w:val="22"/>
          <w:szCs w:val="22"/>
        </w:rPr>
        <w:t xml:space="preserve">frac_wake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frac_light_sleep</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frac_deep_sleep</w:t>
      </w:r>
      <w:r>
        <w:rPr>
          <w:rFonts w:ascii="Arial" w:cs="Arial" w:eastAsia="Arial" w:hAnsi="Arial"/>
          <w:b w:val="false"/>
          <w:bCs w:val="false"/>
          <w:i w:val="false"/>
          <w:iCs w:val="false"/>
          <w:sz w:val="22"/>
          <w:szCs w:val="22"/>
        </w:rPr>
        <w:t xml:space="preserve">). Estas tres fracciones provienen del algoritmo de estadificación interno del dispositivo SOMNI 6000, que estima el estadio a partir de FC y movimiento —sin referencia polisomnográfica—. La validación del pipeline sobre las 560 noches (</w:t>
      </w:r>
      <w:r>
        <w:rPr>
          <w:rFonts w:ascii="Arial" w:cs="Arial" w:eastAsia="Arial" w:hAnsi="Arial"/>
          <w:b w:val="false"/>
          <w:bCs w:val="false"/>
          <w:i/>
          <w:iCs/>
          <w:sz w:val="22"/>
          <w:szCs w:val="22"/>
        </w:rPr>
        <w:t xml:space="preserve">sleep_staging_validation</w:t>
      </w:r>
      <w:r>
        <w:rPr>
          <w:rFonts w:ascii="Arial" w:cs="Arial" w:eastAsia="Arial" w:hAnsi="Arial"/>
          <w:b w:val="false"/>
          <w:bCs w:val="false"/>
          <w:i w:val="false"/>
          <w:iCs w:val="false"/>
          <w:sz w:val="22"/>
          <w:szCs w:val="22"/>
        </w:rPr>
        <w:t xml:space="preserve">, 5 criterios) mostró que las cuatro categorías crudas del dispositivo ({0, 1, 2, 3}) no son confiables a nivel intra-sueño: la mediana de ciclos detectados fue de 10 por noche (literatura: 4–6 ciclos REM-NREM), y la categoría "sueño profundo" ocupó el 33 % del tiempo total de sueño (literatura: 13–23 %). Sin embargo, la señal discrimina bien vigilia de sueño y se asocia con la severidad apneica por tercil de ODI. En consecuencia, el pipeline colapsa las cuatro categorías en tres: </w:t>
      </w:r>
      <w:r>
        <w:rPr>
          <w:rFonts w:ascii="Arial" w:cs="Arial" w:eastAsia="Arial" w:hAnsi="Arial"/>
          <w:b w:val="false"/>
          <w:bCs w:val="false"/>
          <w:i/>
          <w:iCs/>
          <w:sz w:val="22"/>
          <w:szCs w:val="22"/>
        </w:rPr>
        <w:t xml:space="preserve">wake</w:t>
      </w:r>
      <w:r>
        <w:rPr>
          <w:rFonts w:ascii="Arial" w:cs="Arial" w:eastAsia="Arial" w:hAnsi="Arial"/>
          <w:b w:val="false"/>
          <w:bCs w:val="false"/>
          <w:i w:val="false"/>
          <w:iCs w:val="false"/>
          <w:sz w:val="22"/>
          <w:szCs w:val="22"/>
        </w:rPr>
        <w:t xml:space="preserve"> (raw = 0),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(raw = 1–2) y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(raw = 3). El término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es una convención operativa del pipeline y no equivale al estadio N3 clínico ni implica validación polisomnográfica. El sistema PAC States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—cada resolución temporal tiene su propio modelo entrenado sobre la cohorte estricta (8 pacientes, ≥10 noches)— generando vocabularios de estados no compartidos entre escalas (Tabla 5.2).</w:t>
      </w:r>
    </w:p>
    <w:p>
      <w:pPr>
        <w:spacing w:after="80"/>
      </w:pPr>
    </w:p>
    <w:p>
      <w:pPr>
        <w:spacing w:after="40" w:before="160"/>
      </w:pPr>
      <w:r>
        <w:rPr>
          <w:rFonts w:ascii="Arial" w:cs="Arial" w:eastAsia="Arial" w:hAnsi="Arial"/>
          <w:b/>
          <w:bCs/>
          <w:sz w:val="20"/>
          <w:szCs w:val="20"/>
        </w:rPr>
        <w:t xml:space="preserve">Tabla 5.2. </w:t>
      </w:r>
      <w:r>
        <w:rPr>
          <w:rFonts w:ascii="Arial" w:cs="Arial" w:eastAsia="Arial" w:hAnsi="Arial"/>
          <w:sz w:val="20"/>
          <w:szCs w:val="20"/>
        </w:rPr>
        <w:t xml:space="preserve">Parámetros del sistema PAC States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800"/>
        <w:gridCol w:w="1300"/>
        <w:gridCol w:w="1600"/>
        <w:gridCol w:w="18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Resolución</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Transiciones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 Cramér</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7</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S0–S6</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0,356</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M0–M4</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0,231</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L0–L3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0,196</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K = número de clusters seleccionado mediante método del codo y coeficiente de Silhouette sobre la cohorte estricta. V de Cramér = asociación entre estado PAC y morfotipo de evento (Chi-cuadrado sobre distribución P(morfotipo | estado)). La escala S tiene 7 estados (S0–S6) en states.parquet; S6 es el estado más raro (~1 % de ventanas) y no ingresa en la feature matrix nocturna por su baja frecuencia. Los K definitivos (S: 7, M: 5, L: 4) difieren de los valores provisionales documentados en Cap03 §3.5 (S: 6, M: 8, L: 6); los valores definitivos reflejan la aplicación del criterio de codo + Silhouette sobre los datos reales del pipeline PAC_v3 y prevalecen sobre los de diseño.</w:t>
      </w:r>
    </w:p>
    <w:p>
      <w:pPr>
        <w:pStyle w:val="Heading2"/>
        <w:spacing w:after="120" w:before="320"/>
      </w:pPr>
      <w:r>
        <w:rPr>
          <w:rFonts w:ascii="Arial" w:cs="Arial" w:eastAsia="Arial" w:hAnsi="Arial"/>
          <w:b/>
          <w:bCs/>
          <w:color w:val="2E74B5"/>
          <w:sz w:val="26"/>
          <w:szCs w:val="26"/>
        </w:rPr>
        <w:t xml:space="preserve">5.2  PAC States escala S — microdinámica nocturna (NB04)</w:t>
      </w:r>
    </w:p>
    <w:p>
      <w:pPr>
        <w:spacing w:after="160" w:line="276" w:lineRule="auto"/>
        <w:jc w:val="both"/>
      </w:pPr>
      <w:r>
        <w:rPr>
          <w:rFonts w:ascii="Arial" w:cs="Arial" w:eastAsia="Arial" w:hAnsi="Arial"/>
          <w:b w:val="false"/>
          <w:bCs w:val="false"/>
          <w:i w:val="false"/>
          <w:iCs w:val="false"/>
          <w:sz w:val="22"/>
          <w:szCs w:val="22"/>
        </w:rPr>
        <w:t xml:space="preserve">La escala S identifica siete estados (S0–S6) a partir de ventanas de 30 segundos. La asociación entre estado PAC y morfotipo de evento es la más intensa de las tres escalas (V de Cramér = 0,356), lo que es compatible con que el contexto fisiológico de 30 segundos sea el más representativo del evento individual. La Figura 5.2 muestra el perfil fisiológico de cada estado. Los estados más informativos para las dimensiones clínicas de interés son:</w:t>
      </w:r>
    </w:p>
    <w:p>
      <w:pPr>
        <w:spacing w:after="160" w:line="276" w:lineRule="auto"/>
        <w:jc w:val="both"/>
      </w:pPr>
      <w:r>
        <w:rPr>
          <w:rFonts w:ascii="Arial" w:cs="Arial" w:eastAsia="Arial" w:hAnsi="Arial"/>
          <w:b/>
          <w:bCs/>
          <w:i w:val="false"/>
          <w:iCs w:val="false"/>
          <w:sz w:val="22"/>
          <w:szCs w:val="22"/>
        </w:rPr>
        <w:t xml:space="preserve">S4 — Estado compatible con alta densidad de eventos respiratorios. </w:t>
      </w:r>
      <w:r>
        <w:rPr>
          <w:rFonts w:ascii="Arial" w:cs="Arial" w:eastAsia="Arial" w:hAnsi="Arial"/>
          <w:b w:val="false"/>
          <w:bCs w:val="false"/>
          <w:i w:val="false"/>
          <w:iCs w:val="false"/>
          <w:sz w:val="22"/>
          <w:szCs w:val="22"/>
        </w:rPr>
        <w:t xml:space="preserve">Mejor predictor de frecuencia de desaturación en todo el sistema multiescala: la fracción nocturna de tiempo en S4 presenta la mayor correlación con ODI3 (ρ = +0,690) y AHI3 (ρ = +0,691). Su composición morfológica incluye 17,0 % de C4+C5 y la mayor proporción de morfotipos C5 de la escala, con caída mediana de SpO₂ de 6,45 pp.</w:t>
      </w:r>
    </w:p>
    <w:p>
      <w:pPr>
        <w:spacing w:after="160" w:line="276" w:lineRule="auto"/>
        <w:jc w:val="both"/>
      </w:pPr>
      <w:r>
        <w:rPr>
          <w:rFonts w:ascii="Arial" w:cs="Arial" w:eastAsia="Arial" w:hAnsi="Arial"/>
          <w:b/>
          <w:bCs/>
          <w:i w:val="false"/>
          <w:iCs w:val="false"/>
          <w:sz w:val="22"/>
          <w:szCs w:val="22"/>
        </w:rPr>
        <w:t xml:space="preserve">S5 — Estado compatible con reactividad autonómica máxima. </w:t>
      </w:r>
      <w:r>
        <w:rPr>
          <w:rFonts w:ascii="Arial" w:cs="Arial" w:eastAsia="Arial" w:hAnsi="Arial"/>
          <w:b w:val="false"/>
          <w:bCs w:val="false"/>
          <w:i w:val="false"/>
          <w:iCs w:val="false"/>
          <w:sz w:val="22"/>
          <w:szCs w:val="22"/>
        </w:rPr>
        <w:t xml:space="preserve">El estado con mayor correlación con el ARI en todo el sistema multiescala (ρ ARI_media = +0,637; ρ ARI_p90 = +0,658). Su composición morfológica es predominantemente C1 (62,4 %), con caída mediana de 4,21 pp —más leve que S4—. El patrón sugiere una alta ganancia cardíaca ante eventos que los índices de desaturación clasificarían como leves, lo que podría materializar en un estado PAC el fenómeno de disociación entre carga hipóxica y reactividad autonómica.</w:t>
      </w:r>
    </w:p>
    <w:p>
      <w:pPr>
        <w:spacing w:after="160" w:line="276" w:lineRule="auto"/>
        <w:jc w:val="both"/>
      </w:pPr>
      <w:r>
        <w:rPr>
          <w:rFonts w:ascii="Arial" w:cs="Arial" w:eastAsia="Arial" w:hAnsi="Arial"/>
          <w:b/>
          <w:bCs/>
          <w:i w:val="false"/>
          <w:iCs w:val="false"/>
          <w:sz w:val="22"/>
          <w:szCs w:val="22"/>
        </w:rPr>
        <w:t xml:space="preserve">S3 — Estado compatible con supresión autonómica relativa. </w:t>
      </w:r>
      <w:r>
        <w:rPr>
          <w:rFonts w:ascii="Arial" w:cs="Arial" w:eastAsia="Arial" w:hAnsi="Arial"/>
          <w:b w:val="false"/>
          <w:bCs w:val="false"/>
          <w:i w:val="false"/>
          <w:iCs w:val="false"/>
          <w:sz w:val="22"/>
          <w:szCs w:val="22"/>
        </w:rPr>
        <w:t xml:space="preserve">Presenta la correlación negativa más intensa con el ARI de toda la escala S (ρ = −0,519), con correlaciones positivas simultáneas con AHI3 (ρ = +0,660) y ODI3 (ρ = +0,670). Este patrón sería compatible con períodos de alta frecuencia de eventos leves (86,8 % de morfotipos C1, caída mediana 2,15 pp) con escasa respuesta cardíaca y motora, lo que podría corresponder operativamente a sueño profundo con umbral autonómico elevado.</w:t>
      </w:r>
    </w:p>
    <w:p>
      <w:pPr>
        <w:spacing w:after="160" w:line="276" w:lineRule="auto"/>
        <w:jc w:val="both"/>
      </w:pPr>
      <w:r>
        <w:rPr>
          <w:rFonts w:ascii="Arial" w:cs="Arial" w:eastAsia="Arial" w:hAnsi="Arial"/>
          <w:b/>
          <w:bCs/>
          <w:i w:val="false"/>
          <w:iCs w:val="false"/>
          <w:sz w:val="22"/>
          <w:szCs w:val="22"/>
        </w:rPr>
        <w:t xml:space="preserve">S0 — Estado compatible con baja actividad respiratoria. </w:t>
      </w:r>
      <w:r>
        <w:rPr>
          <w:rFonts w:ascii="Arial" w:cs="Arial" w:eastAsia="Arial" w:hAnsi="Arial"/>
          <w:b w:val="false"/>
          <w:bCs w:val="false"/>
          <w:i w:val="false"/>
          <w:iCs w:val="false"/>
          <w:sz w:val="22"/>
          <w:szCs w:val="22"/>
        </w:rPr>
        <w:t xml:space="preserve">Presenta la mayor fracción de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de la escala S (frac_deep = 0,989, en el sentido operativo del pipeline —no equivalente a N3 clínico—), la mayor distribución de ventanas (~21 % del tiempo total) y correlaciones negativas con AHI3 (ρ = −0,536) y ODI3 (ρ = −0,556), comportándose como estado protector. S1, el estado más frecuente (~31 % del tiempo), se caracteriza por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(frac_light = 0,868) con perfil de correlaciones similar a S0 pero de menor magnitud.</w:t>
      </w:r>
    </w:p>
    <w:p>
      <w:pPr>
        <w:spacing w:after="160" w:line="276" w:lineRule="auto"/>
        <w:jc w:val="both"/>
      </w:pPr>
      <w:r>
        <w:rPr>
          <w:rFonts w:ascii="Arial" w:cs="Arial" w:eastAsia="Arial" w:hAnsi="Arial"/>
          <w:b/>
          <w:bCs/>
          <w:i w:val="false"/>
          <w:iCs w:val="false"/>
          <w:sz w:val="22"/>
          <w:szCs w:val="22"/>
        </w:rPr>
        <w:t xml:space="preserve">S6 — Estado compatible con disrupción hipóxica concentrada. </w:t>
      </w:r>
      <w:r>
        <w:rPr>
          <w:rFonts w:ascii="Arial" w:cs="Arial" w:eastAsia="Arial" w:hAnsi="Arial"/>
          <w:b w:val="false"/>
          <w:bCs w:val="false"/>
          <w:i w:val="false"/>
          <w:iCs w:val="false"/>
          <w:sz w:val="22"/>
          <w:szCs w:val="22"/>
        </w:rPr>
        <w:t xml:space="preserve">Aunque es el estado más raro (~1 % de las ventanas), S6 concentra la mayor proporción de morfotipos severos (28,1 % de C4+C5) y la caída mediana de SpO₂ más profunda de toda la escala S (10,53 pp). Por su baja frecuencia, S6 no ingresa en la </w:t>
      </w:r>
      <w:r>
        <w:rPr>
          <w:rFonts w:ascii="Arial" w:cs="Arial" w:eastAsia="Arial" w:hAnsi="Arial"/>
          <w:b w:val="false"/>
          <w:bCs w:val="false"/>
          <w:i/>
          <w:iCs/>
          <w:sz w:val="22"/>
          <w:szCs w:val="22"/>
        </w:rPr>
        <w:t xml:space="preserve">feature matrix</w:t>
      </w:r>
      <w:r>
        <w:rPr>
          <w:rFonts w:ascii="Arial" w:cs="Arial" w:eastAsia="Arial" w:hAnsi="Arial"/>
          <w:b w:val="false"/>
          <w:bCs w:val="false"/>
          <w:i w:val="false"/>
          <w:iCs w:val="false"/>
          <w:sz w:val="22"/>
          <w:szCs w:val="22"/>
        </w:rPr>
        <w:t xml:space="preserve"> nocturna: las fracciones frac_s_S0–S5 se calculan sobre el total de ventanas de la noche, de modo que en noches con presencia de S6 la suma de esas seis fracciones es &lt; 1 sin renormalización (el complemento corresponde a la fracción de ventanas asignadas a S6). Sus correlaciones con métricas clínicas no están disponibles en el corpus actual.</w:t>
      </w:r>
    </w:p>
    <w:p>
      <w:pPr>
        <w:spacing w:after="0" w:before="160"/>
        <w:jc w:val="center"/>
      </w:pPr>
      <w:r>
        <w:drawing>
          <wp:inline distT="0" distB="0" distL="0" distR="0">
            <wp:extent cx="5448300" cy="3000375"/>
            <wp:effectExtent t="0" r="0" b="0" l="0"/>
            <wp:docPr id="1" name="fig52" descr="fig52" titl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5.2. </w:t>
      </w:r>
      <w:r>
        <w:rPr>
          <w:rFonts w:ascii="Arial" w:cs="Arial" w:eastAsia="Arial" w:hAnsi="Arial"/>
          <w:sz w:val="20"/>
          <w:szCs w:val="20"/>
        </w:rPr>
        <w:t xml:space="preserve">Perfil fisiológico de los siete estados de escala S (S0–S6). Paneles con medianas de SpO₂, ganancia cardíaca (HR gain), fracción de morfotipos C4+C5 y correlación con ARI por estado. S4 lidera en frecuencia de eventos; S5 lidera en HR gain con morfología leve; S3 presenta alta frecuencia de eventos con supresión autonómica relativa; S6 concentra la mayor severidad morfológica.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S (S0–S6). Las barras muestran medianas; las líneas de error, el IQR. Los estados se ordenan por frecuencia decreciente (S1 ≈ 31 %, S2 ≈ 29 %, S0 ≈ 21 %, S3 ≈ 10 %, S4 ≈ 6 %, S5 ≈ 2 %, S6 ≈ 1 %).</w:t>
      </w:r>
    </w:p>
    <w:p>
      <w:pPr>
        <w:pStyle w:val="Heading2"/>
        <w:spacing w:after="120" w:before="320"/>
      </w:pPr>
      <w:r>
        <w:rPr>
          <w:rFonts w:ascii="Arial" w:cs="Arial" w:eastAsia="Arial" w:hAnsi="Arial"/>
          <w:b/>
          <w:bCs/>
          <w:color w:val="2E74B5"/>
          <w:sz w:val="26"/>
          <w:szCs w:val="26"/>
        </w:rPr>
        <w:t xml:space="preserve">5.3  PAC States escala M — regulación intermedia (NB04)</w:t>
      </w:r>
    </w:p>
    <w:p>
      <w:pPr>
        <w:spacing w:after="160" w:line="276" w:lineRule="auto"/>
        <w:jc w:val="both"/>
      </w:pPr>
      <w:r>
        <w:rPr>
          <w:rFonts w:ascii="Arial" w:cs="Arial" w:eastAsia="Arial" w:hAnsi="Arial"/>
          <w:b w:val="false"/>
          <w:bCs w:val="false"/>
          <w:i w:val="false"/>
          <w:iCs w:val="false"/>
          <w:sz w:val="22"/>
          <w:szCs w:val="22"/>
        </w:rPr>
        <w:t xml:space="preserve">La escala M identifica cinco estados (M0–M4) a partir de ventanas de 5 minutos. Sus estados capturan patrones de duración intermedia que reflejan la acumulación prolongada de hipoxemia y la organización en bloques de la noche. La asociación morfotipo–estado resulta menor que en la escala S (V de Cramér = 0,231), consistente con que las ventanas de 5 minutos integran mayor heterogeneidad morfológica que las de 30 segundos. La Figura 5.3 muestra el perfil fisiológico de cada estado.</w:t>
      </w:r>
    </w:p>
    <w:p>
      <w:pPr>
        <w:spacing w:after="160" w:line="276" w:lineRule="auto"/>
        <w:jc w:val="both"/>
      </w:pPr>
      <w:r>
        <w:rPr>
          <w:rFonts w:ascii="Arial" w:cs="Arial" w:eastAsia="Arial" w:hAnsi="Arial"/>
          <w:b/>
          <w:bCs/>
          <w:i w:val="false"/>
          <w:iCs w:val="false"/>
          <w:sz w:val="22"/>
          <w:szCs w:val="22"/>
        </w:rPr>
        <w:t xml:space="preserve">M0 y M2 — Estados protectores. </w:t>
      </w:r>
      <w:r>
        <w:rPr>
          <w:rFonts w:ascii="Arial" w:cs="Arial" w:eastAsia="Arial" w:hAnsi="Arial"/>
          <w:b w:val="false"/>
          <w:bCs w:val="false"/>
          <w:i w:val="false"/>
          <w:iCs w:val="false"/>
          <w:sz w:val="22"/>
          <w:szCs w:val="22"/>
        </w:rPr>
        <w:t xml:space="preserve">M0 (~27 % del tiempo) y M2 (~19 %) presentan las correlaciones negativas más intensas con AHI3 (M0: ρ = −0,622; M2: ρ = −0,602) y ODI3 (M0: ρ = −0,630; M2: ρ = −0,618). M0 se caracteriza por alta fracción de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(frac_light = 0,818), compatible con transiciones de sueño con baja actividad patológica. M2, en contraste, presenta la mayor fracción de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de la escala M (frac_deep = 0,906 en el sentido operativo del pipeline), lo que lo sitúa como el estado de baja actividad cardíaca y motora sostenida —no equivalente a N3 clínico, pero consistente con baja carga respiratoria— que paradójicamente coexiste con un perfil protector frente al AHI. El etiquetado provisional del notebook ("Vigilia/Arousal") no refleja los datos de composición de estadios de M2 y debe interpretarse con cautela.</w:t>
      </w:r>
    </w:p>
    <w:p>
      <w:pPr>
        <w:spacing w:after="160" w:line="276" w:lineRule="auto"/>
        <w:jc w:val="both"/>
      </w:pPr>
      <w:r>
        <w:rPr>
          <w:rFonts w:ascii="Arial" w:cs="Arial" w:eastAsia="Arial" w:hAnsi="Arial"/>
          <w:b/>
          <w:bCs/>
          <w:i w:val="false"/>
          <w:iCs w:val="false"/>
          <w:sz w:val="22"/>
          <w:szCs w:val="22"/>
        </w:rPr>
        <w:t xml:space="preserve">M1 — Estado compatible con carga hipóxica acumulada. </w:t>
      </w:r>
      <w:r>
        <w:rPr>
          <w:rFonts w:ascii="Arial" w:cs="Arial" w:eastAsia="Arial" w:hAnsi="Arial"/>
          <w:b w:val="false"/>
          <w:bCs w:val="false"/>
          <w:i w:val="false"/>
          <w:iCs w:val="false"/>
          <w:sz w:val="22"/>
          <w:szCs w:val="22"/>
        </w:rPr>
        <w:t xml:space="preserve">Aunque es el estado menos frecuente (~7 % del tiempo), M1 constituye el mejor predictor de carga hipóxica acumulada de todo el sistema multiescala: la fracción nocturna en M1 correlaciona con T90 (ρ = +0,744) y HB3 (ρ = +0,618), superando a cualquier estado de las escalas S o L en estas dimensiones. M1 concentra la mayor proporción de morfotipos severos de la escala M (19,7 % de C4+C5) y la caída mediana de SpO₂ más profunda (6,45 pp). El tiempo acumulado en M1 podría operar como estimador de la carga hipóxica total nocturna de forma más directa que cualquier estado de resolución corta.</w:t>
      </w:r>
    </w:p>
    <w:p>
      <w:pPr>
        <w:spacing w:after="160" w:line="276" w:lineRule="auto"/>
        <w:jc w:val="both"/>
      </w:pPr>
      <w:r>
        <w:rPr>
          <w:rFonts w:ascii="Arial" w:cs="Arial" w:eastAsia="Arial" w:hAnsi="Arial"/>
          <w:b/>
          <w:bCs/>
          <w:i w:val="false"/>
          <w:iCs w:val="false"/>
          <w:sz w:val="22"/>
          <w:szCs w:val="22"/>
        </w:rPr>
        <w:t xml:space="preserve">M3 — Estado compatible con supresión autonómica. </w:t>
      </w:r>
      <w:r>
        <w:rPr>
          <w:rFonts w:ascii="Arial" w:cs="Arial" w:eastAsia="Arial" w:hAnsi="Arial"/>
          <w:b w:val="false"/>
          <w:bCs w:val="false"/>
          <w:i w:val="false"/>
          <w:iCs w:val="false"/>
          <w:sz w:val="22"/>
          <w:szCs w:val="22"/>
        </w:rPr>
        <w:t xml:space="preserve">M3 (deep_sleep operativo, ~21 %; no equivalente a N3 clínico) presenta la correlación negativa más intensa con el ARI de la escala M (ρ = −0,329), con correlaciones positivas moderadas con AHI3 (ρ = +0,462) y HB3 (ρ = +0,362). La interpretación más parsimoniosa sería sueño profundo con umbral autonómico elevado, análogo al rol de S3 en la escala corta.</w:t>
      </w:r>
    </w:p>
    <w:p>
      <w:pPr>
        <w:spacing w:after="160" w:line="276" w:lineRule="auto"/>
        <w:jc w:val="both"/>
      </w:pPr>
      <w:r>
        <w:rPr>
          <w:rFonts w:ascii="Arial" w:cs="Arial" w:eastAsia="Arial" w:hAnsi="Arial"/>
          <w:b/>
          <w:bCs/>
          <w:i w:val="false"/>
          <w:iCs w:val="false"/>
          <w:sz w:val="22"/>
          <w:szCs w:val="22"/>
        </w:rPr>
        <w:t xml:space="preserve">M4 — Estado de carga moderada. </w:t>
      </w:r>
      <w:r>
        <w:rPr>
          <w:rFonts w:ascii="Arial" w:cs="Arial" w:eastAsia="Arial" w:hAnsi="Arial"/>
          <w:b w:val="false"/>
          <w:bCs w:val="false"/>
          <w:i w:val="false"/>
          <w:iCs w:val="false"/>
          <w:sz w:val="22"/>
          <w:szCs w:val="22"/>
        </w:rPr>
        <w:t xml:space="preserve">M4 (Sueño Estable Mixto, ~27 %) presenta correlaciones positivas moderadas con AHI3 (ρ = +0,347) y T90 (ρ = +0,212), con perfil compatible con sueño con desaturaciones de severidad intermedia. No presenta correlación relevante con el ARI (ρ = −0,003).</w:t>
      </w:r>
    </w:p>
    <w:p>
      <w:pPr>
        <w:spacing w:after="0" w:before="160"/>
        <w:jc w:val="center"/>
      </w:pPr>
      <w:r>
        <w:drawing>
          <wp:inline distT="0" distB="0" distL="0" distR="0">
            <wp:extent cx="5448300" cy="3000375"/>
            <wp:effectExtent t="0" r="0" b="0" l="0"/>
            <wp:docPr id="1" name="fig53" descr="fig53" titl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5.3. </w:t>
      </w:r>
      <w:r>
        <w:rPr>
          <w:rFonts w:ascii="Arial" w:cs="Arial" w:eastAsia="Arial" w:hAnsi="Arial"/>
          <w:sz w:val="20"/>
          <w:szCs w:val="20"/>
        </w:rPr>
        <w:t xml:space="preserve">Perfil fisiológico de los cinco estados de escala M (M0–M4). Paneles con medianas de T90, HB3, fracción de morfotipos severos y ARI por estado. M1 lidera en carga hipóxica acumulada (T90 ρ = +0,744); M0 y M2 actúan como estados protectores; M3 muestra supresión autonómica relativa.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M (M0–M4). Barras: mediana; líneas: IQR.</w:t>
      </w:r>
    </w:p>
    <w:p>
      <w:pPr>
        <w:pStyle w:val="Heading3"/>
        <w:spacing w:after="80" w:before="240"/>
      </w:pPr>
      <w:r>
        <w:rPr>
          <w:rFonts w:ascii="Arial" w:cs="Arial" w:eastAsia="Arial" w:hAnsi="Arial"/>
          <w:b/>
          <w:bCs/>
          <w:color w:val="1F4D78"/>
          <w:sz w:val="24"/>
          <w:szCs w:val="24"/>
        </w:rPr>
        <w:t xml:space="preserve">5.3.1  Trayectorias nocturnas (K = 3)</w:t>
      </w:r>
    </w:p>
    <w:p>
      <w:pPr>
        <w:spacing w:after="160" w:line="276" w:lineRule="auto"/>
        <w:jc w:val="both"/>
      </w:pPr>
      <w:r>
        <w:rPr>
          <w:rFonts w:ascii="Arial" w:cs="Arial" w:eastAsia="Arial" w:hAnsi="Arial"/>
          <w:b w:val="false"/>
          <w:bCs w:val="false"/>
          <w:i w:val="false"/>
          <w:iCs w:val="false"/>
          <w:sz w:val="22"/>
          <w:szCs w:val="22"/>
        </w:rPr>
        <w:t xml:space="preserve">Aplicando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el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de escala M (fracciones de estados, entropía y número de transiciones), se identificarían tres arquetipos nocturnos interpretables en términos de la composición de estados verificada en NB04:</w:t>
      </w:r>
    </w:p>
    <w:p>
      <w:pPr>
        <w:spacing w:after="160" w:line="276" w:lineRule="auto"/>
        <w:jc w:val="both"/>
      </w:pPr>
      <w:r>
        <w:rPr>
          <w:rFonts w:ascii="Arial" w:cs="Arial" w:eastAsia="Arial" w:hAnsi="Arial"/>
          <w:b/>
          <w:bCs/>
          <w:i w:val="false"/>
          <w:iCs w:val="false"/>
          <w:sz w:val="22"/>
          <w:szCs w:val="22"/>
        </w:rPr>
        <w:t xml:space="preserve">Trayectoria A — Perfil protector (~50 % de las noches): </w:t>
      </w:r>
      <w:r>
        <w:rPr>
          <w:rFonts w:ascii="Arial" w:cs="Arial" w:eastAsia="Arial" w:hAnsi="Arial"/>
          <w:b w:val="false"/>
          <w:bCs w:val="false"/>
          <w:i w:val="false"/>
          <w:iCs w:val="false"/>
          <w:sz w:val="22"/>
          <w:szCs w:val="22"/>
        </w:rPr>
        <w:t xml:space="preserve">dominancia de M0 y M2, baja fracción de M1. Compatible con noches con pocas desaturaciones o con recuperación autonómica activa.</w:t>
      </w:r>
    </w:p>
    <w:p>
      <w:pPr>
        <w:spacing w:after="160" w:line="276" w:lineRule="auto"/>
        <w:jc w:val="both"/>
      </w:pPr>
      <w:r>
        <w:rPr>
          <w:rFonts w:ascii="Arial" w:cs="Arial" w:eastAsia="Arial" w:hAnsi="Arial"/>
          <w:b/>
          <w:bCs/>
          <w:i w:val="false"/>
          <w:iCs w:val="false"/>
          <w:sz w:val="22"/>
          <w:szCs w:val="22"/>
        </w:rPr>
        <w:t xml:space="preserve">Trayectoria B — Perfil de carga intermedia (~35 % de las noches): </w:t>
      </w:r>
      <w:r>
        <w:rPr>
          <w:rFonts w:ascii="Arial" w:cs="Arial" w:eastAsia="Arial" w:hAnsi="Arial"/>
          <w:b w:val="false"/>
          <w:bCs w:val="false"/>
          <w:i w:val="false"/>
          <w:iCs w:val="false"/>
          <w:sz w:val="22"/>
          <w:szCs w:val="22"/>
        </w:rPr>
        <w:t xml:space="preserve">alternancia entre M4 y M3, fracción moderada de M1. Compatible con noches con carga hipóxica significativa pero con períodos de sueño profundo intercalados.</w:t>
      </w:r>
    </w:p>
    <w:p>
      <w:pPr>
        <w:spacing w:after="160" w:line="276" w:lineRule="auto"/>
        <w:jc w:val="both"/>
      </w:pPr>
      <w:r>
        <w:rPr>
          <w:rFonts w:ascii="Arial" w:cs="Arial" w:eastAsia="Arial" w:hAnsi="Arial"/>
          <w:b/>
          <w:bCs/>
          <w:i w:val="false"/>
          <w:iCs w:val="false"/>
          <w:sz w:val="22"/>
          <w:szCs w:val="22"/>
        </w:rPr>
        <w:t xml:space="preserve">Trayectoria C — Perfil de carga hipóxica elevada (~15 % de las noches): </w:t>
      </w:r>
      <w:r>
        <w:rPr>
          <w:rFonts w:ascii="Arial" w:cs="Arial" w:eastAsia="Arial" w:hAnsi="Arial"/>
          <w:b w:val="false"/>
          <w:bCs w:val="false"/>
          <w:i w:val="false"/>
          <w:iCs w:val="false"/>
          <w:sz w:val="22"/>
          <w:szCs w:val="22"/>
        </w:rPr>
        <w:t xml:space="preserve">alta fracción de M1, baja fracción de M0 y M2. Compatible con noches con hipoxemia acumulada persistente y escasa recuperación.</w:t>
      </w:r>
    </w:p>
    <w:p>
      <w:pPr>
        <w:pStyle w:val="Heading2"/>
        <w:spacing w:after="120" w:before="320"/>
      </w:pPr>
      <w:r>
        <w:rPr>
          <w:rFonts w:ascii="Arial" w:cs="Arial" w:eastAsia="Arial" w:hAnsi="Arial"/>
          <w:b/>
          <w:bCs/>
          <w:color w:val="2E74B5"/>
          <w:sz w:val="26"/>
          <w:szCs w:val="26"/>
        </w:rPr>
        <w:t xml:space="preserve">5.4  PAC States escala L — arquitectura global (NB04)</w:t>
      </w:r>
    </w:p>
    <w:p>
      <w:pPr>
        <w:spacing w:after="160" w:line="276" w:lineRule="auto"/>
        <w:jc w:val="both"/>
      </w:pPr>
      <w:r>
        <w:rPr>
          <w:rFonts w:ascii="Arial" w:cs="Arial" w:eastAsia="Arial" w:hAnsi="Arial"/>
          <w:b w:val="false"/>
          <w:bCs w:val="false"/>
          <w:i w:val="false"/>
          <w:iCs w:val="false"/>
          <w:sz w:val="22"/>
          <w:szCs w:val="22"/>
        </w:rPr>
        <w:t xml:space="preserve">La escala L identifica cuatro estados (L0–L3) sobre ventanas de 30 minutos. Con el menor número de estados de las tres escalas, captura tendencias sostenidas de 30 minutos compatibles con la arquitectura global de la noche. La V de Cramér entre estado y morfotipo es la más baja (V = 0,196), consistente con la mayor heterogeneidad morfológica de las ventanas largas.</w:t>
      </w:r>
    </w:p>
    <w:p>
      <w:pPr>
        <w:spacing w:after="160" w:line="276" w:lineRule="auto"/>
        <w:jc w:val="both"/>
      </w:pPr>
      <w:r>
        <w:rPr>
          <w:rFonts w:ascii="Arial" w:cs="Arial" w:eastAsia="Arial" w:hAnsi="Arial"/>
          <w:b/>
          <w:bCs/>
          <w:i w:val="false"/>
          <w:iCs w:val="false"/>
          <w:sz w:val="22"/>
          <w:szCs w:val="22"/>
        </w:rPr>
        <w:t xml:space="preserve">L0 — Arquitectura compatible con hipoxemia sostenida. </w:t>
      </w:r>
      <w:r>
        <w:rPr>
          <w:rFonts w:ascii="Arial" w:cs="Arial" w:eastAsia="Arial" w:hAnsi="Arial"/>
          <w:b w:val="false"/>
          <w:bCs w:val="false"/>
          <w:i w:val="false"/>
          <w:iCs w:val="false"/>
          <w:sz w:val="22"/>
          <w:szCs w:val="22"/>
        </w:rPr>
        <w:t xml:space="preserve">L0 (~13 % del tiempo) presenta las correlaciones positivas más intensas de la escala L con T90 (ρ = +0,705), AHI3 (ρ = +0,611), ODI3 (ρ = +0,624) y HB3 (ρ = +0,545). Representa bloques de 30 minutos dominados por SpO₂ sostenidamente deprimida, con la mayor concentración de morfotipos severos de la escala (11,9 % C4+C5).</w:t>
      </w:r>
    </w:p>
    <w:p>
      <w:pPr>
        <w:spacing w:after="160" w:line="276" w:lineRule="auto"/>
        <w:jc w:val="both"/>
      </w:pPr>
      <w:r>
        <w:rPr>
          <w:rFonts w:ascii="Arial" w:cs="Arial" w:eastAsia="Arial" w:hAnsi="Arial"/>
          <w:b/>
          <w:bCs/>
          <w:i w:val="false"/>
          <w:iCs w:val="false"/>
          <w:sz w:val="22"/>
          <w:szCs w:val="22"/>
        </w:rPr>
        <w:t xml:space="preserve">L3 — Arquitectura compatible con baja carga respiratoria. </w:t>
      </w:r>
      <w:r>
        <w:rPr>
          <w:rFonts w:ascii="Arial" w:cs="Arial" w:eastAsia="Arial" w:hAnsi="Arial"/>
          <w:b w:val="false"/>
          <w:bCs w:val="false"/>
          <w:i w:val="false"/>
          <w:iCs w:val="false"/>
          <w:sz w:val="22"/>
          <w:szCs w:val="22"/>
        </w:rPr>
        <w:t xml:space="preserve">L3 (~30 % del tiempo) presenta las correlaciones negativas más intensas con AHI3 (ρ = −0,668), ODI3 (ρ = −0,676) y T90 (ρ = −0,524), compatible con bloques de 30 minutos con escasa actividad respiratoria patológica. Adicionalmente, L3 es el estado de escala L con mayor correlación positiva con el ARI (ρ = +0,357), lo que podría sugerir que los períodos de menor carga hipóxica no suprimen la reactividad autonómica sino que la preservan —aunque la dirección causal de esta asociación no puede establecerse con los datos disponibles—.</w:t>
      </w:r>
    </w:p>
    <w:p>
      <w:pPr>
        <w:spacing w:after="160" w:line="276" w:lineRule="auto"/>
        <w:jc w:val="both"/>
      </w:pPr>
      <w:r>
        <w:rPr>
          <w:rFonts w:ascii="Arial" w:cs="Arial" w:eastAsia="Arial" w:hAnsi="Arial"/>
          <w:b/>
          <w:bCs/>
          <w:i w:val="false"/>
          <w:iCs w:val="false"/>
          <w:sz w:val="22"/>
          <w:szCs w:val="22"/>
        </w:rPr>
        <w:t xml:space="preserve">L1 y L2 — Estados intermedios. </w:t>
      </w:r>
      <w:r>
        <w:rPr>
          <w:rFonts w:ascii="Arial" w:cs="Arial" w:eastAsia="Arial" w:hAnsi="Arial"/>
          <w:b w:val="false"/>
          <w:bCs w:val="false"/>
          <w:i w:val="false"/>
          <w:iCs w:val="false"/>
          <w:sz w:val="22"/>
          <w:szCs w:val="22"/>
        </w:rPr>
        <w:t xml:space="preserve">L2 (~34 %, el más frecuente) presenta correlaciones positivas moderadas con AHI3 (ρ = +0,384) y ODI3 (ρ = +0,393). L1 (~23 %) presenta correlaciones negativas de menor magnitud que L3 (AHI3 ρ = −0,290). Ambos estados representarían períodos de arquitectura mixta entre los polos L0 y L3.</w:t>
      </w:r>
    </w:p>
    <w:p>
      <w:pPr>
        <w:spacing w:after="160" w:line="276" w:lineRule="auto"/>
        <w:jc w:val="both"/>
      </w:pPr>
      <w:r>
        <w:rPr>
          <w:rFonts w:ascii="Arial" w:cs="Arial" w:eastAsia="Arial" w:hAnsi="Arial"/>
          <w:b w:val="false"/>
          <w:bCs w:val="false"/>
          <w:i w:val="false"/>
          <w:iCs w:val="false"/>
          <w:sz w:val="22"/>
          <w:szCs w:val="22"/>
        </w:rPr>
        <w:t>La escala L no aportaría información relevante sobre el ARI más allá de L3 (ρ = +0,357): la reactividad autonómica operaría como un fenómeno de resolución corta —respuesta cardíaca y motora en segundos— que bloques de 30 minutos capturarían solo de forma muy agregada. Esta propiedad anticipa el hallazgo de especialización funcional de §5.6.</w:t>
      </w:r>
    </w:p>
    <w:p>
      <w:pPr>
        <w:pStyle w:val="Heading2"/>
        <w:spacing w:after="120" w:before="320"/>
      </w:pPr>
      <w:r>
        <w:rPr>
          <w:rFonts w:ascii="Arial" w:cs="Arial" w:eastAsia="Arial" w:hAnsi="Arial"/>
          <w:b/>
          <w:bCs/>
          <w:color w:val="2E74B5"/>
          <w:sz w:val="26"/>
          <w:szCs w:val="26"/>
        </w:rPr>
        <w:t xml:space="preserve">5.5  Features nocturnas multiescala derivadas (NB04)</w:t>
      </w:r>
    </w:p>
    <w:p>
      <w:pPr>
        <w:spacing w:after="160" w:line="276" w:lineRule="auto"/>
        <w:jc w:val="both"/>
      </w:pPr>
      <w:r>
        <w:rPr>
          <w:rFonts w:ascii="Arial" w:cs="Arial" w:eastAsia="Arial" w:hAnsi="Arial"/>
          <w:b w:val="false"/>
          <w:bCs w:val="false"/>
          <w:i w:val="false"/>
          <w:iCs w:val="false"/>
          <w:sz w:val="22"/>
          <w:szCs w:val="22"/>
        </w:rPr>
        <w:t xml:space="preserve">Para cada noche, el sistema PAC States produce un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dinámicas almacenadas en </w:t>
      </w:r>
      <w:r>
        <w:rPr>
          <w:rFonts w:ascii="Arial" w:cs="Arial" w:eastAsia="Arial" w:hAnsi="Arial"/>
          <w:b w:val="false"/>
          <w:bCs w:val="false"/>
          <w:i/>
          <w:iCs/>
          <w:sz w:val="22"/>
          <w:szCs w:val="22"/>
        </w:rPr>
        <w:t xml:space="preserve">gold/night_multiscale_features.parquet</w:t>
      </w:r>
      <w:r>
        <w:rPr>
          <w:rFonts w:ascii="Arial" w:cs="Arial" w:eastAsia="Arial" w:hAnsi="Arial"/>
          <w:b w:val="false"/>
          <w:bCs w:val="false"/>
          <w:i w:val="false"/>
          <w:iCs w:val="false"/>
          <w:sz w:val="22"/>
          <w:szCs w:val="22"/>
        </w:rPr>
        <w:t xml:space="preserve">, que constituye el insumo principal para los modelos predictivos del Capítulo 6:</w:t>
      </w:r>
    </w:p>
    <w:p>
      <w:pPr>
        <w:spacing w:after="160" w:line="276" w:lineRule="auto"/>
        <w:jc w:val="both"/>
      </w:pPr>
      <w:r>
        <w:rPr>
          <w:rFonts w:ascii="Arial" w:cs="Arial" w:eastAsia="Arial" w:hAnsi="Arial"/>
          <w:b/>
          <w:bCs/>
          <w:i w:val="false"/>
          <w:iCs w:val="false"/>
          <w:sz w:val="22"/>
          <w:szCs w:val="22"/>
        </w:rPr>
        <w:t xml:space="preserve">Fracciones de estado (15 variables): </w:t>
      </w:r>
      <w:r>
        <w:rPr>
          <w:rFonts w:ascii="Arial" w:cs="Arial" w:eastAsia="Arial" w:hAnsi="Arial"/>
          <w:b w:val="false"/>
          <w:bCs w:val="false"/>
          <w:i w:val="false"/>
          <w:iCs w:val="false"/>
          <w:sz w:val="22"/>
          <w:szCs w:val="22"/>
        </w:rPr>
        <w:t xml:space="preserve">fracción del tiempo nocturno en cada estado de escala S (6: frac_s_S0–S5, excluyendo S6 por baja frecuencia), M (5: frac_m_M0–M4) y L (4: frac_l_L0–L3). En escala S, las fracciones frac_s_S0–S5 pueden sumar &lt;1 cuando existe S6 en la noche (el complemento corresponde a la fracción de ventanas asignadas a S6, sin renormalización). En escalas M y L las fracciones suman exactamente 1.</w:t>
      </w:r>
    </w:p>
    <w:p>
      <w:pPr>
        <w:spacing w:after="160" w:line="276" w:lineRule="auto"/>
        <w:jc w:val="both"/>
      </w:pPr>
      <w:r>
        <w:rPr>
          <w:rFonts w:ascii="Arial" w:cs="Arial" w:eastAsia="Arial" w:hAnsi="Arial"/>
          <w:b/>
          <w:bCs/>
          <w:i w:val="false"/>
          <w:iCs w:val="false"/>
          <w:sz w:val="22"/>
          <w:szCs w:val="22"/>
        </w:rPr>
        <w:t xml:space="preserve">Entropía de estados (3 variables): </w:t>
      </w:r>
      <w:r>
        <w:rPr>
          <w:rFonts w:ascii="Arial" w:cs="Arial" w:eastAsia="Arial" w:hAnsi="Arial"/>
          <w:b w:val="false"/>
          <w:bCs w:val="false"/>
          <w:i w:val="false"/>
          <w:iCs w:val="false"/>
          <w:sz w:val="22"/>
          <w:szCs w:val="22"/>
        </w:rPr>
        <w:t xml:space="preserve">entropía de Shannon sobre la distribución de estados observada en la noche para cada escala (entropy_s, entropy_m, entropy_l). Las noches con alta carga hipóxica tienden a mostrar menor entropía de escala M, dominadas por M1.</w:t>
      </w:r>
    </w:p>
    <w:p>
      <w:pPr>
        <w:spacing w:after="160" w:line="276" w:lineRule="auto"/>
        <w:jc w:val="both"/>
      </w:pPr>
      <w:r>
        <w:rPr>
          <w:rFonts w:ascii="Arial" w:cs="Arial" w:eastAsia="Arial" w:hAnsi="Arial"/>
          <w:b/>
          <w:bCs/>
          <w:i w:val="false"/>
          <w:iCs w:val="false"/>
          <w:sz w:val="22"/>
          <w:szCs w:val="22"/>
        </w:rPr>
        <w:t xml:space="preserve">Número de transiciones (3 variables): </w:t>
      </w:r>
      <w:r>
        <w:rPr>
          <w:rFonts w:ascii="Arial" w:cs="Arial" w:eastAsia="Arial" w:hAnsi="Arial"/>
          <w:b w:val="false"/>
          <w:bCs w:val="false"/>
          <w:i w:val="false"/>
          <w:iCs w:val="false"/>
          <w:sz w:val="22"/>
          <w:szCs w:val="22"/>
        </w:rPr>
        <w:t xml:space="preserve">número total de cambios de estado en la noche por escala (n_trans_s, n_trans_m, n_trans_l). Captura la fragmentación dinámica de la noche independientemente de la distribución de estados.</w:t>
      </w:r>
    </w:p>
    <w:p>
      <w:pPr>
        <w:spacing w:after="160" w:line="276" w:lineRule="auto"/>
        <w:jc w:val="both"/>
      </w:pPr>
      <w:r>
        <w:rPr>
          <w:rFonts w:ascii="Arial" w:cs="Arial" w:eastAsia="Arial" w:hAnsi="Arial"/>
          <w:b w:val="false"/>
          <w:bCs w:val="false"/>
          <w:i w:val="false"/>
          <w:iCs w:val="false"/>
          <w:sz w:val="22"/>
          <w:szCs w:val="22"/>
        </w:rPr>
        <w:t xml:space="preserve">Un PCA sobre esta matriz (452 noches con estados completos en las tres escalas) explica el 29,2 % de la varianza en PC1 —con </w:t>
      </w:r>
      <w:r>
        <w:rPr>
          <w:rFonts w:ascii="Arial" w:cs="Arial" w:eastAsia="Arial" w:hAnsi="Arial"/>
          <w:b w:val="false"/>
          <w:bCs w:val="false"/>
          <w:i/>
          <w:iCs/>
          <w:sz w:val="22"/>
          <w:szCs w:val="22"/>
        </w:rPr>
        <w:t xml:space="preserve">loadings</w:t>
      </w:r>
      <w:r>
        <w:rPr>
          <w:rFonts w:ascii="Arial" w:cs="Arial" w:eastAsia="Arial" w:hAnsi="Arial"/>
          <w:b w:val="false"/>
          <w:bCs w:val="false"/>
          <w:i w:val="false"/>
          <w:iCs w:val="false"/>
          <w:sz w:val="22"/>
          <w:szCs w:val="22"/>
        </w:rPr>
        <w:t xml:space="preserve"> dominados por frac_s_S2 (+0,335), frac_s_S1 (−0,327), frac_m_M0 (−0,323) y frac_m_M4 (+0,304), interpretable como un gradiente de severidad nocturna— y el 25,3 % en PC2, dominado por entropía y número de transiciones en las tres escalas (loadings entropy_s +0,423, n_trans_s +0,401), interpretable como un gradiente de fragmentación nocturna. Los cinco primeros componentes acumularían el 78,4 % de la varianza total, lo que sugiere que el perfil nocturno multiescala podría representarse de forma compacta en pocas dimensiones.</w:t>
      </w:r>
    </w:p>
    <w:p>
      <w:pPr>
        <w:pStyle w:val="Heading2"/>
        <w:spacing w:after="120" w:before="320"/>
      </w:pPr>
      <w:r>
        <w:rPr>
          <w:rFonts w:ascii="Arial" w:cs="Arial" w:eastAsia="Arial" w:hAnsi="Arial"/>
          <w:b/>
          <w:bCs/>
          <w:color w:val="2E74B5"/>
          <w:sz w:val="26"/>
          <w:szCs w:val="26"/>
        </w:rPr>
        <w:t xml:space="preserve">5.6  Especialización funcional por escala — hallazgo central (NB04)</w:t>
      </w:r>
    </w:p>
    <w:p>
      <w:pPr>
        <w:spacing w:after="160" w:line="276" w:lineRule="auto"/>
        <w:jc w:val="both"/>
      </w:pPr>
      <w:r>
        <w:rPr>
          <w:rFonts w:ascii="Arial" w:cs="Arial" w:eastAsia="Arial" w:hAnsi="Arial"/>
          <w:b w:val="false"/>
          <w:bCs w:val="false"/>
          <w:i w:val="false"/>
          <w:iCs w:val="false"/>
          <w:sz w:val="22"/>
          <w:szCs w:val="22"/>
        </w:rPr>
        <w:t xml:space="preserve">El hallazgo más relevante del análisis multiescala emerge al comparar, para cada dimensión fisiológica nocturna, cuál estado PAC la predice mejor. La Tabla 5.3 sintetiza los mejores predictores para cada métrica clínica disponible en la cohorte, verificados directamente en los outputs de NB04.</w:t>
      </w:r>
    </w:p>
    <w:p>
      <w:pPr>
        <w:spacing w:after="80"/>
      </w:pPr>
    </w:p>
    <w:p>
      <w:pPr>
        <w:spacing w:after="40" w:before="160"/>
      </w:pPr>
      <w:r>
        <w:rPr>
          <w:rFonts w:ascii="Arial" w:cs="Arial" w:eastAsia="Arial" w:hAnsi="Arial"/>
          <w:b/>
          <w:bCs/>
          <w:sz w:val="20"/>
          <w:szCs w:val="20"/>
        </w:rPr>
        <w:t xml:space="preserve">Tabla 5.3. </w:t>
      </w:r>
      <w:r>
        <w:rPr>
          <w:rFonts w:ascii="Arial" w:cs="Arial" w:eastAsia="Arial" w:hAnsi="Arial"/>
          <w:sz w:val="20"/>
          <w:szCs w:val="20"/>
        </w:rPr>
        <w:t xml:space="preserve">Especialización funcional de escalas PAC States por dimensión fisiológica nocturna.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700"/>
        <w:gridCol w:w="19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estado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 óptima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AHI3 / ODI3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T90 (frac)</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+0,744</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+0,618</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ARI (media)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T90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+0,705</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verificadas en NB04 sobre las 560 noches de la cohorte completa. AHI3 = índice apnea-hipopnea estimado (ODI3); T90 (frac) = fracción de tiempo con SpO₂ &lt; 90 %; HB3 = carga hipóxica (Hypoxic Burden) umbral 3 %; ARI = Índice de Reactividad Autonómica (media nocturna). T90 aparece como target de dos estados distintos (M1 en escala M y L0 en escala L), ilustrando que la misma dimensión puede ser capturada a distintas resoluciones temporales con matices fisiológicos diferentes.</w:t>
      </w:r>
    </w:p>
    <w:p>
      <w:pPr>
        <w:spacing w:after="160" w:line="276" w:lineRule="auto"/>
        <w:jc w:val="both"/>
      </w:pPr>
      <w:r>
        <w:rPr>
          <w:rFonts w:ascii="Arial" w:cs="Arial" w:eastAsia="Arial" w:hAnsi="Arial"/>
          <w:b w:val="false"/>
          <w:bCs w:val="false"/>
          <w:i w:val="false"/>
          <w:iCs w:val="false"/>
          <w:sz w:val="22"/>
          <w:szCs w:val="22"/>
        </w:rPr>
        <w:t>Esta tabla cristaliza el resultado conceptual central: las tres dimensiones de la fisiopatología nocturna operarían a resoluciones temporales distintas. La frecuencia de eventos operaría como un fenómeno de escala corta, expresado en la densidad de ventanas de S4 (ρ AHI = +0,691). La carga hipóxica acumulada se expresaría como un fenómeno de escala media, construida durante bloques sostenidos en M1 (ρ T90 = +0,744). La reactividad autonómica también operaría a escala corta pero capturada por un estado diferente —S5, con alta ganancia cardíaca y morfología predominantemente leve—, disociada de S4 tanto por perfil morfológico como por dinámica temporal. Esta no-redundancia entre estados de la misma escala (S4 y S5 predicen dimensiones distintas dentro de la escala S) es una propiedad central del sistema multiescala.</w:t>
      </w:r>
    </w:p>
    <w:p>
      <w:pPr>
        <w:spacing w:after="0" w:before="160"/>
        <w:jc w:val="center"/>
      </w:pPr>
      <w:r>
        <w:drawing>
          <wp:inline distT="0" distB="0" distL="0" distR="0">
            <wp:extent cx="5295900" cy="3600450"/>
            <wp:effectExtent t="0" r="0" b="0" l="0"/>
            <wp:docPr id="1" name="fig54" descr="fig54" title="fi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95900" cy="3600450"/>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5.4. </w:t>
      </w:r>
      <w:r>
        <w:rPr>
          <w:rFonts w:ascii="Arial" w:cs="Arial" w:eastAsia="Arial" w:hAnsi="Arial"/>
          <w:sz w:val="20"/>
          <w:szCs w:val="20"/>
        </w:rPr>
        <w:t xml:space="preserve">Mapa de correlaciones multiescala (S + M + L). Cada celda muestra ρ de Spearman entre la fracción nocturna del estado y la métrica clínica. La escala de color resalta la especialización funcional: M1 lidera T90/HB3; S4 lidera AHI/ODI; S5 lidera ARI; L0 captura la arquitectura hipóxica global.</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n = 560 noches, cohorte completa. Todos los ρ son Spearman bidireccionales.</w:t>
      </w:r>
    </w:p>
    <w:p>
      <w:pPr>
        <w:pStyle w:val="Heading3"/>
        <w:spacing w:after="80" w:before="240"/>
      </w:pPr>
      <w:r>
        <w:rPr>
          <w:rFonts w:ascii="Arial" w:cs="Arial" w:eastAsia="Arial" w:hAnsi="Arial"/>
          <w:b/>
          <w:bCs/>
          <w:color w:val="1F4D78"/>
          <w:sz w:val="24"/>
          <w:szCs w:val="24"/>
        </w:rPr>
        <w:t xml:space="preserve">5.6.1  Fenotipos nocturnos multiescala (PCA + clustering K = 3)</w:t>
      </w:r>
    </w:p>
    <w:p>
      <w:pPr>
        <w:spacing w:after="160" w:line="276" w:lineRule="auto"/>
        <w:jc w:val="both"/>
      </w:pPr>
      <w:r>
        <w:rPr>
          <w:rFonts w:ascii="Arial" w:cs="Arial" w:eastAsia="Arial" w:hAnsi="Arial"/>
          <w:b w:val="false"/>
          <w:bCs w:val="false"/>
          <w:i w:val="false"/>
          <w:iCs w:val="false"/>
          <w:sz w:val="22"/>
          <w:szCs w:val="22"/>
        </w:rPr>
        <w:t xml:space="preserve">Para evaluar si el perfil multiescala de la noche permite identificar fenotipos clínicamente distinguibles de forma no supervisada, se aplicó PCA seguido de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la matriz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(452 noches con los tres niveles de estado completos). El espacio reducido bidimensional explicaría el 54,5 % de la varianza total (PC1 = 29,2 %; PC2 = 25,3 %).</w:t>
      </w:r>
    </w:p>
    <w:p>
      <w:pPr>
        <w:spacing w:after="160" w:line="276" w:lineRule="auto"/>
        <w:jc w:val="both"/>
      </w:pPr>
      <w:r>
        <w:rPr>
          <w:rFonts w:ascii="Arial" w:cs="Arial" w:eastAsia="Arial" w:hAnsi="Arial"/>
          <w:b w:val="false"/>
          <w:bCs w:val="false"/>
          <w:i w:val="false"/>
          <w:iCs w:val="false"/>
          <w:sz w:val="22"/>
          <w:szCs w:val="22"/>
        </w:rPr>
        <w:t xml:space="preserve">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resultantes serían clínicamente interpretables (Figura 5.5):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baja severidad (n ≈ 211 noches; ODI3 mediano ≈ 7,7 ev/h),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moderada-1 (n ≈ 112 noches; ODI3 ≈ 14,8 ev/h) y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moderada-2 (n ≈ 237 noches; ODI3 ≈ 15,1 ev/h).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se segregan en el plano PC1–PC2 principalmente en el eje de severidad (PC1), lo que es compatible con que el perfil multiescala PAC capturaría la heterogeneidad clínica de forma no supervisada.</w:t>
      </w:r>
    </w:p>
    <w:p>
      <w:pPr>
        <w:spacing w:after="160" w:line="276" w:lineRule="auto"/>
        <w:jc w:val="both"/>
      </w:pPr>
      <w:r>
        <w:rPr>
          <w:rFonts w:ascii="Arial" w:cs="Arial" w:eastAsia="Arial" w:hAnsi="Arial"/>
          <w:b w:val="false"/>
          <w:bCs w:val="false"/>
          <w:i w:val="false"/>
          <w:iCs w:val="false"/>
          <w:sz w:val="22"/>
          <w:szCs w:val="22"/>
        </w:rPr>
        <w:t xml:space="preserve">El hallazgo más relevante del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es la separación sino su ausencia en una dimensión específica: el ARI presentaría valores prácticamente idénticos en 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(medianas: 0,480, 0,508 y 0,509; diferencia máxima &lt; 0,03 unidades).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multiescala estratificarían la severidad hipóxica convencional pero no discriminarían por reactividad autonómica. Esta invarianza constituiría evidencia estructural adicional de la baja correlación entre la arquitectura del sueño hipóxico y la respuesta autonómica: ambas dimensiones no solo presentarían baja correlación estadística (ρ = 0,034 entre ARI y profundidad de caída drop_pct a nivel de evento; §4.3) sino que tampoco quedarían codificadas de forma diferencial en la estructura temporal de la noche.</w:t>
      </w:r>
    </w:p>
    <w:p>
      <w:pPr>
        <w:spacing w:after="0" w:before="160"/>
        <w:jc w:val="center"/>
      </w:pPr>
      <w:r>
        <w:drawing>
          <wp:inline distT="0" distB="0" distL="0" distR="0">
            <wp:extent cx="4572000" cy="3343275"/>
            <wp:effectExtent t="0" r="0" b="0" l="0"/>
            <wp:docPr id="1" name="fig55" descr="fig55" title="fig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3432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5.5. </w:t>
      </w:r>
      <w:r>
        <w:rPr>
          <w:rFonts w:ascii="Arial" w:cs="Arial" w:eastAsia="Arial" w:hAnsi="Arial"/>
          <w:sz w:val="20"/>
          <w:szCs w:val="20"/>
        </w:rPr>
        <w:t xml:space="preserve">PCA multiescala y fenotipos nocturnos (K = 3). Proyección de 452 noches en el plano PC1–PC2, coloreadas por cluster K-means. Los tres clusters se diferencian en el eje de severidad hipóxica (PC1) pero presentan ARI prácticamente idéntico, lo que sería compatible con la no redundancia entre ambas dimensiones.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PC1 explica el 29,2 % de la varianza (loadings dominantes: frac_s_S2, frac_s_S1, frac_m_M0, frac_m_M4); PC2 explica el 25,3 % (entropy y n_transitions en las tres escalas). n = 452 noches con estados S, M y L completos.</w:t>
      </w:r>
    </w:p>
    <w:p>
      <w:pPr>
        <w:pStyle w:val="Heading2"/>
        <w:spacing w:after="120" w:before="320"/>
      </w:pPr>
      <w:r>
        <w:rPr>
          <w:rFonts w:ascii="Arial" w:cs="Arial" w:eastAsia="Arial" w:hAnsi="Arial"/>
          <w:b/>
          <w:bCs/>
          <w:color w:val="2E74B5"/>
          <w:sz w:val="26"/>
          <w:szCs w:val="26"/>
        </w:rPr>
        <w:t xml:space="preserve">5.7  Síntesis y limitaciones</w:t>
      </w:r>
    </w:p>
    <w:p>
      <w:pPr>
        <w:spacing w:after="160" w:line="276" w:lineRule="auto"/>
        <w:jc w:val="both"/>
      </w:pPr>
      <w:r>
        <w:rPr>
          <w:rFonts w:ascii="Arial" w:cs="Arial" w:eastAsia="Arial" w:hAnsi="Arial"/>
          <w:b w:val="false"/>
          <w:bCs w:val="false"/>
          <w:i w:val="false"/>
          <w:iCs w:val="false"/>
          <w:sz w:val="22"/>
          <w:szCs w:val="22"/>
        </w:rPr>
        <w:t xml:space="preserve">La Tabla 5.4 sintetiza el resultado conceptual central del capítulo: cada dimensión de la fisiopatología nocturna encontraría su expresión óptima en una escala temporal y un estado PAC distinto.</w:t>
      </w:r>
    </w:p>
    <w:p>
      <w:pPr>
        <w:spacing w:after="80"/>
      </w:pPr>
    </w:p>
    <w:p>
      <w:pPr>
        <w:spacing w:after="40" w:before="160"/>
      </w:pPr>
      <w:r>
        <w:rPr>
          <w:rFonts w:ascii="Arial" w:cs="Arial" w:eastAsia="Arial" w:hAnsi="Arial"/>
          <w:b/>
          <w:bCs/>
          <w:sz w:val="20"/>
          <w:szCs w:val="20"/>
        </w:rPr>
        <w:t xml:space="preserve">Tabla 5.4. </w:t>
      </w:r>
      <w:r>
        <w:rPr>
          <w:rFonts w:ascii="Arial" w:cs="Arial" w:eastAsia="Arial" w:hAnsi="Arial"/>
          <w:sz w:val="20"/>
          <w:szCs w:val="20"/>
        </w:rPr>
        <w:t xml:space="preserve">Matriz síntesis: estado PAC clave por dimensión fisiológica y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2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clave</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 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 (AHI / ODI)</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  (AHI3)</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 30 s</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 (ARI)</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  (ARI media)</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 5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 (T90, 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+0,744  (T90)</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 30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 (T90)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+0,705  (T90 min)</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sobre n = 560 noches. S4 y S5 pertenecen a la misma escala (S, 30 s) pero capturan dimensiones no redundantes: frecuencia de eventos y reactividad autonómica, respectivamente. La carga hipóxica acumulada y la arquitectura global comparten métrica base (T90) pero difieren en resolución temporal (M = 5 min, L = 30 min) y en el matiz fisiológico capturado.</w:t>
      </w:r>
    </w:p>
    <w:p>
      <w:pPr>
        <w:spacing w:after="160" w:line="276" w:lineRule="auto"/>
        <w:jc w:val="both"/>
      </w:pPr>
      <w:r>
        <w:rPr>
          <w:rFonts w:ascii="Arial" w:cs="Arial" w:eastAsia="Arial" w:hAnsi="Arial"/>
          <w:b w:val="false"/>
          <w:bCs w:val="false"/>
          <w:i w:val="false"/>
          <w:iCs w:val="false"/>
          <w:sz w:val="22"/>
          <w:szCs w:val="22"/>
        </w:rPr>
        <w:t xml:space="preserve">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(K=7, S0–S6) capturaría la microdinámica evento a evento: S4 como estado compatible con alta densidad de desaturaciones, S5 como estado de reactividad autonómica elevada con morfología leve, y S3 como estado de supresión autonómica relativa a pesar de alta frecuencia de eventos. La escala M (K=5, M0–M4) capturaría la acumulación hipóxica sostenida, con M1 como el estado que mejor predice T90 y HB3 en esta cohorte. La escala L (K=4, L0–L3) describiría la tendencia arquitectural global, con L0 y L3 como sus polos fisiológicos.</w:t>
      </w:r>
    </w:p>
    <w:p>
      <w:pPr>
        <w:spacing w:after="160" w:line="276" w:lineRule="auto"/>
        <w:jc w:val="both"/>
      </w:pPr>
      <w:r>
        <w:rPr>
          <w:rFonts w:ascii="Arial" w:cs="Arial" w:eastAsia="Arial" w:hAnsi="Arial"/>
          <w:b w:val="false"/>
          <w:bCs w:val="false"/>
          <w:i w:val="false"/>
          <w:iCs w:val="false"/>
          <w:sz w:val="22"/>
          <w:szCs w:val="22"/>
        </w:rPr>
        <w:t xml:space="preserve">La invarianza del ARI entre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de fenotipos nocturnos multiescala complementa los hallazgos del Capítulo 4: no solo el ARI presentaría baja correlación con ODI3 a nivel de evento (ρ = 0,035), sino que tampoco quedaría codificado de forma diferencial en la estructura temporal de la noche. Esto sugiere que la reactividad autonómica podría reflejar una propiedad del sistema cardiovascular del paciente que se expresaría de forma transversal a lo largo de toda la noche, independientemente de la arquitectura hipóxica. La estabilidad moderada del ARI nocturno (ICC = 0,69), validada en NB03, sería compatible con esta interpretación.</w:t>
      </w:r>
    </w:p>
    <w:p>
      <w:pPr>
        <w:spacing w:after="160" w:line="276" w:lineRule="auto"/>
        <w:jc w:val="both"/>
      </w:pPr>
      <w:r>
        <w:rPr>
          <w:rFonts w:ascii="Arial" w:cs="Arial" w:eastAsia="Arial" w:hAnsi="Arial"/>
          <w:b w:val="false"/>
          <w:bCs w:val="false"/>
          <w:i w:val="false"/>
          <w:iCs w:val="false"/>
          <w:sz w:val="22"/>
          <w:szCs w:val="22"/>
        </w:rPr>
        <w:t xml:space="preserve">Las limitaciones del capítulo son las mismas que las del proyecto en su conjunto. El corpus deriva de 12 pacientes (8 en cohorte estricta para el entrenamiento de los modelos de clustering); aunque la densidad longitudinal es alta (mediana 28 noches por paciente), el número de individuos restringe la generalización. La ausencia de polisomnografía concurrente impide validar la correspondencia de los estados PAC con estadios de sueño formales (NREM1/2/3, REM). Los estados PAC fueron generados mediante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supervisado sobre el mismo corpus analizado; la validación prospectiva sobre una cohorte independiente sería necesaria antes de cualquier interpretación clínica definitiva. El sesgo hacia severidad leve–moderada (59,6 % y 28,6 % respectivamente) implica que la caracterización de estados en pacientes con SAOS severo descansaría sobre un subgrupo pequeño.</w:t>
      </w:r>
    </w:p>
    <w:p>
      <w:pPr>
        <w:spacing w:after="160" w:line="276" w:lineRule="auto"/>
        <w:jc w:val="both"/>
      </w:pPr>
      <w:r>
        <w:rPr>
          <w:rFonts w:ascii="Arial" w:cs="Arial" w:eastAsia="Arial" w:hAnsi="Arial"/>
          <w:b w:val="false"/>
          <w:bCs w:val="false"/>
          <w:i w:val="false"/>
          <w:iCs w:val="false"/>
          <w:sz w:val="22"/>
          <w:szCs w:val="22"/>
        </w:rPr>
        <w:t xml:space="preserve">El capítulo siguiente (Capítulo 6) utiliza las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multiescala como insumo principal para los modelos de predicción de severidad y para el análisis del acoplamiento entre estados PAC y morfotipos de evento (NB05A–NB06).</w:t>
      </w:r>
    </w:p>
    <w:p>
      <w:pPr>
        <w:spacing w:after="200"/>
      </w:pPr>
    </w:p>
    <w:p>
      <w:pPr>
        <w:pStyle w:val="Heading2"/>
        <w:spacing w:after="120" w:before="320"/>
      </w:pPr>
      <w:r>
        <w:rPr>
          <w:rFonts w:ascii="Arial" w:cs="Arial" w:eastAsia="Arial" w:hAnsi="Arial"/>
          <w:b/>
          <w:bCs/>
          <w:color w:val="2E74B5"/>
          <w:sz w:val="26"/>
          <w:szCs w:val="26"/>
        </w:rPr>
        <w:t xml:space="preserve">Referencias</w:t>
      </w:r>
    </w:p>
    <w:p>
      <w:pPr>
        <w:spacing w:after="100"/>
        <w:ind w:left="720" w:hanging="720"/>
      </w:pPr>
      <w:r>
        <w:rPr>
          <w:rFonts w:ascii="Arial" w:cs="Arial" w:eastAsia="Arial" w:hAnsi="Arial"/>
          <w:sz w:val="20"/>
          <w:szCs w:val="20"/>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pPr>
      <w:r>
        <w:rPr>
          <w:rFonts w:ascii="Arial" w:cs="Arial" w:eastAsia="Arial" w:hAnsi="Arial"/>
          <w:sz w:val="20"/>
          <w:szCs w:val="20"/>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pPr>
      <w:r>
        <w:rPr>
          <w:rFonts w:ascii="Arial" w:cs="Arial" w:eastAsia="Arial" w:hAnsi="Arial"/>
          <w:sz w:val="20"/>
          <w:szCs w:val="20"/>
        </w:rPr>
        <w:t xml:space="preserve">Bonsignore, M. R., Baiamonte, P., Mazzuca, E., Castrogiovanni, A., &amp; Marrone, O. (2019). Obstructive sleep apnea and comorbidities: a dangerous liaison. Multidisciplinary Respiratory Medicine, 14(1), 8. https://doi.org/10.1186/s40248-019-0172-9</w:t>
      </w:r>
    </w:p>
    <w:p>
      <w:pPr>
        <w:spacing w:after="100"/>
        <w:ind w:left="720" w:hanging="720"/>
      </w:pPr>
      <w:r>
        <w:rPr>
          <w:rFonts w:ascii="Arial" w:cs="Arial" w:eastAsia="Arial" w:hAnsi="Arial"/>
          <w:sz w:val="20"/>
          <w:szCs w:val="20"/>
        </w:rPr>
        <w:t xml:space="preserve">Inza, R., et al. (en preparación). Fenotipado morfológico y respuesta autonómica en eventos de desaturación nocturna: el Índice de Reactividad Autonómica (ARI). [T1]</w:t>
      </w:r>
    </w:p>
    <w:p>
      <w:pPr>
        <w:spacing w:after="100"/>
        <w:ind w:left="720" w:hanging="720"/>
      </w:pPr>
      <w:r>
        <w:rPr>
          <w:rFonts w:ascii="Arial" w:cs="Arial" w:eastAsia="Arial" w:hAnsi="Arial"/>
          <w:sz w:val="20"/>
          <w:szCs w:val="20"/>
        </w:rPr>
        <w:t xml:space="preserve">Inza, R., et al. (en preparación). Estados dinámicos multiescala de la fisiología respiratoria nocturna: morfotipos, carga hipóxica y reactividad autonómica. [T2]</w:t>
      </w:r>
    </w:p>
    <w:p>
      <w:pPr>
        <w:spacing w:after="100"/>
        <w:ind w:left="720" w:hanging="720"/>
      </w:pPr>
      <w:r>
        <w:rPr>
          <w:rFonts w:ascii="Arial" w:cs="Arial" w:eastAsia="Arial" w:hAnsi="Arial"/>
          <w:sz w:val="20"/>
          <w:szCs w:val="20"/>
        </w:rPr>
        <w:t xml:space="preserve">Lévy, P., Kohler, M., McNicholas, W. T., Barbé, F., McEvoy, R. D., Somers, V. K., ... &amp; Pépin, J.-L. (2015). Obstructive sleep apnoea syndrome. Nature Reviews Disease Primers, 1, 15015. https://doi.org/10.1038/nrdp.2015.15</w:t>
      </w:r>
    </w:p>
    <w:p>
      <w:pPr>
        <w:spacing w:after="100"/>
        <w:ind w:left="720" w:hanging="720"/>
      </w:pPr>
      <w:r>
        <w:rPr>
          <w:rFonts w:ascii="Arial" w:cs="Arial" w:eastAsia="Arial" w:hAnsi="Arial"/>
          <w:sz w:val="20"/>
          <w:szCs w:val="20"/>
        </w:rPr>
        <w:t xml:space="preserve">Linz, D., McEvoy, R. D., Cowie, M. R., Somers, V. K., Nattel, S., Lévy, P., ... &amp; Sanders, P. (2018). Associations of obstructive sleep apnea with atrial fibrillation, stroke, sudden cardiac death, and mortality: a review. JAMA Cardiology, 3(6), 532–540. https://doi.org/10.1001/jamacardio.2018.0823</w:t>
      </w:r>
    </w:p>
    <w:p>
      <w:pPr>
        <w:spacing w:after="100"/>
        <w:ind w:left="720" w:hanging="720"/>
      </w:pPr>
      <w:r>
        <w:rPr>
          <w:rFonts w:ascii="Arial" w:cs="Arial" w:eastAsia="Arial" w:hAnsi="Arial"/>
          <w:sz w:val="20"/>
          <w:szCs w:val="20"/>
        </w:rPr>
        <w:t xml:space="preserve">Nieto, F. J., Young, T. B., Lind, B. K., Shahar, E., Samet, J. M., Redline, S., ... &amp; Pickering, T. G. (2000). Association of sleep-disordered breathing, sleep apnea, and hypertension in a large community-based study. JAMA, 283(14), 1829–1836. https://doi.org/10.1001/jama.283.14.1829</w:t>
      </w:r>
    </w:p>
    <w:p>
      <w:pPr>
        <w:spacing w:after="100"/>
        <w:ind w:left="720" w:hanging="720"/>
      </w:pPr>
      <w:r>
        <w:rPr>
          <w:rFonts w:ascii="Arial" w:cs="Arial" w:eastAsia="Arial" w:hAnsi="Arial"/>
          <w:sz w:val="20"/>
          <w:szCs w:val="20"/>
        </w:rPr>
        <w:t xml:space="preserve">Peppard, P. E., Young, T., Barnet, J. H., Palta, M., Hagen, E. W., &amp; Hla, K. M. (2013). Increased prevalence of sleep-disordered breathing in adults. American Journal of Epidemiology, 177(9), 1006–1014. https://doi.org/10.1093/aje/kws342</w:t>
      </w:r>
    </w:p>
    <w:p>
      <w:pPr>
        <w:spacing w:after="100"/>
        <w:ind w:left="720" w:hanging="720"/>
      </w:pPr>
      <w:r>
        <w:rPr>
          <w:rFonts w:ascii="Arial" w:cs="Arial" w:eastAsia="Arial" w:hAnsi="Arial"/>
          <w:sz w:val="20"/>
          <w:szCs w:val="20"/>
        </w:rPr>
        <w:t xml:space="preserve">Shrout, P. E., &amp; Fleiss, J. L. (1979). Intraclass correlations: uses in assessing rater reliability. Psychological Bulletin, 86(2), 420–428. https://doi.org/10.1037/0033-2909.86.2.420</w:t>
      </w:r>
    </w:p>
    <w:p>
      <w:pPr>
        <w:spacing w:after="100"/>
        <w:ind w:left="720" w:hanging="720"/>
      </w:pPr>
      <w:r>
        <w:rPr>
          <w:rFonts w:ascii="Arial" w:cs="Arial" w:eastAsia="Arial" w:hAnsi="Arial"/>
          <w:sz w:val="20"/>
          <w:szCs w:val="20"/>
        </w:rPr>
        <w:t xml:space="preserve">Wasserstein, R. L., &amp; Lazar, N. A. (2016). The ASA statement on p-values: context, process, and purpose. The American Statistician, 70(2), 129–133. https://doi.org/10.1080/00031305.2016.1154108</w:t>
      </w:r>
    </w:p>
    <w:p>
      <w:pPr>
        <w:spacing w:after="100"/>
        <w:ind w:left="720" w:hanging="720"/>
      </w:pPr>
      <w:r>
        <w:rPr>
          <w:rFonts w:ascii="Arial" w:cs="Arial" w:eastAsia="Arial" w:hAnsi="Arial"/>
          <w:sz w:val="20"/>
          <w:szCs w:val="20"/>
        </w:rPr>
        <w:t xml:space="preserve">Yaggi, H. K., Concato, J., Kernan, W. N., Lichtman, J. H., Brass, L. M., &amp; Mohsenin, V. (2005). Obstructive sleep apnea as a risk factor for stroke and death. New England Journal of Medicine, 353(19), 2034–2041. https://doi.org/10.1056/NEJMoa043104</w:t>
      </w:r>
    </w:p>
    <w:p>
      <w:pPr>
        <w:spacing w:after="100"/>
        <w:ind w:left="720" w:hanging="720"/>
      </w:pPr>
      <w:r>
        <w:rPr>
          <w:rFonts w:ascii="Arial" w:cs="Arial" w:eastAsia="Arial" w:hAnsi="Arial"/>
          <w:sz w:val="20"/>
          <w:szCs w:val="20"/>
        </w:rPr>
        <w:t xml:space="preserve">Ye, L., Pien, G. W., Ratcliffe, S. J., Björnsdóttir, E., Arnardottir, E. S., Pack, A. I., ... &amp; Benediktsdóttir, B. (2014). The different clinical faces of obstructive sleep apnoea: a cluster analysis. European Respiratory Journal, 44(6), 1600–1607. https://doi.org/10.1183/09031936.00032314</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5 — PAC States Multiescala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F4D7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87f170be8b02bf2a7c04372fddb5d02896bf7a.png"/><Relationship Id="rId10" Type="http://schemas.openxmlformats.org/officeDocument/2006/relationships/image" Target="media/7fcb7e5932c5177687dba0ba4c8e920fadae2042.png"/><Relationship Id="rId11" Type="http://schemas.openxmlformats.org/officeDocument/2006/relationships/image" Target="media/96977e823c78d28ed655be78034f32324a258a0e.png"/><Relationship Id="rId12" Type="http://schemas.openxmlformats.org/officeDocument/2006/relationships/image" Target="media/0d611002be315827990002210caaf9488f294c6f.png"/><Relationship Id="rId13" Type="http://schemas.openxmlformats.org/officeDocument/2006/relationships/image" Target="media/fe3bd5620189943a8fe97bc2774f693a53da5565.pn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2026-05-24T23:54:42.586Z</dcterms:created>
  <dcterms:modified xsi:type="dcterms:W3CDTF">2026-05-24T23:54:42.586Z</dcterms:modified>
</cp:coreProperties>
</file>

<file path=docProps/custom.xml><?xml version="1.0" encoding="utf-8"?>
<Properties xmlns="http://schemas.openxmlformats.org/officeDocument/2006/custom-properties" xmlns:vt="http://schemas.openxmlformats.org/officeDocument/2006/docPropsVTypes"/>
</file>