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F241" w14:textId="77777777" w:rsidR="00806203" w:rsidRDefault="00000000">
      <w:pPr>
        <w:spacing w:after="120"/>
      </w:pPr>
      <w:r>
        <w:rPr>
          <w:b/>
          <w:bCs/>
          <w:color w:val="6B7280"/>
          <w:sz w:val="20"/>
          <w:szCs w:val="20"/>
        </w:rPr>
        <w:t>CAPÍTULO 8</w:t>
      </w:r>
    </w:p>
    <w:p w14:paraId="21275985" w14:textId="77777777" w:rsidR="00806203" w:rsidRDefault="00000000">
      <w:pPr>
        <w:spacing w:after="240"/>
      </w:pPr>
      <w:r>
        <w:rPr>
          <w:b/>
          <w:bCs/>
          <w:color w:val="1E3A5F"/>
          <w:sz w:val="36"/>
          <w:szCs w:val="36"/>
        </w:rPr>
        <w:t>Predicción prospectiva con horizonte temporal: el módulo NB08</w:t>
      </w:r>
    </w:p>
    <w:p w14:paraId="24767C0D" w14:textId="20B19A5E" w:rsidR="001A5174" w:rsidRDefault="001A5174" w:rsidP="001A5174">
      <w:pPr>
        <w:pBdr>
          <w:bottom w:val="single" w:sz="6" w:space="8" w:color="1E3A5F"/>
        </w:pBdr>
        <w:spacing w:after="400"/>
      </w:pPr>
      <w:r>
        <w:rPr>
          <w:color w:val="6B7280"/>
          <w:sz w:val="18"/>
          <w:szCs w:val="18"/>
        </w:rPr>
        <w:t xml:space="preserve">Versión </w:t>
      </w:r>
      <w:r w:rsidR="006A2077">
        <w:rPr>
          <w:color w:val="6B7280"/>
          <w:sz w:val="18"/>
          <w:szCs w:val="18"/>
        </w:rPr>
        <w:t>7</w:t>
      </w:r>
      <w:r>
        <w:rPr>
          <w:color w:val="6B7280"/>
          <w:sz w:val="18"/>
          <w:szCs w:val="18"/>
        </w:rPr>
        <w:t xml:space="preserve">  ·  Mayo 2026</w:t>
      </w:r>
    </w:p>
    <w:p w14:paraId="11D29E92" w14:textId="77777777" w:rsidR="00806203" w:rsidRDefault="00000000">
      <w:pPr>
        <w:spacing w:after="160"/>
        <w:jc w:val="both"/>
      </w:pPr>
      <w:r>
        <w:t>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14:paraId="581A0AFF" w14:textId="77777777" w:rsidR="00806203" w:rsidRDefault="00000000">
      <w:pPr>
        <w:spacing w:after="160"/>
        <w:jc w:val="both"/>
      </w:pPr>
      <w:r>
        <w:t>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14:paraId="7A24CF2C" w14:textId="77777777" w:rsidR="00806203" w:rsidRDefault="00000000">
      <w:pPr>
        <w:spacing w:after="160"/>
        <w:jc w:val="both"/>
      </w:pPr>
      <w:r>
        <w:t>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14:paraId="712CB275" w14:textId="77777777" w:rsidR="00806203" w:rsidRDefault="00000000">
      <w:pPr>
        <w:spacing w:after="160"/>
        <w:jc w:val="both"/>
      </w:pPr>
      <w:r>
        <w:t>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14:paraId="5AC72CDC" w14:textId="77777777" w:rsidR="00806203" w:rsidRDefault="00000000">
      <w:pPr>
        <w:spacing w:after="160"/>
        <w:jc w:val="both"/>
      </w:pPr>
      <w:r>
        <w:lastRenderedPageBreak/>
        <w:t>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14:paraId="2610E597" w14:textId="77777777" w:rsidR="00806203" w:rsidRDefault="00806203">
      <w:pPr>
        <w:spacing w:after="120"/>
      </w:pPr>
    </w:p>
    <w:p w14:paraId="71449A62" w14:textId="77777777" w:rsidR="00806203" w:rsidRDefault="00000000">
      <w:pPr>
        <w:pBdr>
          <w:bottom w:val="single" w:sz="6" w:space="4" w:color="D0D8E4"/>
        </w:pBdr>
        <w:spacing w:before="280" w:after="120"/>
      </w:pPr>
      <w:r>
        <w:rPr>
          <w:b/>
          <w:bCs/>
          <w:color w:val="1E3A5F"/>
          <w:sz w:val="28"/>
          <w:szCs w:val="28"/>
        </w:rPr>
        <w:t>8.1  Formulación del problema y motivación clínica</w:t>
      </w:r>
    </w:p>
    <w:p w14:paraId="6FE39B35" w14:textId="77777777" w:rsidR="00806203" w:rsidRDefault="00000000">
      <w:pPr>
        <w:spacing w:after="160"/>
        <w:jc w:val="both"/>
      </w:pPr>
      <w:r>
        <w:t>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14:paraId="09C638F8" w14:textId="77777777" w:rsidR="00806203" w:rsidRDefault="00000000">
      <w:pPr>
        <w:spacing w:after="160"/>
        <w:jc w:val="both"/>
      </w:pPr>
      <w:r>
        <w:t>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14:paraId="14842730" w14:textId="77777777" w:rsidR="00806203" w:rsidRDefault="00806203">
      <w:pPr>
        <w:spacing w:after="80"/>
      </w:pPr>
    </w:p>
    <w:p w14:paraId="2CE00C8B" w14:textId="77777777" w:rsidR="00806203" w:rsidRDefault="00000000">
      <w:pPr>
        <w:spacing w:before="240" w:after="80"/>
      </w:pPr>
      <w:r>
        <w:rPr>
          <w:b/>
          <w:bCs/>
          <w:sz w:val="19"/>
          <w:szCs w:val="19"/>
        </w:rPr>
        <w:t xml:space="preserve">Tabla 8.1. </w:t>
      </w:r>
      <w:r>
        <w:rPr>
          <w:i/>
          <w:iCs/>
          <w:sz w:val="19"/>
          <w:szCs w:val="19"/>
        </w:rPr>
        <w:t>Comparación de diseño entre NB07 y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06203" w14:paraId="21A29722"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A4DFB80" w14:textId="77777777" w:rsidR="00806203" w:rsidRDefault="00000000">
            <w:pPr>
              <w:jc w:val="center"/>
            </w:pPr>
            <w:r>
              <w:rPr>
                <w:b/>
                <w:bCs/>
                <w:color w:val="1E3A5F"/>
                <w:sz w:val="19"/>
                <w:szCs w:val="19"/>
              </w:rPr>
              <w:t>Aspecto</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CB63086" w14:textId="77777777" w:rsidR="00806203" w:rsidRDefault="00000000">
            <w:pPr>
              <w:jc w:val="center"/>
            </w:pPr>
            <w:r>
              <w:rPr>
                <w:b/>
                <w:bCs/>
                <w:color w:val="1E3A5F"/>
                <w:sz w:val="19"/>
                <w:szCs w:val="19"/>
              </w:rPr>
              <w:t>NB07</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470420C" w14:textId="77777777" w:rsidR="00806203" w:rsidRDefault="00000000">
            <w:pPr>
              <w:jc w:val="center"/>
            </w:pPr>
            <w:r>
              <w:rPr>
                <w:b/>
                <w:bCs/>
                <w:color w:val="1E3A5F"/>
                <w:sz w:val="19"/>
                <w:szCs w:val="19"/>
              </w:rPr>
              <w:t>NB08</w:t>
            </w:r>
          </w:p>
        </w:tc>
      </w:tr>
      <w:tr w:rsidR="00806203" w14:paraId="4A67D1B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58CC5D8" w14:textId="77777777" w:rsidR="00806203" w:rsidRDefault="00000000">
            <w:r>
              <w:rPr>
                <w:b/>
                <w:bCs/>
                <w:sz w:val="19"/>
                <w:szCs w:val="19"/>
              </w:rPr>
              <w:t>Pregunta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48EEF26" w14:textId="77777777" w:rsidR="00806203" w:rsidRDefault="00000000">
            <w:r>
              <w:rPr>
                <w:sz w:val="19"/>
                <w:szCs w:val="19"/>
              </w:rPr>
              <w:t>¿Es severo este evento en curso?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A794C0F" w14:textId="77777777" w:rsidR="00806203" w:rsidRDefault="00000000">
            <w:r>
              <w:rPr>
                <w:sz w:val="19"/>
                <w:szCs w:val="19"/>
              </w:rPr>
              <w:t>¿Habrá EDO severo en los próximos Δt min?</w:t>
            </w:r>
          </w:p>
        </w:tc>
      </w:tr>
      <w:tr w:rsidR="00806203" w14:paraId="274EEEF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BE4188B" w14:textId="77777777" w:rsidR="00806203" w:rsidRDefault="00000000">
            <w:r>
              <w:rPr>
                <w:b/>
                <w:bCs/>
                <w:sz w:val="19"/>
                <w:szCs w:val="19"/>
              </w:rPr>
              <w:t>Unidad de análisis</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8E4A89" w14:textId="77777777" w:rsidR="00806203" w:rsidRDefault="00000000">
            <w:r>
              <w:rPr>
                <w:sz w:val="19"/>
                <w:szCs w:val="19"/>
              </w:rPr>
              <w:t>Eventos individuales (~76.000)</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5CE52E6" w14:textId="77777777" w:rsidR="00806203" w:rsidRDefault="00000000">
            <w:r>
              <w:rPr>
                <w:sz w:val="19"/>
                <w:szCs w:val="19"/>
              </w:rPr>
              <w:t>Ventanas continuas de 30 s (~453.000)</w:t>
            </w:r>
          </w:p>
        </w:tc>
      </w:tr>
      <w:tr w:rsidR="00806203" w14:paraId="487C6D5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32300E" w14:textId="77777777" w:rsidR="00806203" w:rsidRDefault="00000000">
            <w:r>
              <w:rPr>
                <w:b/>
                <w:bCs/>
                <w:sz w:val="19"/>
                <w:szCs w:val="19"/>
              </w:rPr>
              <w:t>Condición</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26A5704" w14:textId="77777777" w:rsidR="00806203" w:rsidRDefault="00000000">
            <w:r>
              <w:rPr>
                <w:sz w:val="19"/>
                <w:szCs w:val="19"/>
              </w:rPr>
              <w:t>El evento ya ocurrió y es observable</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498E456" w14:textId="77777777" w:rsidR="00806203" w:rsidRDefault="00000000">
            <w:r>
              <w:rPr>
                <w:sz w:val="19"/>
                <w:szCs w:val="19"/>
              </w:rPr>
              <w:t>No hay señal de evento en progreso</w:t>
            </w:r>
          </w:p>
        </w:tc>
      </w:tr>
      <w:tr w:rsidR="00806203" w14:paraId="37D4E8D5"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87B81FD" w14:textId="77777777" w:rsidR="00806203" w:rsidRDefault="00000000">
            <w:r>
              <w:rPr>
                <w:b/>
                <w:bCs/>
                <w:sz w:val="19"/>
                <w:szCs w:val="19"/>
              </w:rPr>
              <w:t>AUC reportada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536A984" w14:textId="77777777" w:rsidR="00806203" w:rsidRDefault="00000000">
            <w:r>
              <w:rPr>
                <w:sz w:val="19"/>
                <w:szCs w:val="19"/>
              </w:rPr>
              <w:t>0,905 (noche) / 0,878 (evento)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D12084A" w14:textId="77777777" w:rsidR="00806203" w:rsidRDefault="00000000">
            <w:r>
              <w:rPr>
                <w:sz w:val="19"/>
                <w:szCs w:val="19"/>
              </w:rPr>
              <w:t>0,821 (horizonte óptimo, 5 min)</w:t>
            </w:r>
          </w:p>
        </w:tc>
      </w:tr>
      <w:tr w:rsidR="00806203" w14:paraId="35008D1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F50712" w14:textId="77777777" w:rsidR="00806203" w:rsidRDefault="00000000">
            <w:r>
              <w:rPr>
                <w:b/>
                <w:bCs/>
                <w:sz w:val="19"/>
                <w:szCs w:val="19"/>
              </w:rPr>
              <w:t>Acción clínica habilitada</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C1D399F" w14:textId="77777777" w:rsidR="00806203" w:rsidRDefault="00000000">
            <w:r>
              <w:rPr>
                <w:sz w:val="19"/>
                <w:szCs w:val="19"/>
              </w:rPr>
              <w:t>Clasificar severidad real-time del evento</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385ACF" w14:textId="77777777" w:rsidR="00806203" w:rsidRDefault="00000000">
            <w:r>
              <w:rPr>
                <w:sz w:val="19"/>
                <w:szCs w:val="19"/>
              </w:rPr>
              <w:t>Activar estimulación preventiva antes del evento</w:t>
            </w:r>
          </w:p>
        </w:tc>
      </w:tr>
      <w:tr w:rsidR="00806203" w14:paraId="5719276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130A528" w14:textId="77777777" w:rsidR="00806203" w:rsidRDefault="00000000">
            <w:r>
              <w:rPr>
                <w:b/>
                <w:bCs/>
                <w:sz w:val="19"/>
                <w:szCs w:val="19"/>
              </w:rPr>
              <w:t>Dificultad de la tarea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23CE384" w14:textId="77777777" w:rsidR="00806203" w:rsidRDefault="00000000">
            <w:r>
              <w:rPr>
                <w:sz w:val="19"/>
                <w:szCs w:val="19"/>
              </w:rPr>
              <w:t>Menor: el evento ya ocurrió</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F1460D" w14:textId="77777777" w:rsidR="00806203" w:rsidRDefault="00000000">
            <w:r>
              <w:rPr>
                <w:sz w:val="19"/>
                <w:szCs w:val="19"/>
              </w:rPr>
              <w:t>Mayor: prospectivo, sin señal de evento</w:t>
            </w:r>
          </w:p>
        </w:tc>
      </w:tr>
    </w:tbl>
    <w:p w14:paraId="7B089917" w14:textId="77777777" w:rsidR="00806203" w:rsidRDefault="00000000">
      <w:pPr>
        <w:spacing w:before="40" w:after="240"/>
        <w:jc w:val="both"/>
      </w:pPr>
      <w:r>
        <w:rPr>
          <w:i/>
          <w:iCs/>
          <w:sz w:val="18"/>
          <w:szCs w:val="18"/>
        </w:rPr>
        <w:t xml:space="preserve">Nota. </w:t>
      </w:r>
      <w:r>
        <w:rPr>
          <w:sz w:val="18"/>
          <w:szCs w:val="18"/>
        </w:rPr>
        <w:t>Origen: NB07 (Cap06) y NB08 (presente capítulo). La diferencia de AUC (0,905 vs. 0,821) refleja la dificultad inherente de la predicción prospectiva frente a la clasificación condicionada.</w:t>
      </w:r>
    </w:p>
    <w:p w14:paraId="13E5F3EE" w14:textId="77777777" w:rsidR="00806203" w:rsidRDefault="00806203">
      <w:pPr>
        <w:spacing w:after="120"/>
      </w:pPr>
    </w:p>
    <w:p w14:paraId="77CBAC94" w14:textId="77777777" w:rsidR="00806203" w:rsidRDefault="00000000">
      <w:pPr>
        <w:spacing w:after="160"/>
        <w:jc w:val="both"/>
      </w:pPr>
      <w:r>
        <w:t>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w:t>
      </w:r>
      <w:r>
        <w:lastRenderedPageBreak/>
        <w:t>que exista información predictiva suficiente con margen temporal adecuado— sin evaluar la eficacia terapéutica del estímulo en sí.</w:t>
      </w:r>
    </w:p>
    <w:p w14:paraId="5BA88FAB" w14:textId="77777777" w:rsidR="00806203" w:rsidRDefault="00000000">
      <w:pPr>
        <w:spacing w:after="160"/>
        <w:jc w:val="both"/>
      </w:pPr>
      <w:r>
        <w:t>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14:paraId="6C9C6E28" w14:textId="77777777" w:rsidR="00806203" w:rsidRDefault="00806203">
      <w:pPr>
        <w:spacing w:after="120"/>
      </w:pPr>
    </w:p>
    <w:p w14:paraId="483AE8F8" w14:textId="77777777" w:rsidR="00806203" w:rsidRDefault="00000000">
      <w:pPr>
        <w:pBdr>
          <w:bottom w:val="single" w:sz="6" w:space="4" w:color="D0D8E4"/>
        </w:pBdr>
        <w:spacing w:before="280" w:after="120"/>
      </w:pPr>
      <w:r>
        <w:rPr>
          <w:b/>
          <w:bCs/>
          <w:color w:val="1E3A5F"/>
          <w:sz w:val="28"/>
          <w:szCs w:val="28"/>
        </w:rPr>
        <w:t>8.2  Diseño del análisis</w:t>
      </w:r>
    </w:p>
    <w:p w14:paraId="17085647" w14:textId="77777777" w:rsidR="00806203" w:rsidRDefault="00000000">
      <w:pPr>
        <w:spacing w:after="160"/>
        <w:jc w:val="both"/>
      </w:pPr>
      <w:r>
        <w:t>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14:paraId="35E28FA6" w14:textId="77777777" w:rsidR="00806203" w:rsidRDefault="00000000">
      <w:pPr>
        <w:spacing w:before="240" w:after="80"/>
      </w:pPr>
      <w:r>
        <w:rPr>
          <w:b/>
          <w:bCs/>
          <w:color w:val="1E3A5F"/>
          <w:sz w:val="24"/>
          <w:szCs w:val="24"/>
        </w:rPr>
        <w:t>8.2.1  Construcción del corpus de ventanas</w:t>
      </w:r>
    </w:p>
    <w:p w14:paraId="4FADB370" w14:textId="77777777" w:rsidR="00806203" w:rsidRDefault="00000000">
      <w:pPr>
        <w:spacing w:after="160"/>
        <w:jc w:val="both"/>
      </w:pPr>
      <w:r>
        <w:t>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14:paraId="55C9AB40" w14:textId="77777777" w:rsidR="00806203" w:rsidRDefault="00000000">
      <w:pPr>
        <w:spacing w:after="160"/>
        <w:jc w:val="both"/>
      </w:pPr>
      <w:r>
        <w:t>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14:paraId="34BB8EBE" w14:textId="77777777" w:rsidR="00806203" w:rsidRDefault="00000000">
      <w:pPr>
        <w:spacing w:before="240" w:after="80"/>
      </w:pPr>
      <w:r>
        <w:rPr>
          <w:b/>
          <w:bCs/>
          <w:color w:val="1E3A5F"/>
          <w:sz w:val="24"/>
          <w:szCs w:val="24"/>
        </w:rPr>
        <w:t>8.2.2  Features del modelo</w:t>
      </w:r>
    </w:p>
    <w:p w14:paraId="1A5FD65C" w14:textId="77777777" w:rsidR="00806203" w:rsidRDefault="00000000">
      <w:pPr>
        <w:spacing w:after="160"/>
        <w:jc w:val="both"/>
      </w:pPr>
      <w:r>
        <w:t>El vector de features de cada ventana fue diseñado con el principio de causalidad estricta: ninguna feature incorpora información de instantes posteriores a t_end. Las features se organizan en cinco grupos funcionales:</w:t>
      </w:r>
    </w:p>
    <w:p w14:paraId="69AF37E6" w14:textId="77777777" w:rsidR="00806203" w:rsidRDefault="00000000">
      <w:pPr>
        <w:spacing w:after="160"/>
        <w:ind w:left="400"/>
        <w:jc w:val="both"/>
      </w:pPr>
      <w:r>
        <w:t>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14:paraId="02006067" w14:textId="77777777" w:rsidR="00806203" w:rsidRDefault="00000000">
      <w:pPr>
        <w:spacing w:after="160"/>
        <w:ind w:left="400"/>
        <w:jc w:val="both"/>
      </w:pPr>
      <w:r>
        <w:t>Posición temporal: fracción de la noche transcurrida al cierre de la ventana (0 a 1). Esta feature captura la tendencia de mayor concentración de eventos severos en las últimas horas del registro para ciertos perfiles de paciente.</w:t>
      </w:r>
    </w:p>
    <w:p w14:paraId="637F0DD5" w14:textId="77777777" w:rsidR="00806203" w:rsidRDefault="00000000">
      <w:pPr>
        <w:spacing w:after="160"/>
        <w:ind w:left="400"/>
        <w:jc w:val="both"/>
      </w:pPr>
      <w:r>
        <w:t>Historial reciente de eventos: número de EDOs totales y severos (C4+C5) en los últimos 5 y 10 min. El conteo de eventos severos recientes es el predictor de mayor ganancia en los modelos de NB07 (Bloque B), y se espera que conserve ese poder en NB08 para horizontes cortos.</w:t>
      </w:r>
    </w:p>
    <w:p w14:paraId="1C4289FD" w14:textId="77777777" w:rsidR="00806203" w:rsidRDefault="00000000">
      <w:pPr>
        <w:spacing w:after="160"/>
        <w:ind w:left="400"/>
        <w:jc w:val="both"/>
      </w:pPr>
      <w:r>
        <w:lastRenderedPageBreak/>
        <w:t>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14:paraId="3FB45EB7" w14:textId="77777777" w:rsidR="00806203" w:rsidRDefault="00000000">
      <w:pPr>
        <w:spacing w:after="160"/>
        <w:ind w:left="400"/>
        <w:jc w:val="both"/>
      </w:pPr>
      <w:r>
        <w:t>Historial temporal y acumulado: tiempo desde el último EDO y desde el último EDO severo; coupling index acumulado (ci_sofar) y conteo acumulado de C4+C5 en la noche (n_severe_sofar).</w:t>
      </w:r>
    </w:p>
    <w:p w14:paraId="05A267FA" w14:textId="77777777" w:rsidR="00806203" w:rsidRDefault="00000000">
      <w:pPr>
        <w:spacing w:before="240" w:after="80"/>
      </w:pPr>
      <w:r>
        <w:rPr>
          <w:b/>
          <w:bCs/>
          <w:color w:val="1E3A5F"/>
          <w:sz w:val="24"/>
          <w:szCs w:val="24"/>
        </w:rPr>
        <w:t>8.2.3  Modelos y validación</w:t>
      </w:r>
    </w:p>
    <w:p w14:paraId="427B9EF6" w14:textId="77777777" w:rsidR="00806203" w:rsidRDefault="00000000">
      <w:pPr>
        <w:spacing w:after="160"/>
        <w:jc w:val="both"/>
      </w:pPr>
      <w:r>
        <w:t>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Ambos modelos se entrenaron con pesos de clase uniformes (sin ajuste de scale_pos_weight ni class_weight): la clase positiva no recibió penalización adicional por el desbalance 8 %/92 %. Esta decisión de diseño maximiza la coherencia entre la probabilidad de salida y la prevalencia real del corpus, a costa de una mayor propensión del modelo a priorizar verdaderos negativos. Como se discute en §8.7.4, el resultado práctico es una sobreestimación sistemática de las probabilidades absolutas —la brecha de calibración observada— que no afecta a la discriminación (AUC) pero debe tenerse en cuenta al interpretar los scores como indicadores de riesgo operacional (Niculescu-Mizil &amp; Caruana, 2005). Las métricas reportadas son: AUC-ROC (discriminación global), Average Precision (AP) y Sensibilidad, Especificidad y Precisión (PPV) en el umbral de Youden óptimo.</w:t>
      </w:r>
    </w:p>
    <w:p w14:paraId="1B8E259A" w14:textId="77777777" w:rsidR="00806203" w:rsidRDefault="00806203">
      <w:pPr>
        <w:spacing w:after="120"/>
      </w:pPr>
    </w:p>
    <w:p w14:paraId="37453D71" w14:textId="77777777" w:rsidR="00806203" w:rsidRDefault="00000000">
      <w:pPr>
        <w:pBdr>
          <w:bottom w:val="single" w:sz="6" w:space="4" w:color="D0D8E4"/>
        </w:pBdr>
        <w:spacing w:before="280" w:after="120"/>
      </w:pPr>
      <w:r>
        <w:rPr>
          <w:b/>
          <w:bCs/>
          <w:color w:val="1E3A5F"/>
          <w:sz w:val="28"/>
          <w:szCs w:val="28"/>
        </w:rPr>
        <w:t>8.3  Prevalencia de los targets y heterogeneidad inter-paciente</w:t>
      </w:r>
    </w:p>
    <w:p w14:paraId="7652F03D" w14:textId="77777777" w:rsidR="00806203" w:rsidRDefault="00000000">
      <w:pPr>
        <w:spacing w:after="160"/>
        <w:jc w:val="both"/>
      </w:pPr>
      <w:r>
        <w:t>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14:paraId="66D74C58" w14:textId="77777777" w:rsidR="00806203" w:rsidRDefault="00806203">
      <w:pPr>
        <w:spacing w:after="80"/>
      </w:pPr>
    </w:p>
    <w:p w14:paraId="6C98B34B" w14:textId="77777777" w:rsidR="00806203" w:rsidRDefault="00000000">
      <w:pPr>
        <w:spacing w:before="240" w:after="80"/>
      </w:pPr>
      <w:r>
        <w:rPr>
          <w:b/>
          <w:bCs/>
          <w:sz w:val="19"/>
          <w:szCs w:val="19"/>
        </w:rPr>
        <w:t xml:space="preserve">Tabla 8.2. </w:t>
      </w:r>
      <w:r>
        <w:rPr>
          <w:i/>
          <w:iCs/>
          <w:sz w:val="19"/>
          <w:szCs w:val="19"/>
        </w:rPr>
        <w:t>Prevalencia de la clase positiva por horizonte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2A0A84C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9233098" w14:textId="77777777" w:rsidR="00806203" w:rsidRDefault="00000000">
            <w:pPr>
              <w:jc w:val="center"/>
            </w:pPr>
            <w:r>
              <w:rPr>
                <w:b/>
                <w:bCs/>
                <w:color w:val="1E3A5F"/>
                <w:sz w:val="19"/>
                <w:szCs w:val="19"/>
              </w:rPr>
              <w:t>Horizonte Δt</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0C03B9"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5F79524" w14:textId="77777777" w:rsidR="00806203" w:rsidRDefault="00000000">
            <w:pPr>
              <w:jc w:val="center"/>
            </w:pPr>
            <w:r>
              <w:rPr>
                <w:b/>
                <w:bCs/>
                <w:color w:val="1E3A5F"/>
                <w:sz w:val="19"/>
                <w:szCs w:val="19"/>
              </w:rPr>
              <w:t>Total ventanas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621641C" w14:textId="77777777" w:rsidR="00806203" w:rsidRDefault="00000000">
            <w:pPr>
              <w:jc w:val="center"/>
            </w:pPr>
            <w:r>
              <w:rPr>
                <w:b/>
                <w:bCs/>
                <w:color w:val="1E3A5F"/>
                <w:sz w:val="19"/>
                <w:szCs w:val="19"/>
              </w:rPr>
              <w:t>Prevalencia (%)</w:t>
            </w:r>
          </w:p>
        </w:tc>
      </w:tr>
      <w:tr w:rsidR="00806203" w14:paraId="48A55ED8"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0958543"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3263E8C" w14:textId="77777777" w:rsidR="00806203" w:rsidRDefault="00000000">
            <w:pPr>
              <w:jc w:val="center"/>
            </w:pPr>
            <w:r>
              <w:rPr>
                <w:sz w:val="19"/>
                <w:szCs w:val="19"/>
              </w:rPr>
              <w:t>16.951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D3A473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FCAF854" w14:textId="77777777" w:rsidR="00806203" w:rsidRDefault="00000000">
            <w:pPr>
              <w:jc w:val="center"/>
            </w:pPr>
            <w:r>
              <w:rPr>
                <w:sz w:val="19"/>
                <w:szCs w:val="19"/>
              </w:rPr>
              <w:t>3,74 %</w:t>
            </w:r>
          </w:p>
        </w:tc>
      </w:tr>
      <w:tr w:rsidR="00806203" w14:paraId="4A4B3B1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B346461"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3FBA3E5" w14:textId="77777777" w:rsidR="00806203" w:rsidRDefault="00000000">
            <w:pPr>
              <w:jc w:val="center"/>
            </w:pPr>
            <w:r>
              <w:rPr>
                <w:sz w:val="19"/>
                <w:szCs w:val="19"/>
              </w:rPr>
              <w:t>36.438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7CB6D0C"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2232B90" w14:textId="77777777" w:rsidR="00806203" w:rsidRDefault="00000000">
            <w:pPr>
              <w:jc w:val="center"/>
            </w:pPr>
            <w:r>
              <w:rPr>
                <w:b/>
                <w:bCs/>
                <w:sz w:val="19"/>
                <w:szCs w:val="19"/>
              </w:rPr>
              <w:t>8,04 %</w:t>
            </w:r>
          </w:p>
        </w:tc>
      </w:tr>
      <w:tr w:rsidR="00806203" w14:paraId="76DFFBC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26739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52C3A79" w14:textId="77777777" w:rsidR="00806203" w:rsidRDefault="00000000">
            <w:pPr>
              <w:jc w:val="center"/>
            </w:pPr>
            <w:r>
              <w:rPr>
                <w:sz w:val="19"/>
                <w:szCs w:val="19"/>
              </w:rPr>
              <w:t>62.853</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CCC01A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96871BC" w14:textId="77777777" w:rsidR="00806203" w:rsidRDefault="00000000">
            <w:pPr>
              <w:jc w:val="center"/>
            </w:pPr>
            <w:r>
              <w:rPr>
                <w:sz w:val="19"/>
                <w:szCs w:val="19"/>
              </w:rPr>
              <w:t>13,88 %</w:t>
            </w:r>
          </w:p>
        </w:tc>
      </w:tr>
      <w:tr w:rsidR="00806203" w14:paraId="2103D59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9CA1FBD"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305C78" w14:textId="77777777" w:rsidR="00806203" w:rsidRDefault="00000000">
            <w:pPr>
              <w:jc w:val="center"/>
            </w:pPr>
            <w:r>
              <w:rPr>
                <w:sz w:val="19"/>
                <w:szCs w:val="19"/>
              </w:rPr>
              <w:t>85.583</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C583406"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ED08824" w14:textId="77777777" w:rsidR="00806203" w:rsidRDefault="00000000">
            <w:pPr>
              <w:jc w:val="center"/>
            </w:pPr>
            <w:r>
              <w:rPr>
                <w:sz w:val="19"/>
                <w:szCs w:val="19"/>
              </w:rPr>
              <w:t>18,89 %</w:t>
            </w:r>
          </w:p>
        </w:tc>
      </w:tr>
    </w:tbl>
    <w:p w14:paraId="2B262679" w14:textId="77777777" w:rsidR="00806203" w:rsidRDefault="00000000">
      <w:pPr>
        <w:spacing w:before="40" w:after="240"/>
        <w:jc w:val="both"/>
      </w:pPr>
      <w:r>
        <w:rPr>
          <w:i/>
          <w:iCs/>
          <w:sz w:val="18"/>
          <w:szCs w:val="18"/>
        </w:rPr>
        <w:t xml:space="preserve">Nota. </w:t>
      </w:r>
      <w:r>
        <w:rPr>
          <w:sz w:val="18"/>
          <w:szCs w:val="18"/>
        </w:rPr>
        <w:t>El horizonte de 5 min (fila resaltada) constituye el punto operacional óptimo descrito en §8.5. La prevalencia aumenta con el horizonte por la definición acumulativa del target, no por mayor ocurrencia de eventos.</w:t>
      </w:r>
    </w:p>
    <w:p w14:paraId="719ECC44" w14:textId="77777777" w:rsidR="00806203" w:rsidRDefault="00806203">
      <w:pPr>
        <w:spacing w:after="160"/>
      </w:pPr>
    </w:p>
    <w:p w14:paraId="740F4483" w14:textId="77777777" w:rsidR="00806203" w:rsidRDefault="00000000">
      <w:pPr>
        <w:spacing w:before="120" w:after="80"/>
        <w:jc w:val="center"/>
      </w:pPr>
      <w:r>
        <w:rPr>
          <w:noProof/>
        </w:rPr>
        <w:lastRenderedPageBreak/>
        <w:drawing>
          <wp:inline distT="0" distB="0" distL="0" distR="0" wp14:anchorId="7DE85FD3" wp14:editId="56B10E5F">
            <wp:extent cx="5905500" cy="2266950"/>
            <wp:effectExtent l="0" t="0" r="0" b="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66950"/>
                    </a:xfrm>
                    <a:prstGeom prst="rect">
                      <a:avLst/>
                    </a:prstGeom>
                  </pic:spPr>
                </pic:pic>
              </a:graphicData>
            </a:graphic>
          </wp:inline>
        </w:drawing>
      </w:r>
    </w:p>
    <w:p w14:paraId="08C44084" w14:textId="77777777" w:rsidR="00806203" w:rsidRDefault="00000000">
      <w:pPr>
        <w:spacing w:before="80" w:after="280"/>
        <w:jc w:val="both"/>
      </w:pPr>
      <w:r>
        <w:rPr>
          <w:b/>
          <w:bCs/>
          <w:sz w:val="19"/>
          <w:szCs w:val="19"/>
        </w:rPr>
        <w:t xml:space="preserve">Figura 8.1. </w:t>
      </w:r>
      <w:r>
        <w:rPr>
          <w:i/>
          <w:iCs/>
          <w:sz w:val="19"/>
          <w:szCs w:val="19"/>
        </w:rPr>
        <w:t xml:space="preserve">Dataset de ventanas: características del corpus (NB08). </w:t>
      </w:r>
      <w:r>
        <w:rPr>
          <w:sz w:val="19"/>
          <w:szCs w:val="19"/>
        </w:rPr>
        <w:t>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14:paraId="6BEBC338" w14:textId="77777777" w:rsidR="00806203" w:rsidRDefault="00806203">
      <w:pPr>
        <w:spacing w:after="120"/>
      </w:pPr>
    </w:p>
    <w:p w14:paraId="4EAD2F2F" w14:textId="77777777" w:rsidR="00806203" w:rsidRDefault="00000000">
      <w:pPr>
        <w:spacing w:after="160"/>
        <w:jc w:val="both"/>
      </w:pPr>
      <w:r>
        <w:t>La heterogeneidad inter-paciente en la prevalencia del target (horizonte 5 min) es el fenómeno más relevante del corpus para el diseño de un sistema de activación clínico. La Tabla 8.3 muestra la prevalencia individual para los 8 pacientes de la cohorte estricta.</w:t>
      </w:r>
    </w:p>
    <w:p w14:paraId="64F7F0DE" w14:textId="77777777" w:rsidR="00806203" w:rsidRDefault="00806203">
      <w:pPr>
        <w:spacing w:after="80"/>
      </w:pPr>
    </w:p>
    <w:p w14:paraId="16E069D7" w14:textId="77777777" w:rsidR="00806203" w:rsidRDefault="00000000">
      <w:pPr>
        <w:spacing w:before="240" w:after="80"/>
      </w:pPr>
      <w:r>
        <w:rPr>
          <w:b/>
          <w:bCs/>
          <w:sz w:val="19"/>
          <w:szCs w:val="19"/>
        </w:rPr>
        <w:t xml:space="preserve">Tabla 8.3. </w:t>
      </w:r>
      <w:r>
        <w:rPr>
          <w:i/>
          <w:iCs/>
          <w:sz w:val="19"/>
          <w:szCs w:val="19"/>
        </w:rPr>
        <w:t>Prevalencia de la clase positiva (Δt = 5 min) por paciente.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146BCF9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A4913E1" w14:textId="77777777" w:rsidR="00806203" w:rsidRDefault="00000000">
            <w:pPr>
              <w:jc w:val="center"/>
            </w:pPr>
            <w:r>
              <w:rPr>
                <w:b/>
                <w:bCs/>
                <w:color w:val="1E3A5F"/>
                <w:sz w:val="19"/>
                <w:szCs w:val="19"/>
              </w:rPr>
              <w:t>Paciente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08C701D" w14:textId="77777777" w:rsidR="00806203" w:rsidRDefault="00000000">
            <w:pPr>
              <w:jc w:val="center"/>
            </w:pPr>
            <w:r>
              <w:rPr>
                <w:b/>
                <w:bCs/>
                <w:color w:val="1E3A5F"/>
                <w:sz w:val="19"/>
                <w:szCs w:val="19"/>
              </w:rPr>
              <w:t>Ventanas totales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B5C60D"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7BBF6F" w14:textId="77777777" w:rsidR="00806203" w:rsidRDefault="00000000">
            <w:pPr>
              <w:jc w:val="center"/>
            </w:pPr>
            <w:r>
              <w:rPr>
                <w:b/>
                <w:bCs/>
                <w:color w:val="1E3A5F"/>
                <w:sz w:val="19"/>
                <w:szCs w:val="19"/>
              </w:rPr>
              <w:t>Prevalencia (%)</w:t>
            </w:r>
          </w:p>
        </w:tc>
      </w:tr>
      <w:tr w:rsidR="00806203" w14:paraId="02920A5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073AD5" w14:textId="77777777" w:rsidR="00806203" w:rsidRDefault="00000000">
            <w:pPr>
              <w:jc w:val="center"/>
            </w:pPr>
            <w:r>
              <w:rPr>
                <w:sz w:val="19"/>
                <w:szCs w:val="19"/>
              </w:rPr>
              <w:t>175</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B68BD98" w14:textId="77777777" w:rsidR="00806203" w:rsidRDefault="00000000">
            <w:pPr>
              <w:jc w:val="center"/>
            </w:pPr>
            <w:r>
              <w:rPr>
                <w:sz w:val="19"/>
                <w:szCs w:val="19"/>
              </w:rPr>
              <w:t>21.271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3E3D3F" w14:textId="77777777" w:rsidR="00806203" w:rsidRDefault="00000000">
            <w:pPr>
              <w:jc w:val="center"/>
            </w:pPr>
            <w:r>
              <w:rPr>
                <w:sz w:val="19"/>
                <w:szCs w:val="19"/>
              </w:rPr>
              <w:t>6.836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AC0693D" w14:textId="77777777" w:rsidR="00806203" w:rsidRDefault="00000000">
            <w:pPr>
              <w:jc w:val="center"/>
            </w:pPr>
            <w:r>
              <w:rPr>
                <w:b/>
                <w:bCs/>
                <w:color w:val="8B0000"/>
                <w:sz w:val="19"/>
                <w:szCs w:val="19"/>
              </w:rPr>
              <w:t>32,1 %</w:t>
            </w:r>
          </w:p>
        </w:tc>
      </w:tr>
      <w:tr w:rsidR="00806203" w14:paraId="0D5F5C39"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7A3D339" w14:textId="77777777" w:rsidR="00806203" w:rsidRDefault="00000000">
            <w:pPr>
              <w:jc w:val="center"/>
            </w:pPr>
            <w:r>
              <w:rPr>
                <w:sz w:val="19"/>
                <w:szCs w:val="19"/>
              </w:rPr>
              <w:t>240</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2EAF1DA" w14:textId="77777777" w:rsidR="00806203" w:rsidRDefault="00000000">
            <w:pPr>
              <w:jc w:val="center"/>
            </w:pPr>
            <w:r>
              <w:rPr>
                <w:sz w:val="19"/>
                <w:szCs w:val="19"/>
              </w:rPr>
              <w:t>19.205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4CEEE5" w14:textId="77777777" w:rsidR="00806203" w:rsidRDefault="00000000">
            <w:pPr>
              <w:jc w:val="center"/>
            </w:pPr>
            <w:r>
              <w:rPr>
                <w:sz w:val="19"/>
                <w:szCs w:val="19"/>
              </w:rPr>
              <w:t>2.368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4759198" w14:textId="77777777" w:rsidR="00806203" w:rsidRDefault="00000000">
            <w:pPr>
              <w:jc w:val="center"/>
            </w:pPr>
            <w:r>
              <w:rPr>
                <w:sz w:val="19"/>
                <w:szCs w:val="19"/>
              </w:rPr>
              <w:t>12,3 %</w:t>
            </w:r>
          </w:p>
        </w:tc>
      </w:tr>
      <w:tr w:rsidR="00806203" w14:paraId="0C9BA236"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E61AEAE" w14:textId="77777777" w:rsidR="00806203" w:rsidRDefault="00000000">
            <w:pPr>
              <w:jc w:val="center"/>
            </w:pPr>
            <w:r>
              <w:rPr>
                <w:sz w:val="19"/>
                <w:szCs w:val="19"/>
              </w:rPr>
              <w:t>309</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7716FD" w14:textId="77777777" w:rsidR="00806203" w:rsidRDefault="00000000">
            <w:pPr>
              <w:jc w:val="center"/>
            </w:pPr>
            <w:r>
              <w:rPr>
                <w:sz w:val="19"/>
                <w:szCs w:val="19"/>
              </w:rPr>
              <w:t>53.138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B9B038" w14:textId="77777777" w:rsidR="00806203" w:rsidRDefault="00000000">
            <w:pPr>
              <w:jc w:val="center"/>
            </w:pPr>
            <w:r>
              <w:rPr>
                <w:sz w:val="19"/>
                <w:szCs w:val="19"/>
              </w:rPr>
              <w:t>2.596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AA12AE" w14:textId="77777777" w:rsidR="00806203" w:rsidRDefault="00000000">
            <w:pPr>
              <w:jc w:val="center"/>
            </w:pPr>
            <w:r>
              <w:rPr>
                <w:sz w:val="19"/>
                <w:szCs w:val="19"/>
              </w:rPr>
              <w:t>4,9 %</w:t>
            </w:r>
          </w:p>
        </w:tc>
      </w:tr>
      <w:tr w:rsidR="00806203" w14:paraId="59441984"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9AAB4FA" w14:textId="77777777" w:rsidR="00806203" w:rsidRDefault="00000000">
            <w:pPr>
              <w:jc w:val="center"/>
            </w:pPr>
            <w:r>
              <w:rPr>
                <w:sz w:val="19"/>
                <w:szCs w:val="19"/>
              </w:rPr>
              <w:t>314</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DBFF9" w14:textId="77777777" w:rsidR="00806203" w:rsidRDefault="00000000">
            <w:pPr>
              <w:jc w:val="center"/>
            </w:pPr>
            <w:r>
              <w:rPr>
                <w:sz w:val="19"/>
                <w:szCs w:val="19"/>
              </w:rPr>
              <w:t>7.561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EA958A" w14:textId="77777777" w:rsidR="00806203" w:rsidRDefault="00000000">
            <w:pPr>
              <w:jc w:val="center"/>
            </w:pPr>
            <w:r>
              <w:rPr>
                <w:sz w:val="19"/>
                <w:szCs w:val="19"/>
              </w:rPr>
              <w:t>119</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577A00F" w14:textId="77777777" w:rsidR="00806203" w:rsidRDefault="00000000">
            <w:pPr>
              <w:jc w:val="center"/>
            </w:pPr>
            <w:r>
              <w:rPr>
                <w:b/>
                <w:bCs/>
                <w:color w:val="1E3A5F"/>
                <w:sz w:val="19"/>
                <w:szCs w:val="19"/>
              </w:rPr>
              <w:t>1,6 %</w:t>
            </w:r>
          </w:p>
        </w:tc>
      </w:tr>
      <w:tr w:rsidR="00806203" w14:paraId="6C84862E"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93D464" w14:textId="77777777" w:rsidR="00806203" w:rsidRDefault="00000000">
            <w:pPr>
              <w:jc w:val="center"/>
            </w:pPr>
            <w:r>
              <w:rPr>
                <w:sz w:val="19"/>
                <w:szCs w:val="19"/>
              </w:rPr>
              <w:t>321</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47C855" w14:textId="77777777" w:rsidR="00806203" w:rsidRDefault="00000000">
            <w:pPr>
              <w:jc w:val="center"/>
            </w:pPr>
            <w:r>
              <w:rPr>
                <w:sz w:val="19"/>
                <w:szCs w:val="19"/>
              </w:rPr>
              <w:t>80.438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ADD5413" w14:textId="77777777" w:rsidR="00806203" w:rsidRDefault="00000000">
            <w:pPr>
              <w:jc w:val="center"/>
            </w:pPr>
            <w:r>
              <w:rPr>
                <w:sz w:val="19"/>
                <w:szCs w:val="19"/>
              </w:rPr>
              <w:t>3.898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7EF25A9" w14:textId="77777777" w:rsidR="00806203" w:rsidRDefault="00000000">
            <w:pPr>
              <w:jc w:val="center"/>
            </w:pPr>
            <w:r>
              <w:rPr>
                <w:sz w:val="19"/>
                <w:szCs w:val="19"/>
              </w:rPr>
              <w:t>4,8 %</w:t>
            </w:r>
          </w:p>
        </w:tc>
      </w:tr>
      <w:tr w:rsidR="00806203" w14:paraId="3C30EDC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31C7EFC" w14:textId="77777777" w:rsidR="00806203" w:rsidRDefault="00000000">
            <w:pPr>
              <w:jc w:val="center"/>
            </w:pPr>
            <w:r>
              <w:rPr>
                <w:sz w:val="19"/>
                <w:szCs w:val="19"/>
              </w:rPr>
              <w:t>336</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7404F27" w14:textId="77777777" w:rsidR="00806203" w:rsidRDefault="00000000">
            <w:pPr>
              <w:jc w:val="center"/>
            </w:pPr>
            <w:r>
              <w:rPr>
                <w:sz w:val="19"/>
                <w:szCs w:val="19"/>
              </w:rPr>
              <w:t>115.701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929818E" w14:textId="77777777" w:rsidR="00806203" w:rsidRDefault="00000000">
            <w:pPr>
              <w:jc w:val="center"/>
            </w:pPr>
            <w:r>
              <w:rPr>
                <w:sz w:val="19"/>
                <w:szCs w:val="19"/>
              </w:rPr>
              <w:t>8.275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85BFE20" w14:textId="77777777" w:rsidR="00806203" w:rsidRDefault="00000000">
            <w:pPr>
              <w:jc w:val="center"/>
            </w:pPr>
            <w:r>
              <w:rPr>
                <w:sz w:val="19"/>
                <w:szCs w:val="19"/>
              </w:rPr>
              <w:t>7,2 %</w:t>
            </w:r>
          </w:p>
        </w:tc>
      </w:tr>
      <w:tr w:rsidR="00806203" w14:paraId="09D5704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1F21E5" w14:textId="77777777" w:rsidR="00806203" w:rsidRDefault="00000000">
            <w:pPr>
              <w:jc w:val="center"/>
            </w:pPr>
            <w:r>
              <w:rPr>
                <w:sz w:val="19"/>
                <w:szCs w:val="19"/>
              </w:rPr>
              <w:t>656</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1641AEC" w14:textId="77777777" w:rsidR="00806203" w:rsidRDefault="00000000">
            <w:pPr>
              <w:jc w:val="center"/>
            </w:pPr>
            <w:r>
              <w:rPr>
                <w:sz w:val="19"/>
                <w:szCs w:val="19"/>
              </w:rPr>
              <w:t>90.886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698336" w14:textId="77777777" w:rsidR="00806203" w:rsidRDefault="00000000">
            <w:pPr>
              <w:jc w:val="center"/>
            </w:pPr>
            <w:r>
              <w:rPr>
                <w:sz w:val="19"/>
                <w:szCs w:val="19"/>
              </w:rPr>
              <w:t>7.165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DB804B" w14:textId="77777777" w:rsidR="00806203" w:rsidRDefault="00000000">
            <w:pPr>
              <w:jc w:val="center"/>
            </w:pPr>
            <w:r>
              <w:rPr>
                <w:sz w:val="19"/>
                <w:szCs w:val="19"/>
              </w:rPr>
              <w:t>7,9 %</w:t>
            </w:r>
          </w:p>
        </w:tc>
      </w:tr>
      <w:tr w:rsidR="00806203" w14:paraId="1B159AD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C40FBA7" w14:textId="77777777" w:rsidR="00806203" w:rsidRDefault="00000000">
            <w:pPr>
              <w:jc w:val="center"/>
            </w:pPr>
            <w:r>
              <w:rPr>
                <w:sz w:val="19"/>
                <w:szCs w:val="19"/>
              </w:rPr>
              <w:t>683</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40327C9" w14:textId="77777777" w:rsidR="00806203" w:rsidRDefault="00000000">
            <w:pPr>
              <w:jc w:val="center"/>
            </w:pPr>
            <w:r>
              <w:rPr>
                <w:sz w:val="19"/>
                <w:szCs w:val="19"/>
              </w:rPr>
              <w:t>64.755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1A15FF" w14:textId="77777777" w:rsidR="00806203" w:rsidRDefault="00000000">
            <w:pPr>
              <w:jc w:val="center"/>
            </w:pPr>
            <w:r>
              <w:rPr>
                <w:sz w:val="19"/>
                <w:szCs w:val="19"/>
              </w:rPr>
              <w:t>5.181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BCAB885" w14:textId="77777777" w:rsidR="00806203" w:rsidRDefault="00000000">
            <w:pPr>
              <w:jc w:val="center"/>
            </w:pPr>
            <w:r>
              <w:rPr>
                <w:sz w:val="19"/>
                <w:szCs w:val="19"/>
              </w:rPr>
              <w:t>8,0 %</w:t>
            </w:r>
          </w:p>
        </w:tc>
      </w:tr>
    </w:tbl>
    <w:p w14:paraId="26E1D963" w14:textId="77777777" w:rsidR="00806203" w:rsidRDefault="00000000">
      <w:pPr>
        <w:spacing w:before="40" w:after="240"/>
        <w:jc w:val="both"/>
      </w:pPr>
      <w:r>
        <w:rPr>
          <w:i/>
          <w:iCs/>
          <w:sz w:val="18"/>
          <w:szCs w:val="18"/>
        </w:rPr>
        <w:t xml:space="preserve">Nota. </w:t>
      </w:r>
      <w:r>
        <w:rPr>
          <w:sz w:val="18"/>
          <w:szCs w:val="18"/>
        </w:rPr>
        <w:t>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14:paraId="415D760B" w14:textId="77777777" w:rsidR="00806203" w:rsidRDefault="00806203">
      <w:pPr>
        <w:spacing w:after="120"/>
      </w:pPr>
    </w:p>
    <w:p w14:paraId="39865DFC" w14:textId="77777777" w:rsidR="00806203" w:rsidRDefault="00000000">
      <w:pPr>
        <w:spacing w:after="160"/>
        <w:jc w:val="both"/>
      </w:pPr>
      <w:r>
        <w:t>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14:paraId="72D06C27" w14:textId="77777777" w:rsidR="00806203" w:rsidRDefault="00806203">
      <w:pPr>
        <w:spacing w:after="120"/>
      </w:pPr>
    </w:p>
    <w:p w14:paraId="40D20BAE" w14:textId="77777777" w:rsidR="00806203" w:rsidRDefault="00000000">
      <w:pPr>
        <w:pBdr>
          <w:bottom w:val="single" w:sz="6" w:space="4" w:color="D0D8E4"/>
        </w:pBdr>
        <w:spacing w:before="280" w:after="120"/>
      </w:pPr>
      <w:r>
        <w:rPr>
          <w:b/>
          <w:bCs/>
          <w:color w:val="1E3A5F"/>
          <w:sz w:val="28"/>
          <w:szCs w:val="28"/>
        </w:rPr>
        <w:t>8.4  Rendimiento discriminativo</w:t>
      </w:r>
    </w:p>
    <w:p w14:paraId="5516E142" w14:textId="77777777" w:rsidR="00806203" w:rsidRDefault="00000000">
      <w:pPr>
        <w:spacing w:after="160"/>
        <w:jc w:val="both"/>
      </w:pPr>
      <w:r>
        <w:t>La Tabla 8.4 presenta el rendimiento discriminativo de ambos modelos en validación LOPO-CV para los cuatro horizontes evaluados. Los valores corresponden a promedios globales calculados sobre el conjunto completo de predicciones fuera de muestra.</w:t>
      </w:r>
    </w:p>
    <w:p w14:paraId="69CC9304" w14:textId="77777777" w:rsidR="00806203" w:rsidRDefault="00806203">
      <w:pPr>
        <w:spacing w:after="80"/>
      </w:pPr>
    </w:p>
    <w:p w14:paraId="6830EBD3" w14:textId="77777777" w:rsidR="00806203" w:rsidRDefault="00000000">
      <w:pPr>
        <w:spacing w:before="240" w:after="80"/>
      </w:pPr>
      <w:r>
        <w:rPr>
          <w:b/>
          <w:bCs/>
          <w:sz w:val="19"/>
          <w:szCs w:val="19"/>
        </w:rPr>
        <w:t xml:space="preserve">Tabla 8.4. </w:t>
      </w:r>
      <w:r>
        <w:rPr>
          <w:i/>
          <w:iCs/>
          <w:sz w:val="19"/>
          <w:szCs w:val="19"/>
        </w:rPr>
        <w:t>AUC-ROC y Average Precision por horizonte y modelo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06203" w14:paraId="37E6CD9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7D3E2A8" w14:textId="77777777" w:rsidR="00806203" w:rsidRDefault="00000000">
            <w:pPr>
              <w:jc w:val="center"/>
            </w:pPr>
            <w:r>
              <w:rPr>
                <w:b/>
                <w:bCs/>
                <w:color w:val="1E3A5F"/>
                <w:sz w:val="19"/>
                <w:szCs w:val="19"/>
              </w:rPr>
              <w:t>Horizonte</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AB1B2D" w14:textId="77777777" w:rsidR="00806203" w:rsidRDefault="00000000">
            <w:pPr>
              <w:jc w:val="center"/>
            </w:pPr>
            <w:r>
              <w:rPr>
                <w:b/>
                <w:bCs/>
                <w:color w:val="1E3A5F"/>
                <w:sz w:val="19"/>
                <w:szCs w:val="19"/>
              </w:rPr>
              <w:t>AUC Logística</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3E6682" w14:textId="77777777" w:rsidR="00806203" w:rsidRDefault="00000000">
            <w:pPr>
              <w:jc w:val="center"/>
            </w:pPr>
            <w:r>
              <w:rPr>
                <w:b/>
                <w:bCs/>
                <w:color w:val="1E3A5F"/>
                <w:sz w:val="19"/>
                <w:szCs w:val="19"/>
              </w:rPr>
              <w:t>AUC LightGBM</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DEF8F46" w14:textId="77777777" w:rsidR="00806203" w:rsidRDefault="00000000">
            <w:pPr>
              <w:jc w:val="center"/>
            </w:pPr>
            <w:r>
              <w:rPr>
                <w:b/>
                <w:bCs/>
                <w:color w:val="1E3A5F"/>
                <w:sz w:val="19"/>
                <w:szCs w:val="19"/>
              </w:rPr>
              <w:t>AP LightGBM</w:t>
            </w:r>
          </w:p>
        </w:tc>
        <w:tc>
          <w:tcPr>
            <w:tcW w:w="180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A58489F" w14:textId="77777777" w:rsidR="00806203" w:rsidRDefault="00000000">
            <w:pPr>
              <w:jc w:val="center"/>
            </w:pPr>
            <w:r>
              <w:rPr>
                <w:b/>
                <w:bCs/>
                <w:color w:val="1E3A5F"/>
                <w:sz w:val="19"/>
                <w:szCs w:val="19"/>
              </w:rPr>
              <w:t>Mejora AP s/ base</w:t>
            </w:r>
          </w:p>
        </w:tc>
      </w:tr>
      <w:tr w:rsidR="00806203" w14:paraId="5C871DA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C69B475" w14:textId="77777777" w:rsidR="00806203" w:rsidRDefault="00000000">
            <w:pPr>
              <w:jc w:val="center"/>
            </w:pPr>
            <w:r>
              <w:rPr>
                <w:sz w:val="19"/>
                <w:szCs w:val="19"/>
              </w:rPr>
              <w:t>2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E3CB27C" w14:textId="77777777" w:rsidR="00806203" w:rsidRDefault="00000000">
            <w:pPr>
              <w:jc w:val="center"/>
            </w:pPr>
            <w:r>
              <w:rPr>
                <w:sz w:val="19"/>
                <w:szCs w:val="19"/>
              </w:rPr>
              <w:t>0,789</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99831EA" w14:textId="77777777" w:rsidR="00806203" w:rsidRDefault="00000000">
            <w:pPr>
              <w:jc w:val="center"/>
            </w:pPr>
            <w:r>
              <w:rPr>
                <w:b/>
                <w:bCs/>
                <w:sz w:val="19"/>
                <w:szCs w:val="19"/>
              </w:rPr>
              <w:t>0,838</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EBFA304" w14:textId="77777777" w:rsidR="00806203" w:rsidRDefault="00000000">
            <w:pPr>
              <w:jc w:val="center"/>
            </w:pPr>
            <w:r>
              <w:rPr>
                <w:sz w:val="19"/>
                <w:szCs w:val="19"/>
              </w:rPr>
              <w:t>0,203</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DDB575" w14:textId="77777777" w:rsidR="00806203" w:rsidRDefault="00000000">
            <w:pPr>
              <w:jc w:val="center"/>
            </w:pPr>
            <w:r>
              <w:rPr>
                <w:sz w:val="19"/>
                <w:szCs w:val="19"/>
              </w:rPr>
              <w:t>5,4×</w:t>
            </w:r>
          </w:p>
        </w:tc>
      </w:tr>
      <w:tr w:rsidR="00806203" w14:paraId="744ECFF8"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6894278" w14:textId="77777777" w:rsidR="00806203" w:rsidRDefault="00000000">
            <w:pPr>
              <w:jc w:val="center"/>
            </w:pPr>
            <w:r>
              <w:rPr>
                <w:sz w:val="19"/>
                <w:szCs w:val="19"/>
              </w:rPr>
              <w:t>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C7D548" w14:textId="77777777" w:rsidR="00806203" w:rsidRDefault="00000000">
            <w:pPr>
              <w:jc w:val="center"/>
            </w:pPr>
            <w:r>
              <w:rPr>
                <w:sz w:val="19"/>
                <w:szCs w:val="19"/>
              </w:rPr>
              <w:t>0,774</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F4DDCE8" w14:textId="77777777" w:rsidR="00806203" w:rsidRDefault="00000000">
            <w:pPr>
              <w:jc w:val="center"/>
            </w:pPr>
            <w:r>
              <w:rPr>
                <w:b/>
                <w:bCs/>
                <w:sz w:val="19"/>
                <w:szCs w:val="19"/>
              </w:rPr>
              <w:t>0,821</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920A17F" w14:textId="77777777" w:rsidR="00806203" w:rsidRDefault="00000000">
            <w:pPr>
              <w:jc w:val="center"/>
            </w:pPr>
            <w:r>
              <w:rPr>
                <w:sz w:val="19"/>
                <w:szCs w:val="19"/>
              </w:rPr>
              <w:t>0,326</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3E070A9" w14:textId="77777777" w:rsidR="00806203" w:rsidRDefault="00000000">
            <w:pPr>
              <w:jc w:val="center"/>
            </w:pPr>
            <w:r>
              <w:rPr>
                <w:sz w:val="19"/>
                <w:szCs w:val="19"/>
              </w:rPr>
              <w:t>4,1×</w:t>
            </w:r>
          </w:p>
        </w:tc>
      </w:tr>
      <w:tr w:rsidR="00806203" w14:paraId="48BB5F23"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8D4F5D" w14:textId="77777777" w:rsidR="00806203" w:rsidRDefault="00000000">
            <w:pPr>
              <w:jc w:val="center"/>
            </w:pPr>
            <w:r>
              <w:rPr>
                <w:sz w:val="19"/>
                <w:szCs w:val="19"/>
              </w:rPr>
              <w:t>10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2A5669" w14:textId="77777777" w:rsidR="00806203" w:rsidRDefault="00000000">
            <w:pPr>
              <w:jc w:val="center"/>
            </w:pPr>
            <w:r>
              <w:rPr>
                <w:sz w:val="19"/>
                <w:szCs w:val="19"/>
              </w:rPr>
              <w:t>0,760</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941D9C1" w14:textId="77777777" w:rsidR="00806203" w:rsidRDefault="00000000">
            <w:pPr>
              <w:jc w:val="center"/>
            </w:pPr>
            <w:r>
              <w:rPr>
                <w:b/>
                <w:bCs/>
                <w:sz w:val="19"/>
                <w:szCs w:val="19"/>
              </w:rPr>
              <w:t>0,783</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4B9244" w14:textId="77777777" w:rsidR="00806203" w:rsidRDefault="00000000">
            <w:pPr>
              <w:jc w:val="center"/>
            </w:pPr>
            <w:r>
              <w:rPr>
                <w:sz w:val="19"/>
                <w:szCs w:val="19"/>
              </w:rPr>
              <w:t>0,396</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436E351" w14:textId="77777777" w:rsidR="00806203" w:rsidRDefault="00000000">
            <w:pPr>
              <w:jc w:val="center"/>
            </w:pPr>
            <w:r>
              <w:rPr>
                <w:sz w:val="19"/>
                <w:szCs w:val="19"/>
              </w:rPr>
              <w:t>2,9×</w:t>
            </w:r>
          </w:p>
        </w:tc>
      </w:tr>
      <w:tr w:rsidR="00806203" w14:paraId="1710F755"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73D8AD8" w14:textId="77777777" w:rsidR="00806203" w:rsidRDefault="00000000">
            <w:pPr>
              <w:jc w:val="center"/>
            </w:pPr>
            <w:r>
              <w:rPr>
                <w:sz w:val="19"/>
                <w:szCs w:val="19"/>
              </w:rPr>
              <w:t>15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F046518" w14:textId="77777777" w:rsidR="00806203" w:rsidRDefault="00000000">
            <w:pPr>
              <w:jc w:val="center"/>
            </w:pPr>
            <w:r>
              <w:rPr>
                <w:sz w:val="19"/>
                <w:szCs w:val="19"/>
              </w:rPr>
              <w:t>0,750</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6A747C0" w14:textId="77777777" w:rsidR="00806203" w:rsidRDefault="00000000">
            <w:pPr>
              <w:jc w:val="center"/>
            </w:pPr>
            <w:r>
              <w:rPr>
                <w:b/>
                <w:bCs/>
                <w:sz w:val="19"/>
                <w:szCs w:val="19"/>
              </w:rPr>
              <w:t>0,763</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785829" w14:textId="77777777" w:rsidR="00806203" w:rsidRDefault="00000000">
            <w:pPr>
              <w:jc w:val="center"/>
            </w:pPr>
            <w:r>
              <w:rPr>
                <w:sz w:val="19"/>
                <w:szCs w:val="19"/>
              </w:rPr>
              <w:t>0,449</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5DAD457" w14:textId="77777777" w:rsidR="00806203" w:rsidRDefault="00000000">
            <w:pPr>
              <w:jc w:val="center"/>
            </w:pPr>
            <w:r>
              <w:rPr>
                <w:sz w:val="19"/>
                <w:szCs w:val="19"/>
              </w:rPr>
              <w:t>2,4×</w:t>
            </w:r>
          </w:p>
        </w:tc>
      </w:tr>
    </w:tbl>
    <w:p w14:paraId="00ED36AC" w14:textId="77777777" w:rsidR="00806203" w:rsidRDefault="00000000">
      <w:pPr>
        <w:spacing w:before="40" w:after="240"/>
        <w:jc w:val="both"/>
      </w:pPr>
      <w:r>
        <w:rPr>
          <w:i/>
          <w:iCs/>
          <w:sz w:val="18"/>
          <w:szCs w:val="18"/>
        </w:rPr>
        <w:t xml:space="preserve">Nota. </w:t>
      </w:r>
      <w:r>
        <w:rPr>
          <w:sz w:val="18"/>
          <w:szCs w:val="18"/>
        </w:rPr>
        <w:t>Origen: NB08, LOPO-CV estricto. n = 452.955 ventanas, 8 pacientes. La mejora de AP sobre baseline se calcula como AP LightGBM / prevalencia del horizonte.</w:t>
      </w:r>
    </w:p>
    <w:p w14:paraId="27572034" w14:textId="77777777" w:rsidR="00806203" w:rsidRDefault="00806203">
      <w:pPr>
        <w:spacing w:after="160"/>
      </w:pPr>
    </w:p>
    <w:p w14:paraId="547B3BD0" w14:textId="77777777" w:rsidR="00806203" w:rsidRDefault="00000000">
      <w:pPr>
        <w:spacing w:before="120" w:after="80"/>
        <w:jc w:val="center"/>
      </w:pPr>
      <w:r>
        <w:rPr>
          <w:noProof/>
        </w:rPr>
        <w:drawing>
          <wp:inline distT="0" distB="0" distL="0" distR="0" wp14:anchorId="618141EE" wp14:editId="36CB251F">
            <wp:extent cx="5905500" cy="2200275"/>
            <wp:effectExtent l="0" t="0" r="0" b="0"/>
            <wp:docPr id="791628669"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00275"/>
                    </a:xfrm>
                    <a:prstGeom prst="rect">
                      <a:avLst/>
                    </a:prstGeom>
                  </pic:spPr>
                </pic:pic>
              </a:graphicData>
            </a:graphic>
          </wp:inline>
        </w:drawing>
      </w:r>
    </w:p>
    <w:p w14:paraId="16B28680" w14:textId="77777777" w:rsidR="00806203" w:rsidRDefault="00000000">
      <w:pPr>
        <w:spacing w:before="80" w:after="280"/>
        <w:jc w:val="both"/>
      </w:pPr>
      <w:r>
        <w:rPr>
          <w:b/>
          <w:bCs/>
          <w:sz w:val="19"/>
          <w:szCs w:val="19"/>
        </w:rPr>
        <w:t xml:space="preserve">Figura 8.2. </w:t>
      </w:r>
      <w:r>
        <w:rPr>
          <w:i/>
          <w:iCs/>
          <w:sz w:val="19"/>
          <w:szCs w:val="19"/>
        </w:rPr>
        <w:t xml:space="preserve">Rendimiento discriminativo por horizonte (NB08, LightGBM LOPO-CV). </w:t>
      </w:r>
      <w:r>
        <w:rPr>
          <w:sz w:val="19"/>
          <w:szCs w:val="19"/>
        </w:rPr>
        <w:t>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14:paraId="59DE95E5" w14:textId="77777777" w:rsidR="00806203" w:rsidRDefault="00806203">
      <w:pPr>
        <w:spacing w:after="120"/>
      </w:pPr>
    </w:p>
    <w:p w14:paraId="4B295146" w14:textId="77777777" w:rsidR="00806203" w:rsidRDefault="00000000">
      <w:pPr>
        <w:spacing w:after="160"/>
        <w:jc w:val="both"/>
      </w:pPr>
      <w:r>
        <w:t>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14:paraId="0B1FD787" w14:textId="77777777" w:rsidR="00806203" w:rsidRDefault="00000000">
      <w:pPr>
        <w:spacing w:after="160"/>
        <w:jc w:val="both"/>
      </w:pPr>
      <w:r>
        <w:lastRenderedPageBreak/>
        <w:t>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14:paraId="5F9C1B80" w14:textId="77777777" w:rsidR="00806203" w:rsidRDefault="00000000">
      <w:pPr>
        <w:spacing w:after="160"/>
        <w:jc w:val="both"/>
      </w:pPr>
      <w:r>
        <w:t>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14:paraId="02D7E5F4" w14:textId="77777777" w:rsidR="00806203" w:rsidRDefault="00000000">
      <w:pPr>
        <w:spacing w:before="240" w:after="80"/>
      </w:pPr>
      <w:r>
        <w:rPr>
          <w:b/>
          <w:bCs/>
          <w:color w:val="1E3A5F"/>
          <w:sz w:val="24"/>
          <w:szCs w:val="24"/>
        </w:rPr>
        <w:t>8.4.3  Importancia de features: qué informa al modelo</w:t>
      </w:r>
    </w:p>
    <w:p w14:paraId="2F9D7D0F" w14:textId="77777777" w:rsidR="00806203" w:rsidRDefault="00000000">
      <w:pPr>
        <w:spacing w:after="160"/>
        <w:jc w:val="both"/>
      </w:pPr>
      <w:r>
        <w:t>La Figura 8.3 muestra la importancia de features por horizonte (gain del modelo LightGBM entrenado sobre el corpus completo, no LOPO-CV). Los resultados revelan una jerarquía consistente con una narrativa fisiológica coherente.</w:t>
      </w:r>
    </w:p>
    <w:p w14:paraId="47D383DD" w14:textId="77777777" w:rsidR="00806203" w:rsidRDefault="00806203">
      <w:pPr>
        <w:spacing w:after="160"/>
      </w:pPr>
    </w:p>
    <w:p w14:paraId="187696D8" w14:textId="77777777" w:rsidR="00806203" w:rsidRDefault="00000000">
      <w:pPr>
        <w:spacing w:before="120" w:after="80"/>
        <w:jc w:val="center"/>
      </w:pPr>
      <w:r>
        <w:rPr>
          <w:noProof/>
        </w:rPr>
        <w:drawing>
          <wp:inline distT="0" distB="0" distL="0" distR="0" wp14:anchorId="2A5BF20D" wp14:editId="2461A3C2">
            <wp:extent cx="5905500" cy="1628775"/>
            <wp:effectExtent l="0" t="0" r="0" b="0"/>
            <wp:docPr id="1391687945"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28775"/>
                    </a:xfrm>
                    <a:prstGeom prst="rect">
                      <a:avLst/>
                    </a:prstGeom>
                  </pic:spPr>
                </pic:pic>
              </a:graphicData>
            </a:graphic>
          </wp:inline>
        </w:drawing>
      </w:r>
    </w:p>
    <w:p w14:paraId="1885A2FB" w14:textId="77777777" w:rsidR="00806203" w:rsidRDefault="00000000">
      <w:pPr>
        <w:spacing w:before="80" w:after="280"/>
        <w:jc w:val="both"/>
      </w:pPr>
      <w:r>
        <w:rPr>
          <w:b/>
          <w:bCs/>
          <w:sz w:val="19"/>
          <w:szCs w:val="19"/>
        </w:rPr>
        <w:t xml:space="preserve">Figura 8.3. </w:t>
      </w:r>
      <w:r>
        <w:rPr>
          <w:i/>
          <w:iCs/>
          <w:sz w:val="19"/>
          <w:szCs w:val="19"/>
        </w:rPr>
        <w:t xml:space="preserve">Importancia de features LightGBM por horizonte (gain, modelo completo). </w:t>
      </w:r>
      <w:r>
        <w:rPr>
          <w:sz w:val="19"/>
          <w:szCs w:val="19"/>
        </w:rPr>
        <w:t>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14:paraId="59CA27BC" w14:textId="77777777" w:rsidR="00806203" w:rsidRDefault="00806203">
      <w:pPr>
        <w:spacing w:after="120"/>
      </w:pPr>
    </w:p>
    <w:p w14:paraId="3B634C1C" w14:textId="77777777" w:rsidR="00806203" w:rsidRDefault="00000000">
      <w:pPr>
        <w:spacing w:after="160"/>
        <w:jc w:val="both"/>
      </w:pPr>
      <w:r>
        <w:t>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14:paraId="6B6BAED4" w14:textId="77777777" w:rsidR="00806203" w:rsidRDefault="00000000">
      <w:pPr>
        <w:spacing w:after="160"/>
        <w:jc w:val="both"/>
      </w:pPr>
      <w: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w:t>
      </w:r>
      <w:r>
        <w:lastRenderedPageBreak/>
        <w:t>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14:paraId="1D1EE0FF" w14:textId="77777777" w:rsidR="00806203" w:rsidRDefault="00000000">
      <w:pPr>
        <w:spacing w:after="160"/>
        <w:jc w:val="both"/>
      </w:pPr>
      <w:r>
        <w:t>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14:paraId="44AA525B" w14:textId="77777777" w:rsidR="00806203" w:rsidRDefault="00000000">
      <w:pPr>
        <w:spacing w:before="240" w:after="80"/>
      </w:pPr>
      <w:r>
        <w:rPr>
          <w:b/>
          <w:bCs/>
          <w:color w:val="1E3A5F"/>
          <w:sz w:val="24"/>
          <w:szCs w:val="24"/>
        </w:rPr>
        <w:t>8.4.4  Estabilidad inter-paciente: AUC por fold LOPO-CV</w:t>
      </w:r>
    </w:p>
    <w:p w14:paraId="55263DFB" w14:textId="77777777" w:rsidR="00806203" w:rsidRDefault="00000000">
      <w:pPr>
        <w:spacing w:after="160"/>
        <w:jc w:val="both"/>
      </w:pPr>
      <w:r>
        <w:t>La Tabla 8.5 y la Figura 8.4 muestran la estabilidad del AUC en los ocho folds del LOPO-CV para LightGBM.</w:t>
      </w:r>
    </w:p>
    <w:p w14:paraId="3724A69E" w14:textId="77777777" w:rsidR="00806203" w:rsidRDefault="00806203">
      <w:pPr>
        <w:spacing w:after="80"/>
      </w:pPr>
    </w:p>
    <w:p w14:paraId="1418CC79" w14:textId="77777777" w:rsidR="00806203" w:rsidRDefault="00000000">
      <w:pPr>
        <w:spacing w:before="240" w:after="80"/>
      </w:pPr>
      <w:r>
        <w:rPr>
          <w:b/>
          <w:bCs/>
          <w:sz w:val="19"/>
          <w:szCs w:val="19"/>
        </w:rPr>
        <w:t xml:space="preserve">Tabla 8.5. </w:t>
      </w:r>
      <w:r>
        <w:rPr>
          <w:i/>
          <w:iCs/>
          <w:sz w:val="19"/>
          <w:szCs w:val="19"/>
        </w:rPr>
        <w:t>Estabilidad inter-fold del AUC de LightGBM en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0AAB966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6905F7" w14:textId="77777777" w:rsidR="00806203" w:rsidRDefault="00000000">
            <w:pPr>
              <w:jc w:val="center"/>
            </w:pPr>
            <w:r>
              <w:rPr>
                <w:b/>
                <w:bCs/>
                <w:color w:val="1E3A5F"/>
                <w:sz w:val="19"/>
                <w:szCs w:val="19"/>
              </w:rPr>
              <w:t>Horizonte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169D8F" w14:textId="77777777" w:rsidR="00806203" w:rsidRDefault="00000000">
            <w:pPr>
              <w:jc w:val="center"/>
            </w:pPr>
            <w:r>
              <w:rPr>
                <w:b/>
                <w:bCs/>
                <w:color w:val="1E3A5F"/>
                <w:sz w:val="19"/>
                <w:szCs w:val="19"/>
              </w:rPr>
              <w:t>AUC medio</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CA76612" w14:textId="77777777" w:rsidR="00806203" w:rsidRDefault="00000000">
            <w:pPr>
              <w:jc w:val="center"/>
            </w:pPr>
            <w:r>
              <w:rPr>
                <w:b/>
                <w:bCs/>
                <w:color w:val="1E3A5F"/>
                <w:sz w:val="19"/>
                <w:szCs w:val="19"/>
              </w:rPr>
              <w:t>Desv. estándar (±)</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038253" w14:textId="77777777" w:rsidR="00806203" w:rsidRDefault="00000000">
            <w:pPr>
              <w:jc w:val="center"/>
            </w:pPr>
            <w:r>
              <w:rPr>
                <w:b/>
                <w:bCs/>
                <w:color w:val="1E3A5F"/>
                <w:sz w:val="19"/>
                <w:szCs w:val="19"/>
              </w:rPr>
              <w:t>Rango observado</w:t>
            </w:r>
          </w:p>
        </w:tc>
      </w:tr>
      <w:tr w:rsidR="00806203" w14:paraId="009CD183"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3B69934"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F205647" w14:textId="77777777" w:rsidR="00806203" w:rsidRDefault="00000000">
            <w:pPr>
              <w:jc w:val="center"/>
            </w:pPr>
            <w:r>
              <w:rPr>
                <w:b/>
                <w:bCs/>
                <w:sz w:val="19"/>
                <w:szCs w:val="19"/>
              </w:rPr>
              <w:t>0,838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9ABB55"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911880B" w14:textId="77777777" w:rsidR="00806203" w:rsidRDefault="00000000">
            <w:pPr>
              <w:jc w:val="center"/>
            </w:pPr>
            <w:r>
              <w:rPr>
                <w:sz w:val="19"/>
                <w:szCs w:val="19"/>
              </w:rPr>
              <w:t>0,80 – 0,87</w:t>
            </w:r>
          </w:p>
        </w:tc>
      </w:tr>
      <w:tr w:rsidR="00806203" w14:paraId="6A83CA2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1E34F5"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0E24E7A" w14:textId="77777777" w:rsidR="00806203" w:rsidRDefault="00000000">
            <w:pPr>
              <w:jc w:val="center"/>
            </w:pPr>
            <w:r>
              <w:rPr>
                <w:b/>
                <w:bCs/>
                <w:sz w:val="19"/>
                <w:szCs w:val="19"/>
              </w:rPr>
              <w:t>0,821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9A1DC"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1F336A3" w14:textId="77777777" w:rsidR="00806203" w:rsidRDefault="00000000">
            <w:pPr>
              <w:jc w:val="center"/>
            </w:pPr>
            <w:r>
              <w:rPr>
                <w:sz w:val="19"/>
                <w:szCs w:val="19"/>
              </w:rPr>
              <w:t>0,79 – 0,86</w:t>
            </w:r>
          </w:p>
        </w:tc>
      </w:tr>
      <w:tr w:rsidR="00806203" w14:paraId="004DA5CF"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CEF2A3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32531F" w14:textId="77777777" w:rsidR="00806203" w:rsidRDefault="00000000">
            <w:pPr>
              <w:jc w:val="center"/>
            </w:pPr>
            <w:r>
              <w:rPr>
                <w:b/>
                <w:bCs/>
                <w:sz w:val="19"/>
                <w:szCs w:val="19"/>
              </w:rPr>
              <w:t>0,785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BABA461" w14:textId="77777777" w:rsidR="00806203" w:rsidRDefault="00000000">
            <w:pPr>
              <w:jc w:val="center"/>
            </w:pPr>
            <w:r>
              <w:rPr>
                <w:sz w:val="19"/>
                <w:szCs w:val="19"/>
              </w:rPr>
              <w:t>± 0,029</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CDE818" w14:textId="77777777" w:rsidR="00806203" w:rsidRDefault="00000000">
            <w:pPr>
              <w:jc w:val="center"/>
            </w:pPr>
            <w:r>
              <w:rPr>
                <w:sz w:val="19"/>
                <w:szCs w:val="19"/>
              </w:rPr>
              <w:t>0,75 – 0,85</w:t>
            </w:r>
          </w:p>
        </w:tc>
      </w:tr>
      <w:tr w:rsidR="00806203" w14:paraId="34ADB55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DDE9572"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180671" w14:textId="77777777" w:rsidR="00806203" w:rsidRDefault="00000000">
            <w:pPr>
              <w:jc w:val="center"/>
            </w:pPr>
            <w:r>
              <w:rPr>
                <w:b/>
                <w:bCs/>
                <w:sz w:val="19"/>
                <w:szCs w:val="19"/>
              </w:rPr>
              <w:t>0,765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7BBDE9C" w14:textId="77777777" w:rsidR="00806203" w:rsidRDefault="00000000">
            <w:pPr>
              <w:jc w:val="center"/>
            </w:pPr>
            <w:r>
              <w:rPr>
                <w:sz w:val="19"/>
                <w:szCs w:val="19"/>
              </w:rPr>
              <w:t>± 0,032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580466" w14:textId="77777777" w:rsidR="00806203" w:rsidRDefault="00000000">
            <w:pPr>
              <w:jc w:val="center"/>
            </w:pPr>
            <w:r>
              <w:rPr>
                <w:sz w:val="19"/>
                <w:szCs w:val="19"/>
              </w:rPr>
              <w:t>0,73 – 0,84</w:t>
            </w:r>
          </w:p>
        </w:tc>
      </w:tr>
    </w:tbl>
    <w:p w14:paraId="0711AC70" w14:textId="77777777" w:rsidR="00806203" w:rsidRDefault="00000000">
      <w:pPr>
        <w:spacing w:before="40" w:after="240"/>
        <w:jc w:val="both"/>
      </w:pPr>
      <w:r>
        <w:rPr>
          <w:i/>
          <w:iCs/>
          <w:sz w:val="18"/>
          <w:szCs w:val="18"/>
        </w:rPr>
        <w:t xml:space="preserve">Nota. </w:t>
      </w:r>
      <w:r>
        <w:rPr>
          <w:sz w:val="18"/>
          <w:szCs w:val="18"/>
        </w:rPr>
        <w:t>La desviación estándar menor a 3 puntos en todos los horizontes indica que el modelo generaliza de forma consistente entre los 8 pacientes de la cohorte, a pesar de las diferencias de 20× en prevalencia inter-paciente (§8.3).</w:t>
      </w:r>
    </w:p>
    <w:p w14:paraId="4C10E727" w14:textId="77777777" w:rsidR="00806203" w:rsidRDefault="00806203">
      <w:pPr>
        <w:spacing w:after="160"/>
      </w:pPr>
    </w:p>
    <w:p w14:paraId="3F80B249" w14:textId="77777777" w:rsidR="00806203" w:rsidRDefault="00000000">
      <w:pPr>
        <w:spacing w:before="120" w:after="80"/>
        <w:jc w:val="center"/>
      </w:pPr>
      <w:r>
        <w:rPr>
          <w:noProof/>
        </w:rPr>
        <w:drawing>
          <wp:inline distT="0" distB="0" distL="0" distR="0" wp14:anchorId="50D40472" wp14:editId="70BB6161">
            <wp:extent cx="3810000" cy="2657475"/>
            <wp:effectExtent l="0" t="0" r="0" b="0"/>
            <wp:docPr id="220212884"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57475"/>
                    </a:xfrm>
                    <a:prstGeom prst="rect">
                      <a:avLst/>
                    </a:prstGeom>
                  </pic:spPr>
                </pic:pic>
              </a:graphicData>
            </a:graphic>
          </wp:inline>
        </w:drawing>
      </w:r>
    </w:p>
    <w:p w14:paraId="474482AB" w14:textId="77777777" w:rsidR="00806203" w:rsidRDefault="00000000">
      <w:pPr>
        <w:spacing w:before="80" w:after="280"/>
        <w:jc w:val="both"/>
      </w:pPr>
      <w:r>
        <w:rPr>
          <w:b/>
          <w:bCs/>
          <w:sz w:val="19"/>
          <w:szCs w:val="19"/>
        </w:rPr>
        <w:t xml:space="preserve">Figura 8.4. </w:t>
      </w:r>
      <w:r>
        <w:rPr>
          <w:i/>
          <w:iCs/>
          <w:sz w:val="19"/>
          <w:szCs w:val="19"/>
        </w:rPr>
        <w:t xml:space="preserve">AUC por paciente y horizonte (LOPO-CV, LightGBM). </w:t>
      </w:r>
      <w:r>
        <w:rPr>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w:t>
      </w:r>
      <w:r>
        <w:rPr>
          <w:sz w:val="19"/>
          <w:szCs w:val="19"/>
        </w:rPr>
        <w:lastRenderedPageBreak/>
        <w:t>(0,86 a 2 min), lo que confirma que el modelo captura señal fisiológica genuina independientemente de la distribución de clase.</w:t>
      </w:r>
    </w:p>
    <w:p w14:paraId="2A55C665" w14:textId="77777777" w:rsidR="00806203" w:rsidRDefault="00806203">
      <w:pPr>
        <w:spacing w:after="120"/>
      </w:pPr>
    </w:p>
    <w:p w14:paraId="37A8D63A" w14:textId="77777777" w:rsidR="00806203" w:rsidRDefault="00000000">
      <w:pPr>
        <w:spacing w:after="160"/>
        <w:jc w:val="both"/>
      </w:pPr>
      <w:r>
        <w:t>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14:paraId="632F3820" w14:textId="77777777" w:rsidR="00806203" w:rsidRDefault="00000000">
      <w:pPr>
        <w:spacing w:after="160"/>
        <w:jc w:val="both"/>
      </w:pPr>
      <w:r>
        <w:t>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14:paraId="2589014A" w14:textId="77777777" w:rsidR="00806203" w:rsidRDefault="00806203">
      <w:pPr>
        <w:spacing w:after="120"/>
      </w:pPr>
    </w:p>
    <w:p w14:paraId="1403294F" w14:textId="77777777" w:rsidR="00806203" w:rsidRDefault="00000000">
      <w:pPr>
        <w:pBdr>
          <w:bottom w:val="single" w:sz="6" w:space="4" w:color="D0D8E4"/>
        </w:pBdr>
        <w:spacing w:before="280" w:after="120"/>
      </w:pPr>
      <w:r>
        <w:rPr>
          <w:b/>
          <w:bCs/>
          <w:color w:val="1E3A5F"/>
          <w:sz w:val="28"/>
          <w:szCs w:val="28"/>
        </w:rPr>
        <w:t>8.5  Análisis operacional: horizonte óptimo y umbral de activación</w:t>
      </w:r>
    </w:p>
    <w:p w14:paraId="585482BB" w14:textId="77777777" w:rsidR="00806203" w:rsidRDefault="00000000">
      <w:pPr>
        <w:spacing w:after="160"/>
        <w:jc w:val="both"/>
      </w:pPr>
      <w:r>
        <w:t>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14:paraId="3D282144" w14:textId="77777777" w:rsidR="00806203" w:rsidRDefault="00806203">
      <w:pPr>
        <w:spacing w:after="80"/>
      </w:pPr>
    </w:p>
    <w:p w14:paraId="479105AB" w14:textId="77777777" w:rsidR="00806203" w:rsidRDefault="00000000">
      <w:pPr>
        <w:spacing w:before="240" w:after="80"/>
      </w:pPr>
      <w:r>
        <w:rPr>
          <w:b/>
          <w:bCs/>
          <w:sz w:val="19"/>
          <w:szCs w:val="19"/>
        </w:rPr>
        <w:t xml:space="preserve">Tabla 8.6. </w:t>
      </w:r>
      <w:r>
        <w:rPr>
          <w:i/>
          <w:iCs/>
          <w:sz w:val="19"/>
          <w:szCs w:val="19"/>
        </w:rPr>
        <w:t>Métricas operacionales en el umbral de Youden óptimo por horizonte (LightGBM, LOPO-CV).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3"/>
        <w:gridCol w:w="1504"/>
        <w:gridCol w:w="1504"/>
        <w:gridCol w:w="1503"/>
        <w:gridCol w:w="1507"/>
      </w:tblGrid>
      <w:tr w:rsidR="00806203" w14:paraId="2E21D94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1935467" w14:textId="77777777" w:rsidR="00806203" w:rsidRDefault="00000000">
            <w:pPr>
              <w:jc w:val="center"/>
            </w:pPr>
            <w:r>
              <w:rPr>
                <w:b/>
                <w:bCs/>
                <w:color w:val="1E3A5F"/>
                <w:sz w:val="19"/>
                <w:szCs w:val="19"/>
              </w:rPr>
              <w:t>Horizonte</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C19C0BF" w14:textId="77777777" w:rsidR="00806203" w:rsidRDefault="00000000">
            <w:pPr>
              <w:jc w:val="center"/>
            </w:pPr>
            <w:r>
              <w:rPr>
                <w:b/>
                <w:bCs/>
                <w:color w:val="1E3A5F"/>
                <w:sz w:val="19"/>
                <w:szCs w:val="19"/>
              </w:rPr>
              <w:t>Umbral Youden</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304243E" w14:textId="77777777" w:rsidR="00806203" w:rsidRDefault="00000000">
            <w:pPr>
              <w:jc w:val="center"/>
            </w:pPr>
            <w:r>
              <w:rPr>
                <w:b/>
                <w:bCs/>
                <w:color w:val="1E3A5F"/>
                <w:sz w:val="19"/>
                <w:szCs w:val="19"/>
              </w:rPr>
              <w:t>Sensibilidad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0EF5BF5" w14:textId="77777777" w:rsidR="00806203" w:rsidRDefault="00000000">
            <w:pPr>
              <w:jc w:val="center"/>
            </w:pPr>
            <w:r>
              <w:rPr>
                <w:b/>
                <w:bCs/>
                <w:color w:val="1E3A5F"/>
                <w:sz w:val="19"/>
                <w:szCs w:val="19"/>
              </w:rPr>
              <w:t>Especificidad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9A77C06" w14:textId="77777777" w:rsidR="00806203" w:rsidRDefault="00000000">
            <w:pPr>
              <w:jc w:val="center"/>
            </w:pPr>
            <w:r>
              <w:rPr>
                <w:b/>
                <w:bCs/>
                <w:color w:val="1E3A5F"/>
                <w:sz w:val="19"/>
                <w:szCs w:val="19"/>
              </w:rPr>
              <w:t>Precisión (PPV)</w:t>
            </w:r>
          </w:p>
        </w:tc>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94DF0F6" w14:textId="77777777" w:rsidR="00806203" w:rsidRDefault="00000000">
            <w:pPr>
              <w:jc w:val="center"/>
            </w:pPr>
            <w:r>
              <w:rPr>
                <w:b/>
                <w:bCs/>
                <w:color w:val="1E3A5F"/>
                <w:sz w:val="19"/>
                <w:szCs w:val="19"/>
              </w:rPr>
              <w:t>Interpretación</w:t>
            </w:r>
          </w:p>
        </w:tc>
      </w:tr>
      <w:tr w:rsidR="00806203" w14:paraId="0F43255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39905FA" w14:textId="77777777" w:rsidR="00806203" w:rsidRDefault="00000000">
            <w:pPr>
              <w:jc w:val="center"/>
            </w:pPr>
            <w:r>
              <w:rPr>
                <w:sz w:val="19"/>
                <w:szCs w:val="19"/>
              </w:rPr>
              <w:t>2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08746D4" w14:textId="77777777" w:rsidR="00806203" w:rsidRDefault="00000000">
            <w:pPr>
              <w:jc w:val="center"/>
            </w:pPr>
            <w:r>
              <w:rPr>
                <w:sz w:val="19"/>
                <w:szCs w:val="19"/>
              </w:rPr>
              <w:t>0,393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0B4E1EB" w14:textId="77777777" w:rsidR="00806203" w:rsidRDefault="00000000">
            <w:pPr>
              <w:jc w:val="center"/>
            </w:pPr>
            <w:r>
              <w:rPr>
                <w:sz w:val="19"/>
                <w:szCs w:val="19"/>
              </w:rPr>
              <w:t>0,82</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64BE957" w14:textId="77777777" w:rsidR="00806203" w:rsidRDefault="00000000">
            <w:pPr>
              <w:jc w:val="center"/>
            </w:pPr>
            <w:r>
              <w:rPr>
                <w:sz w:val="19"/>
                <w:szCs w:val="19"/>
              </w:rPr>
              <w:t>0,70</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435BEF" w14:textId="77777777" w:rsidR="00806203" w:rsidRDefault="00000000">
            <w:pPr>
              <w:jc w:val="center"/>
            </w:pPr>
            <w:r>
              <w:rPr>
                <w:sz w:val="19"/>
                <w:szCs w:val="19"/>
              </w:rPr>
              <w:t>9,6 %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2ADBE8" w14:textId="77777777" w:rsidR="00806203" w:rsidRDefault="00000000">
            <w:r>
              <w:rPr>
                <w:sz w:val="19"/>
                <w:szCs w:val="19"/>
              </w:rPr>
              <w:t>1 de cada 10 alarmas es real</w:t>
            </w:r>
          </w:p>
        </w:tc>
      </w:tr>
      <w:tr w:rsidR="00806203" w14:paraId="4BC79BD6"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DFBDD63" w14:textId="77777777" w:rsidR="00806203" w:rsidRDefault="00000000">
            <w:pPr>
              <w:jc w:val="center"/>
            </w:pPr>
            <w:r>
              <w:rPr>
                <w:sz w:val="19"/>
                <w:szCs w:val="19"/>
              </w:rPr>
              <w:t>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68D895" w14:textId="77777777" w:rsidR="00806203" w:rsidRDefault="00000000">
            <w:pPr>
              <w:jc w:val="center"/>
            </w:pPr>
            <w:r>
              <w:rPr>
                <w:sz w:val="19"/>
                <w:szCs w:val="19"/>
              </w:rPr>
              <w:t>0,459</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B49C01E" w14:textId="77777777" w:rsidR="00806203" w:rsidRDefault="00000000">
            <w:pPr>
              <w:jc w:val="center"/>
            </w:pPr>
            <w:r>
              <w:rPr>
                <w:sz w:val="19"/>
                <w:szCs w:val="19"/>
              </w:rPr>
              <w:t>0,76</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75C1FA2"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4365082" w14:textId="77777777" w:rsidR="00806203" w:rsidRDefault="00000000">
            <w:pPr>
              <w:jc w:val="center"/>
            </w:pPr>
            <w:r>
              <w:rPr>
                <w:b/>
                <w:bCs/>
                <w:sz w:val="19"/>
                <w:szCs w:val="19"/>
              </w:rPr>
              <w:t>20,1 %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BB7014" w14:textId="77777777" w:rsidR="00806203" w:rsidRDefault="00000000">
            <w:r>
              <w:rPr>
                <w:sz w:val="19"/>
                <w:szCs w:val="19"/>
              </w:rPr>
              <w:t>1 de cada 5 alarmas es real</w:t>
            </w:r>
          </w:p>
        </w:tc>
      </w:tr>
      <w:tr w:rsidR="00806203" w14:paraId="526CA06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B24226" w14:textId="77777777" w:rsidR="00806203" w:rsidRDefault="00000000">
            <w:pPr>
              <w:jc w:val="center"/>
            </w:pPr>
            <w:r>
              <w:rPr>
                <w:sz w:val="19"/>
                <w:szCs w:val="19"/>
              </w:rPr>
              <w:t>10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A08ABE" w14:textId="77777777" w:rsidR="00806203" w:rsidRDefault="00000000">
            <w:pPr>
              <w:jc w:val="center"/>
            </w:pPr>
            <w:r>
              <w:rPr>
                <w:sz w:val="19"/>
                <w:szCs w:val="19"/>
              </w:rPr>
              <w:t>0,473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1F753D2" w14:textId="77777777" w:rsidR="00806203" w:rsidRDefault="00000000">
            <w:pPr>
              <w:jc w:val="center"/>
            </w:pPr>
            <w:r>
              <w:rPr>
                <w:sz w:val="19"/>
                <w:szCs w:val="19"/>
              </w:rPr>
              <w:t>0,69</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8576CFD"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CFD0D9C" w14:textId="77777777" w:rsidR="00806203" w:rsidRDefault="00000000">
            <w:pPr>
              <w:jc w:val="center"/>
            </w:pPr>
            <w:r>
              <w:rPr>
                <w:sz w:val="19"/>
                <w:szCs w:val="19"/>
              </w:rPr>
              <w:t>29,8 %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3000280" w14:textId="77777777" w:rsidR="00806203" w:rsidRDefault="00000000">
            <w:r>
              <w:rPr>
                <w:sz w:val="19"/>
                <w:szCs w:val="19"/>
              </w:rPr>
              <w:t>1 de cada 3 alarmas es real</w:t>
            </w:r>
          </w:p>
        </w:tc>
      </w:tr>
      <w:tr w:rsidR="00806203" w14:paraId="7497F960"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C522FDD" w14:textId="77777777" w:rsidR="00806203" w:rsidRDefault="00000000">
            <w:pPr>
              <w:jc w:val="center"/>
            </w:pPr>
            <w:r>
              <w:rPr>
                <w:sz w:val="19"/>
                <w:szCs w:val="19"/>
              </w:rPr>
              <w:lastRenderedPageBreak/>
              <w:t>15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802FDB6" w14:textId="77777777" w:rsidR="00806203" w:rsidRDefault="00000000">
            <w:pPr>
              <w:jc w:val="center"/>
            </w:pPr>
            <w:r>
              <w:rPr>
                <w:sz w:val="19"/>
                <w:szCs w:val="19"/>
              </w:rPr>
              <w:t>0,465</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5CC1372" w14:textId="77777777" w:rsidR="00806203" w:rsidRDefault="00000000">
            <w:pPr>
              <w:jc w:val="center"/>
            </w:pPr>
            <w:r>
              <w:rPr>
                <w:sz w:val="19"/>
                <w:szCs w:val="19"/>
              </w:rPr>
              <w:t>0,68</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112DE93" w14:textId="77777777" w:rsidR="00806203" w:rsidRDefault="00000000">
            <w:pPr>
              <w:jc w:val="center"/>
            </w:pPr>
            <w:r>
              <w:rPr>
                <w:sz w:val="19"/>
                <w:szCs w:val="19"/>
              </w:rPr>
              <w:t>0,71</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F15EEF" w14:textId="77777777" w:rsidR="00806203" w:rsidRDefault="00000000">
            <w:pPr>
              <w:jc w:val="center"/>
            </w:pPr>
            <w:r>
              <w:rPr>
                <w:sz w:val="19"/>
                <w:szCs w:val="19"/>
              </w:rPr>
              <w:t>35,4 %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5D3ACC7" w14:textId="77777777" w:rsidR="00806203" w:rsidRDefault="00000000">
            <w:r>
              <w:rPr>
                <w:sz w:val="19"/>
                <w:szCs w:val="19"/>
              </w:rPr>
              <w:t>1 de cada 3 alarmas es real</w:t>
            </w:r>
          </w:p>
        </w:tc>
      </w:tr>
    </w:tbl>
    <w:p w14:paraId="0546C2BA" w14:textId="77777777" w:rsidR="00806203" w:rsidRDefault="00000000">
      <w:pPr>
        <w:spacing w:before="40" w:after="240"/>
        <w:jc w:val="both"/>
      </w:pPr>
      <w:r>
        <w:rPr>
          <w:i/>
          <w:iCs/>
          <w:sz w:val="18"/>
          <w:szCs w:val="18"/>
        </w:rPr>
        <w:t xml:space="preserve">Nota. </w:t>
      </w:r>
      <w:r>
        <w:rPr>
          <w:sz w:val="18"/>
          <w:szCs w:val="18"/>
        </w:rPr>
        <w:t>Umbral de Youden: maximiza Sensibilidad + Especificidad − 1 sobre el conjunto de validación LOPO-CV. PPV = Valor Predictivo Positivo (precisión). Origen: NB08, LightGBM.</w:t>
      </w:r>
    </w:p>
    <w:p w14:paraId="06A90DCD" w14:textId="77777777" w:rsidR="00806203" w:rsidRDefault="00806203">
      <w:pPr>
        <w:spacing w:after="160"/>
      </w:pPr>
    </w:p>
    <w:p w14:paraId="1E8315BE" w14:textId="77777777" w:rsidR="00806203" w:rsidRDefault="00000000">
      <w:pPr>
        <w:spacing w:before="120" w:after="80"/>
        <w:jc w:val="center"/>
      </w:pPr>
      <w:r>
        <w:rPr>
          <w:noProof/>
        </w:rPr>
        <w:drawing>
          <wp:inline distT="0" distB="0" distL="0" distR="0" wp14:anchorId="5F93A984" wp14:editId="3EDB20B8">
            <wp:extent cx="5905500" cy="1628775"/>
            <wp:effectExtent l="0" t="0" r="0" b="0"/>
            <wp:docPr id="1352352422"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628775"/>
                    </a:xfrm>
                    <a:prstGeom prst="rect">
                      <a:avLst/>
                    </a:prstGeom>
                  </pic:spPr>
                </pic:pic>
              </a:graphicData>
            </a:graphic>
          </wp:inline>
        </w:drawing>
      </w:r>
    </w:p>
    <w:p w14:paraId="25E5CA34" w14:textId="77777777" w:rsidR="00806203" w:rsidRDefault="00000000">
      <w:pPr>
        <w:spacing w:before="80" w:after="280"/>
        <w:jc w:val="both"/>
      </w:pPr>
      <w:r>
        <w:rPr>
          <w:b/>
          <w:bCs/>
          <w:sz w:val="19"/>
          <w:szCs w:val="19"/>
        </w:rPr>
        <w:t xml:space="preserve">Figura 8.5. </w:t>
      </w:r>
      <w:r>
        <w:rPr>
          <w:i/>
          <w:iCs/>
          <w:sz w:val="19"/>
          <w:szCs w:val="19"/>
        </w:rPr>
        <w:t xml:space="preserve">Análisis operacional: umbral clínico por horizonte (LightGBM, LOPO-CV). </w:t>
      </w:r>
      <w:r>
        <w:rPr>
          <w:sz w:val="19"/>
          <w:szCs w:val="19"/>
        </w:rPr>
        <w:t>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14:paraId="7B8AFEDC" w14:textId="77777777" w:rsidR="00806203" w:rsidRDefault="00806203">
      <w:pPr>
        <w:spacing w:after="120"/>
      </w:pPr>
    </w:p>
    <w:p w14:paraId="1E603330" w14:textId="77777777" w:rsidR="00806203" w:rsidRDefault="00000000">
      <w:pPr>
        <w:spacing w:after="160"/>
        <w:jc w:val="both"/>
      </w:pPr>
      <w:r>
        <w:t>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14:paraId="6B987640" w14:textId="77777777" w:rsidR="00806203" w:rsidRDefault="00000000">
      <w:pPr>
        <w:spacing w:after="160"/>
        <w:jc w:val="both"/>
      </w:pPr>
      <w:r>
        <w:t>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14:paraId="52FD6FD5" w14:textId="77777777" w:rsidR="00806203" w:rsidRDefault="00000000">
      <w:pPr>
        <w:spacing w:after="160"/>
        <w:jc w:val="both"/>
      </w:pPr>
      <w:r>
        <w:t>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14:paraId="5FB81E83" w14:textId="77777777" w:rsidR="00806203" w:rsidRDefault="00000000">
      <w:pPr>
        <w:spacing w:after="160"/>
        <w:jc w:val="both"/>
      </w:pPr>
      <w: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w:t>
      </w:r>
      <w:r>
        <w:lastRenderedPageBreak/>
        <w:t>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14:paraId="35776327" w14:textId="77777777" w:rsidR="00806203" w:rsidRDefault="00806203">
      <w:pPr>
        <w:spacing w:after="120"/>
      </w:pPr>
    </w:p>
    <w:p w14:paraId="4023A7A9" w14:textId="77777777" w:rsidR="00806203" w:rsidRDefault="00000000">
      <w:pPr>
        <w:pBdr>
          <w:bottom w:val="single" w:sz="6" w:space="4" w:color="D0D8E4"/>
        </w:pBdr>
        <w:spacing w:before="280" w:after="120"/>
      </w:pPr>
      <w:r>
        <w:rPr>
          <w:b/>
          <w:bCs/>
          <w:color w:val="1E3A5F"/>
          <w:sz w:val="28"/>
          <w:szCs w:val="28"/>
        </w:rPr>
        <w:t>8.6  Implicancias para la estimulación eléctrica transcutánea</w:t>
      </w:r>
    </w:p>
    <w:p w14:paraId="32E3C5BA" w14:textId="77777777" w:rsidR="00806203" w:rsidRDefault="00000000">
      <w:pPr>
        <w:spacing w:after="160"/>
        <w:jc w:val="both"/>
      </w:pPr>
      <w:r>
        <w:t>El módulo NB08 fue diseñado con un fin clínico específico: habilitar la activación adaptativa del estimulador eléctrico transcutáneo del SOMNI 6000 antes de que un evento severo comience. Esta sección discute las implicancias del análisis para ese objetivo.</w:t>
      </w:r>
    </w:p>
    <w:p w14:paraId="67254769" w14:textId="77777777" w:rsidR="00806203" w:rsidRDefault="00000000">
      <w:pPr>
        <w:spacing w:before="240" w:after="80"/>
      </w:pPr>
      <w:r>
        <w:rPr>
          <w:b/>
          <w:bCs/>
          <w:color w:val="1E3A5F"/>
          <w:sz w:val="24"/>
          <w:szCs w:val="24"/>
        </w:rPr>
        <w:t>8.6.1  La cadena de decisión de activación</w:t>
      </w:r>
    </w:p>
    <w:p w14:paraId="1C3174FE" w14:textId="77777777" w:rsidR="00806203" w:rsidRDefault="00000000">
      <w:pPr>
        <w:spacing w:after="160"/>
        <w:jc w:val="both"/>
      </w:pPr>
      <w:r>
        <w:t>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 un margen coherente con los requerimientos de sistemas de alerta clínica basados en sensores portátiles, donde se estima que un lead time de al menos 2–5 min es necesario para que una intervención sea fisiológicamente efectiva (Clifton et al., 2015).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14:paraId="3061F2B1" w14:textId="77777777" w:rsidR="00806203" w:rsidRDefault="00000000">
      <w:pPr>
        <w:spacing w:before="240" w:after="80"/>
      </w:pPr>
      <w:r>
        <w:rPr>
          <w:b/>
          <w:bCs/>
          <w:color w:val="1E3A5F"/>
          <w:sz w:val="24"/>
          <w:szCs w:val="24"/>
        </w:rPr>
        <w:t>8.6.2  La heterogeneidad como barrera principal</w:t>
      </w:r>
    </w:p>
    <w:p w14:paraId="38A82F8B" w14:textId="77777777" w:rsidR="00806203" w:rsidRDefault="00000000">
      <w:pPr>
        <w:spacing w:after="160"/>
        <w:jc w:val="both"/>
      </w:pPr>
      <w:r>
        <w:t>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14:paraId="2734A6AA" w14:textId="77777777" w:rsidR="00806203" w:rsidRDefault="00000000">
      <w:pPr>
        <w:spacing w:before="240" w:after="80"/>
      </w:pPr>
      <w:r>
        <w:rPr>
          <w:b/>
          <w:bCs/>
          <w:color w:val="1E3A5F"/>
          <w:sz w:val="24"/>
          <w:szCs w:val="24"/>
        </w:rPr>
        <w:t>8.6.3  Lo que establece NB08 y lo que queda pendiente</w:t>
      </w:r>
    </w:p>
    <w:p w14:paraId="29EA7FF5" w14:textId="77777777" w:rsidR="00806203" w:rsidRDefault="00000000">
      <w:pPr>
        <w:spacing w:after="160"/>
        <w:jc w:val="both"/>
      </w:pPr>
      <w:r>
        <w:t xml:space="preserve">Los resultados de NB08 establecen la factibilidad analítica de la predicción prospectiva: el estado fisiológico PAC transporta información predictiva sostenida a 2–15 min que </w:t>
      </w:r>
      <w:r>
        <w:lastRenderedPageBreak/>
        <w:t>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14:paraId="243B9653" w14:textId="77777777" w:rsidR="00806203" w:rsidRDefault="00806203">
      <w:pPr>
        <w:spacing w:after="120"/>
      </w:pPr>
    </w:p>
    <w:p w14:paraId="1D02AA19" w14:textId="77777777" w:rsidR="00806203" w:rsidRDefault="00000000">
      <w:pPr>
        <w:pBdr>
          <w:bottom w:val="single" w:sz="6" w:space="4" w:color="D0D8E4"/>
        </w:pBdr>
        <w:spacing w:before="280" w:after="120"/>
      </w:pPr>
      <w:r>
        <w:rPr>
          <w:b/>
          <w:bCs/>
          <w:color w:val="1E3A5F"/>
          <w:sz w:val="28"/>
          <w:szCs w:val="28"/>
        </w:rPr>
        <w:t>8.7  Limitaciones</w:t>
      </w:r>
    </w:p>
    <w:p w14:paraId="0A44408D" w14:textId="77777777" w:rsidR="00806203" w:rsidRDefault="00000000">
      <w:pPr>
        <w:spacing w:after="160"/>
        <w:jc w:val="both"/>
      </w:pPr>
      <w:r>
        <w:t>Los resultados de este capítulo deben interpretarse en el contexto de las siguientes limitaciones, presentadas en orden de impacto estimado.</w:t>
      </w:r>
    </w:p>
    <w:p w14:paraId="776D0EED" w14:textId="77777777" w:rsidR="00806203" w:rsidRDefault="00000000">
      <w:pPr>
        <w:spacing w:before="240" w:after="80"/>
      </w:pPr>
      <w:r>
        <w:rPr>
          <w:b/>
          <w:bCs/>
          <w:color w:val="1E3A5F"/>
          <w:sz w:val="24"/>
          <w:szCs w:val="24"/>
        </w:rPr>
        <w:t>8.7.1  Tamaño de muestra</w:t>
      </w:r>
    </w:p>
    <w:p w14:paraId="2DE292A9" w14:textId="77777777" w:rsidR="00806203" w:rsidRDefault="00000000">
      <w:pPr>
        <w:spacing w:after="160"/>
        <w:jc w:val="both"/>
      </w:pPr>
      <w:r>
        <w:t>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14:paraId="68211AE9" w14:textId="77777777" w:rsidR="00806203" w:rsidRDefault="00000000">
      <w:pPr>
        <w:spacing w:before="240" w:after="80"/>
      </w:pPr>
      <w:r>
        <w:rPr>
          <w:b/>
          <w:bCs/>
          <w:color w:val="1E3A5F"/>
          <w:sz w:val="24"/>
          <w:szCs w:val="24"/>
        </w:rPr>
        <w:t>8.7.2  Heterogeneidad no modelada</w:t>
      </w:r>
    </w:p>
    <w:p w14:paraId="59123B5A" w14:textId="77777777" w:rsidR="00806203" w:rsidRDefault="00000000">
      <w:pPr>
        <w:spacing w:after="160"/>
        <w:jc w:val="both"/>
      </w:pPr>
      <w:r>
        <w:t>La variación de 20× en la prevalencia inter-paciente implica que el modelo operaría con parámetros inadecuados para cualquier paciente individual en los extremos de la distribución. Un sistema de activación clínico requiere calibración individualizada.</w:t>
      </w:r>
    </w:p>
    <w:p w14:paraId="2B7BDC50" w14:textId="77777777" w:rsidR="00806203" w:rsidRDefault="00000000">
      <w:pPr>
        <w:spacing w:before="240" w:after="80"/>
      </w:pPr>
      <w:r>
        <w:rPr>
          <w:b/>
          <w:bCs/>
          <w:color w:val="1E3A5F"/>
          <w:sz w:val="24"/>
          <w:szCs w:val="24"/>
        </w:rPr>
        <w:t>8.7.3  Circularidad potencial de las representaciones PAC</w:t>
      </w:r>
    </w:p>
    <w:p w14:paraId="49BFC320" w14:textId="77777777" w:rsidR="00806203" w:rsidRDefault="00000000">
      <w:pPr>
        <w:spacing w:after="160"/>
        <w:jc w:val="both"/>
      </w:pPr>
      <w:r>
        <w:t>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14:paraId="5CAD8933" w14:textId="77777777" w:rsidR="00806203" w:rsidRDefault="00000000">
      <w:pPr>
        <w:spacing w:before="240" w:after="80"/>
      </w:pPr>
      <w:r>
        <w:rPr>
          <w:b/>
          <w:bCs/>
          <w:color w:val="1E3A5F"/>
          <w:sz w:val="24"/>
          <w:szCs w:val="24"/>
        </w:rPr>
        <w:t>8.7.4  Calibración de probabilidades y Average Precision</w:t>
      </w:r>
    </w:p>
    <w:p w14:paraId="08755CEC" w14:textId="77777777" w:rsidR="00806203" w:rsidRDefault="00000000">
      <w:pPr>
        <w:spacing w:after="160"/>
        <w:jc w:val="both"/>
      </w:pPr>
      <w:r>
        <w:t>La Figura 8.6 muestra el perfil de riesgo predicho a lo largo de la noche y la calibración del modelo para H = 5 min.</w:t>
      </w:r>
    </w:p>
    <w:p w14:paraId="197A72B9" w14:textId="77777777" w:rsidR="00806203" w:rsidRDefault="00806203">
      <w:pPr>
        <w:spacing w:after="160"/>
      </w:pPr>
    </w:p>
    <w:p w14:paraId="098FE466" w14:textId="77777777" w:rsidR="00806203" w:rsidRDefault="00000000">
      <w:pPr>
        <w:spacing w:before="120" w:after="80"/>
        <w:jc w:val="center"/>
      </w:pPr>
      <w:r>
        <w:rPr>
          <w:noProof/>
        </w:rPr>
        <w:lastRenderedPageBreak/>
        <w:drawing>
          <wp:inline distT="0" distB="0" distL="0" distR="0" wp14:anchorId="7782FEAB" wp14:editId="7770DF6D">
            <wp:extent cx="5905500" cy="2105025"/>
            <wp:effectExtent l="0" t="0" r="0" b="0"/>
            <wp:docPr id="2037981703"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05025"/>
                    </a:xfrm>
                    <a:prstGeom prst="rect">
                      <a:avLst/>
                    </a:prstGeom>
                  </pic:spPr>
                </pic:pic>
              </a:graphicData>
            </a:graphic>
          </wp:inline>
        </w:drawing>
      </w:r>
    </w:p>
    <w:p w14:paraId="7039D194" w14:textId="77777777" w:rsidR="00806203" w:rsidRDefault="00000000">
      <w:pPr>
        <w:spacing w:before="80" w:after="280"/>
        <w:jc w:val="both"/>
      </w:pPr>
      <w:r>
        <w:rPr>
          <w:b/>
          <w:bCs/>
          <w:sz w:val="19"/>
          <w:szCs w:val="19"/>
        </w:rPr>
        <w:t xml:space="preserve">Figura 8.6. </w:t>
      </w:r>
      <w:r>
        <w:rPr>
          <w:i/>
          <w:iCs/>
          <w:sz w:val="19"/>
          <w:szCs w:val="19"/>
        </w:rPr>
        <w:t xml:space="preserve">Perfil de riesgo temporal y calibración del modelo (H = 5 min, LightGBM). </w:t>
      </w:r>
      <w:r>
        <w:rPr>
          <w:sz w:val="19"/>
          <w:szCs w:val="19"/>
        </w:rPr>
        <w:t>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14:paraId="752A0144" w14:textId="77777777" w:rsidR="00806203" w:rsidRDefault="00806203">
      <w:pPr>
        <w:spacing w:after="120"/>
      </w:pPr>
    </w:p>
    <w:p w14:paraId="677F7A1F" w14:textId="77777777" w:rsidR="00806203" w:rsidRDefault="00000000">
      <w:pPr>
        <w:spacing w:after="160"/>
        <w:jc w:val="both"/>
      </w:pPr>
      <w:r>
        <w:t>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14:paraId="207CF12C" w14:textId="77777777" w:rsidR="00806203" w:rsidRDefault="00000000">
      <w:pPr>
        <w:spacing w:after="160"/>
        <w:jc w:val="both"/>
      </w:pPr>
      <w:r>
        <w:t>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Los modelos de gradiente boosting son conocidos por producir probabilidades pobremente calibradas, especialmente con clases desbalanceadas: tienden a comprimir las predicciones hacia el interior del intervalo (0, 1) en lugar de hacia los extremos donde se concentran las clases reales (Niculescu-Mizil &amp; Caruana, 2005). Un sistema de activación clínico que utilice las probabilidades del modelo en términos absolutos requeriría una etapa explícita de calibración posterior —por ejemplo, mediante regresión logística isotónica o Platt scaling sobre el conjunto de validación de cada fold— antes de cualquier uso operacional.</w:t>
      </w:r>
    </w:p>
    <w:p w14:paraId="743CECC3" w14:textId="77777777" w:rsidR="00806203" w:rsidRDefault="00000000">
      <w:pPr>
        <w:spacing w:after="160"/>
        <w:jc w:val="both"/>
      </w:pPr>
      <w:r>
        <w:t>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14:paraId="6053F57D" w14:textId="77777777" w:rsidR="00806203" w:rsidRDefault="00000000">
      <w:pPr>
        <w:spacing w:before="240" w:after="80"/>
      </w:pPr>
      <w:r>
        <w:rPr>
          <w:b/>
          <w:bCs/>
          <w:color w:val="1E3A5F"/>
          <w:sz w:val="24"/>
          <w:szCs w:val="24"/>
        </w:rPr>
        <w:lastRenderedPageBreak/>
        <w:t>8.7.5  Ausencia de validación externa y feature morph_mean</w:t>
      </w:r>
    </w:p>
    <w:p w14:paraId="0FFDB7F8" w14:textId="77777777" w:rsidR="00806203" w:rsidRDefault="00000000">
      <w:pPr>
        <w:spacing w:after="160"/>
        <w:jc w:val="both"/>
      </w:pPr>
      <w:r>
        <w:t>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14:paraId="13876CBA" w14:textId="77777777" w:rsidR="00806203" w:rsidRDefault="00806203">
      <w:pPr>
        <w:spacing w:after="120"/>
      </w:pPr>
    </w:p>
    <w:p w14:paraId="4D62E7EC" w14:textId="77777777" w:rsidR="00806203" w:rsidRDefault="00000000">
      <w:pPr>
        <w:pBdr>
          <w:bottom w:val="single" w:sz="6" w:space="4" w:color="D0D8E4"/>
        </w:pBdr>
        <w:spacing w:before="280" w:after="120"/>
      </w:pPr>
      <w:r>
        <w:rPr>
          <w:b/>
          <w:bCs/>
          <w:color w:val="1E3A5F"/>
          <w:sz w:val="28"/>
          <w:szCs w:val="28"/>
        </w:rPr>
        <w:t>8.8  Conclusión y bridge al Capítulo 9</w:t>
      </w:r>
    </w:p>
    <w:p w14:paraId="66682618" w14:textId="77777777" w:rsidR="00806203" w:rsidRDefault="00000000">
      <w:pPr>
        <w:spacing w:after="160"/>
        <w:jc w:val="both"/>
      </w:pPr>
      <w:r>
        <w:t>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14:paraId="448A4CFF" w14:textId="77777777" w:rsidR="00806203" w:rsidRDefault="00000000">
      <w:pPr>
        <w:spacing w:after="160"/>
        <w:jc w:val="both"/>
      </w:pPr>
      <w:r>
        <w:t>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14:paraId="08B8AA28" w14:textId="77777777" w:rsidR="00806203" w:rsidRDefault="00000000">
      <w:pPr>
        <w:spacing w:after="160"/>
        <w:jc w:val="both"/>
      </w:pPr>
      <w:r>
        <w:t>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14:paraId="2F647A01" w14:textId="77777777" w:rsidR="00806203" w:rsidRDefault="00000000">
      <w:pPr>
        <w:spacing w:after="160"/>
        <w:jc w:val="both"/>
      </w:pPr>
      <w:r>
        <w:t>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14:paraId="3CA9380E" w14:textId="77777777" w:rsidR="00806203" w:rsidRDefault="00000000">
      <w:pPr>
        <w:spacing w:after="160"/>
        <w:jc w:val="both"/>
      </w:pPr>
      <w:r>
        <w:t>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14:paraId="42D833B3" w14:textId="77777777" w:rsidR="00806203" w:rsidRDefault="00000000">
      <w:pPr>
        <w:spacing w:after="160"/>
        <w:jc w:val="both"/>
      </w:pPr>
      <w:r>
        <w:lastRenderedPageBreak/>
        <w:t>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14:paraId="7B441FDB" w14:textId="77777777" w:rsidR="00806203" w:rsidRDefault="00806203">
      <w:pPr>
        <w:spacing w:after="160"/>
      </w:pPr>
    </w:p>
    <w:p w14:paraId="7F871FD9" w14:textId="77777777" w:rsidR="00806203" w:rsidRDefault="00000000">
      <w:pPr>
        <w:pBdr>
          <w:left w:val="single" w:sz="12" w:space="8" w:color="1E3A5F"/>
        </w:pBdr>
        <w:spacing w:before="160" w:after="120"/>
        <w:ind w:left="360"/>
      </w:pPr>
      <w:r>
        <w:rPr>
          <w:b/>
          <w:bCs/>
          <w:color w:val="1E3A5F"/>
          <w:sz w:val="24"/>
          <w:szCs w:val="24"/>
        </w:rPr>
        <w:t>Bridge al Capítulo 9 — Discusión</w:t>
      </w:r>
    </w:p>
    <w:p w14:paraId="7DDDBB71" w14:textId="77777777" w:rsidR="00806203" w:rsidRDefault="00000000">
      <w:pPr>
        <w:spacing w:after="240"/>
        <w:ind w:left="360"/>
        <w:jc w:val="both"/>
      </w:pPr>
      <w:r>
        <w:t>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14:paraId="3E6CE8BE" w14:textId="77777777" w:rsidR="00806203" w:rsidRDefault="00806203">
      <w:pPr>
        <w:spacing w:after="120"/>
      </w:pPr>
    </w:p>
    <w:p w14:paraId="7329A340" w14:textId="77777777" w:rsidR="00806203" w:rsidRDefault="00000000">
      <w:pPr>
        <w:pBdr>
          <w:bottom w:val="single" w:sz="6" w:space="4" w:color="D0D8E4"/>
        </w:pBdr>
        <w:spacing w:before="280" w:after="120"/>
      </w:pPr>
      <w:r>
        <w:rPr>
          <w:b/>
          <w:bCs/>
          <w:color w:val="1E3A5F"/>
          <w:sz w:val="28"/>
          <w:szCs w:val="28"/>
        </w:rPr>
        <w:t>Referencias</w:t>
      </w:r>
    </w:p>
    <w:p w14:paraId="1F68D37A" w14:textId="77777777" w:rsidR="00806203" w:rsidRDefault="00000000">
      <w:pPr>
        <w:spacing w:after="160"/>
        <w:ind w:left="720" w:hanging="720"/>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1385A127" w14:textId="77777777" w:rsidR="00806203" w:rsidRDefault="00000000">
      <w:pPr>
        <w:spacing w:after="160"/>
        <w:ind w:left="720" w:hanging="720"/>
        <w:jc w:val="both"/>
      </w:pPr>
      <w:r>
        <w:t xml:space="preserve">Berry, R. B., Budhiraja, R., Gottlieb, D. J., Gozal, D., Iber, C., Kapur, V. K., … &amp; Tangredi, M. M. (2012). Rules for scoring respiratory events in sleep: update of the 2007 AASM Manual for Scoring of Sleep. </w:t>
      </w:r>
      <w:r>
        <w:rPr>
          <w:i/>
          <w:iCs/>
        </w:rPr>
        <w:t>Journal of Clinical Sleep Medicine</w:t>
      </w:r>
      <w:r>
        <w:t>, 8(5), 597–619. https://doi.org/10.5664/jcsm.2172</w:t>
      </w:r>
    </w:p>
    <w:p w14:paraId="088400A1" w14:textId="77777777" w:rsidR="00806203" w:rsidRDefault="00000000">
      <w:pPr>
        <w:spacing w:after="160"/>
        <w:ind w:left="720" w:hanging="720"/>
        <w:jc w:val="both"/>
      </w:pPr>
      <w:r>
        <w:t>Inza, R., et al. (en preparación). Fenotipado morfológico y respuesta autonómica en eventos de desaturación nocturna: el Índice de Reactividad Autonómica (ARI). [T1]</w:t>
      </w:r>
    </w:p>
    <w:p w14:paraId="4B18E173" w14:textId="77777777" w:rsidR="00806203" w:rsidRDefault="00000000">
      <w:pPr>
        <w:spacing w:after="160"/>
        <w:ind w:left="720" w:hanging="720"/>
        <w:jc w:val="both"/>
      </w:pPr>
      <w:r>
        <w:t>Inza, R., et al. (en preparación). Predicción prospectiva de eventos de desaturación severa con horizonte temporal clínico mediante representaciones PAC. [T4]</w:t>
      </w:r>
    </w:p>
    <w:p w14:paraId="148DE520" w14:textId="77777777" w:rsidR="00806203" w:rsidRDefault="00000000">
      <w:pPr>
        <w:spacing w:after="160"/>
        <w:ind w:left="720" w:hanging="720"/>
        <w:jc w:val="both"/>
      </w:pPr>
      <w:r>
        <w:t xml:space="preserve">Clifton, D. A., Clifton, L., Pimentel, M. A. F., Watkinson, P. J., &amp; Tarassenko, L. (2015). Predictive monitoring of mobile patients by combining clinical observations with data from wearable sensors. </w:t>
      </w:r>
      <w:r>
        <w:rPr>
          <w:i/>
          <w:iCs/>
        </w:rPr>
        <w:t>IEEE Journal of Biomedical and Health Informatics</w:t>
      </w:r>
      <w:r>
        <w:t>, 18(3), 722–730. https://doi.org/10.1109/JBHI.2013.2293059</w:t>
      </w:r>
    </w:p>
    <w:p w14:paraId="229BC921" w14:textId="77777777" w:rsidR="00806203" w:rsidRDefault="00000000">
      <w:pPr>
        <w:spacing w:after="160"/>
        <w:ind w:left="720" w:hanging="720"/>
        <w:jc w:val="both"/>
      </w:pPr>
      <w:r>
        <w:t xml:space="preserve">Ke, G., Meng, Q., Finley, T., Wang, T., Chen, W., Ma, W., Ye, Q., &amp; Liu, T.-Y. (2017). LightGBM: a highly efficient gradient boosting decision tree. </w:t>
      </w:r>
      <w:r>
        <w:rPr>
          <w:i/>
          <w:iCs/>
        </w:rPr>
        <w:t>Advances in Neural Information Processing Systems</w:t>
      </w:r>
      <w:r>
        <w:t>, 30, 3146–3154.</w:t>
      </w:r>
    </w:p>
    <w:p w14:paraId="4D7FBBEC" w14:textId="77777777" w:rsidR="00806203" w:rsidRDefault="00000000">
      <w:pPr>
        <w:spacing w:after="160"/>
        <w:ind w:left="720" w:hanging="720"/>
        <w:jc w:val="both"/>
      </w:pPr>
      <w:r>
        <w:t xml:space="preserve">Niculescu-Mizil, A., &amp; Caruana, R. (2005). Predicting good probabilities with supervised learning. </w:t>
      </w:r>
      <w:r>
        <w:rPr>
          <w:i/>
          <w:iCs/>
        </w:rPr>
        <w:t>Proceedings of the 22nd International Conference on Machine Learning (ICML)</w:t>
      </w:r>
      <w:r>
        <w:t>, 625–632. https://doi.org/10.1145/1102351.1102430</w:t>
      </w:r>
    </w:p>
    <w:p w14:paraId="38592AC5" w14:textId="77777777" w:rsidR="00806203" w:rsidRDefault="00000000">
      <w:pPr>
        <w:spacing w:after="160"/>
        <w:ind w:left="720" w:hanging="720"/>
        <w:jc w:val="both"/>
      </w:pPr>
      <w:r>
        <w:lastRenderedPageBreak/>
        <w:t xml:space="preserve">Lévy, P., Kohler, M., McNicholas, W. T., Barbé, F., McEvoy, R. D., Somers, V. K., … &amp; Pépin, J.-L. (2015). Obstructive sleep apnoea syndrome. </w:t>
      </w:r>
      <w:r>
        <w:rPr>
          <w:i/>
          <w:iCs/>
        </w:rPr>
        <w:t>Nature Reviews Disease Primers</w:t>
      </w:r>
      <w:r>
        <w:t>, 1, 15015. https://doi.org/10.1038/nrdp.2015.15</w:t>
      </w:r>
    </w:p>
    <w:p w14:paraId="4FCA9FD5" w14:textId="77777777" w:rsidR="00806203" w:rsidRDefault="00000000">
      <w:pPr>
        <w:spacing w:after="160"/>
        <w:ind w:left="720" w:hanging="720"/>
        <w:jc w:val="both"/>
      </w:pPr>
      <w:r>
        <w:t xml:space="preserve">Saito, T., &amp; Rehmsmeier, M. (2015). The precision-recall plot is more informative than the ROC plot when evaluating binary classifiers on imbalanced datasets. </w:t>
      </w:r>
      <w:r>
        <w:rPr>
          <w:i/>
          <w:iCs/>
        </w:rPr>
        <w:t>PLOS ONE</w:t>
      </w:r>
      <w:r>
        <w:t>, 10(3), e0118432. https://doi.org/10.1371/journal.pone.0118432</w:t>
      </w:r>
    </w:p>
    <w:p w14:paraId="2B62872C" w14:textId="77777777" w:rsidR="00806203" w:rsidRDefault="00806203">
      <w:pPr>
        <w:spacing w:after="120"/>
      </w:pPr>
    </w:p>
    <w:sectPr w:rsidR="00806203">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54BE" w14:textId="77777777" w:rsidR="007D2B29" w:rsidRDefault="007D2B29">
      <w:r>
        <w:separator/>
      </w:r>
    </w:p>
  </w:endnote>
  <w:endnote w:type="continuationSeparator" w:id="0">
    <w:p w14:paraId="23E05AE8" w14:textId="77777777" w:rsidR="007D2B29" w:rsidRDefault="007D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37F3" w14:textId="77777777" w:rsidR="00806203" w:rsidRDefault="00000000">
    <w:pPr>
      <w:pBdr>
        <w:top w:val="single" w:sz="4" w:space="4" w:color="D0D8E4"/>
      </w:pBdr>
      <w:tabs>
        <w:tab w:val="right" w:pos="9026"/>
      </w:tabs>
      <w:spacing w:before="8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1A5174">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3FB17" w14:textId="77777777" w:rsidR="007D2B29" w:rsidRDefault="007D2B29">
      <w:r>
        <w:separator/>
      </w:r>
    </w:p>
  </w:footnote>
  <w:footnote w:type="continuationSeparator" w:id="0">
    <w:p w14:paraId="7B8EFCB5" w14:textId="77777777" w:rsidR="007D2B29" w:rsidRDefault="007D2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FBAF" w14:textId="685310D7" w:rsidR="00806203" w:rsidRDefault="00000000">
    <w:pPr>
      <w:pBdr>
        <w:bottom w:val="single" w:sz="4" w:space="4" w:color="D0D8E4"/>
      </w:pBdr>
      <w:tabs>
        <w:tab w:val="right" w:pos="9026"/>
      </w:tabs>
      <w:spacing w:after="80"/>
    </w:pPr>
    <w:r>
      <w:rPr>
        <w:color w:val="6B7280"/>
        <w:sz w:val="16"/>
        <w:szCs w:val="16"/>
      </w:rPr>
      <w:t>Proyecto APNEA · Tesis de Maestría</w:t>
    </w:r>
    <w:r>
      <w:tab/>
    </w:r>
    <w:r>
      <w:rPr>
        <w:i/>
        <w:iCs/>
        <w:color w:val="6B7280"/>
        <w:sz w:val="16"/>
        <w:szCs w:val="16"/>
      </w:rPr>
      <w:t>Capítulo 8 — Predicción prospectiva  (v</w:t>
    </w:r>
    <w:r w:rsidR="006A2077">
      <w:rPr>
        <w:i/>
        <w:iCs/>
        <w:color w:val="6B7280"/>
        <w:sz w:val="16"/>
        <w:szCs w:val="16"/>
      </w:rPr>
      <w:t>7</w:t>
    </w:r>
    <w:r>
      <w:rPr>
        <w:i/>
        <w:iCs/>
        <w:color w:val="6B7280"/>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72EAA"/>
    <w:multiLevelType w:val="hybridMultilevel"/>
    <w:tmpl w:val="FA0C45D8"/>
    <w:lvl w:ilvl="0" w:tplc="EA06AA80">
      <w:start w:val="1"/>
      <w:numFmt w:val="bullet"/>
      <w:lvlText w:val="●"/>
      <w:lvlJc w:val="left"/>
      <w:pPr>
        <w:ind w:left="720" w:hanging="360"/>
      </w:pPr>
    </w:lvl>
    <w:lvl w:ilvl="1" w:tplc="9C8E5D20">
      <w:start w:val="1"/>
      <w:numFmt w:val="bullet"/>
      <w:lvlText w:val="○"/>
      <w:lvlJc w:val="left"/>
      <w:pPr>
        <w:ind w:left="1440" w:hanging="360"/>
      </w:pPr>
    </w:lvl>
    <w:lvl w:ilvl="2" w:tplc="E7C06408">
      <w:start w:val="1"/>
      <w:numFmt w:val="bullet"/>
      <w:lvlText w:val="■"/>
      <w:lvlJc w:val="left"/>
      <w:pPr>
        <w:ind w:left="2160" w:hanging="360"/>
      </w:pPr>
    </w:lvl>
    <w:lvl w:ilvl="3" w:tplc="E162195A">
      <w:start w:val="1"/>
      <w:numFmt w:val="bullet"/>
      <w:lvlText w:val="●"/>
      <w:lvlJc w:val="left"/>
      <w:pPr>
        <w:ind w:left="2880" w:hanging="360"/>
      </w:pPr>
    </w:lvl>
    <w:lvl w:ilvl="4" w:tplc="D7DE170C">
      <w:start w:val="1"/>
      <w:numFmt w:val="bullet"/>
      <w:lvlText w:val="○"/>
      <w:lvlJc w:val="left"/>
      <w:pPr>
        <w:ind w:left="3600" w:hanging="360"/>
      </w:pPr>
    </w:lvl>
    <w:lvl w:ilvl="5" w:tplc="8A185194">
      <w:start w:val="1"/>
      <w:numFmt w:val="bullet"/>
      <w:lvlText w:val="■"/>
      <w:lvlJc w:val="left"/>
      <w:pPr>
        <w:ind w:left="4320" w:hanging="360"/>
      </w:pPr>
    </w:lvl>
    <w:lvl w:ilvl="6" w:tplc="1028206A">
      <w:start w:val="1"/>
      <w:numFmt w:val="bullet"/>
      <w:lvlText w:val="●"/>
      <w:lvlJc w:val="left"/>
      <w:pPr>
        <w:ind w:left="5040" w:hanging="360"/>
      </w:pPr>
    </w:lvl>
    <w:lvl w:ilvl="7" w:tplc="DB1C6FE4">
      <w:start w:val="1"/>
      <w:numFmt w:val="bullet"/>
      <w:lvlText w:val="●"/>
      <w:lvlJc w:val="left"/>
      <w:pPr>
        <w:ind w:left="5760" w:hanging="360"/>
      </w:pPr>
    </w:lvl>
    <w:lvl w:ilvl="8" w:tplc="1FA68D08">
      <w:start w:val="1"/>
      <w:numFmt w:val="bullet"/>
      <w:lvlText w:val="●"/>
      <w:lvlJc w:val="left"/>
      <w:pPr>
        <w:ind w:left="6480" w:hanging="360"/>
      </w:pPr>
    </w:lvl>
  </w:abstractNum>
  <w:num w:numId="1" w16cid:durableId="1589584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203"/>
    <w:rsid w:val="000B4FE3"/>
    <w:rsid w:val="001A5174"/>
    <w:rsid w:val="00532272"/>
    <w:rsid w:val="006A2077"/>
    <w:rsid w:val="007D2B29"/>
    <w:rsid w:val="00806203"/>
    <w:rsid w:val="008C6C6C"/>
    <w:rsid w:val="00FB69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FA1DE5B"/>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A2077"/>
    <w:pPr>
      <w:tabs>
        <w:tab w:val="center" w:pos="4419"/>
        <w:tab w:val="right" w:pos="8838"/>
      </w:tabs>
    </w:pPr>
  </w:style>
  <w:style w:type="character" w:customStyle="1" w:styleId="EncabezadoCar">
    <w:name w:val="Encabezado Car"/>
    <w:basedOn w:val="Fuentedeprrafopredeter"/>
    <w:link w:val="Encabezado"/>
    <w:uiPriority w:val="99"/>
    <w:rsid w:val="006A2077"/>
  </w:style>
  <w:style w:type="paragraph" w:styleId="Piedepgina">
    <w:name w:val="footer"/>
    <w:basedOn w:val="Normal"/>
    <w:link w:val="PiedepginaCar"/>
    <w:uiPriority w:val="99"/>
    <w:unhideWhenUsed/>
    <w:rsid w:val="006A2077"/>
    <w:pPr>
      <w:tabs>
        <w:tab w:val="center" w:pos="4419"/>
        <w:tab w:val="right" w:pos="8838"/>
      </w:tabs>
    </w:pPr>
  </w:style>
  <w:style w:type="character" w:customStyle="1" w:styleId="PiedepginaCar">
    <w:name w:val="Pie de página Car"/>
    <w:basedOn w:val="Fuentedeprrafopredeter"/>
    <w:link w:val="Piedepgina"/>
    <w:uiPriority w:val="99"/>
    <w:rsid w:val="006A2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6860</Words>
  <Characters>36977</Characters>
  <Application>Microsoft Office Word</Application>
  <DocSecurity>0</DocSecurity>
  <Lines>754</Lines>
  <Paragraphs>310</Paragraphs>
  <ScaleCrop>false</ScaleCrop>
  <Company/>
  <LinksUpToDate>false</LinksUpToDate>
  <CharactersWithSpaces>43527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cp:lastPrinted>2026-05-28T00:01:00Z</cp:lastPrinted>
  <dcterms:created xsi:type="dcterms:W3CDTF">2026-05-28T00:05:00Z</dcterms:created>
  <dcterms:modified xsi:type="dcterms:W3CDTF">2026-05-28T00:05:00Z</dcterms:modified>
</cp:coreProperties>
</file>