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Editorial PAC 2026 - v13</w:t>
      </w:r>
    </w:p>
    <w:p>
      <w:pPr>
        <w:pStyle w:val="Heading2"/>
      </w:pPr>
      <w:r>
        <w:t>Actualización de la Regla 31 — Glosario PAC</w:t>
      </w:r>
    </w:p>
    <w:p>
      <w:r>
        <w:t>Incorpora estructura conceptual + operativa para cada término.</w:t>
      </w:r>
    </w:p>
    <w:p>
      <w:pPr>
        <w:pStyle w:val="Heading2"/>
      </w:pPr>
      <w:r>
        <w:t>Regla 31A — Estructura obligatoria de entradas</w:t>
      </w:r>
    </w:p>
    <w:p>
      <w:r>
        <w:t>Entrada conceptual: 'Concepto (SIGLA) → Véase SIGLA'. Entrada operativa: 'SIGLA (Concepto)' + definición.</w:t>
      </w:r>
    </w:p>
    <w:p>
      <w:pPr>
        <w:pStyle w:val="Heading2"/>
      </w:pPr>
      <w:r>
        <w:t>Regla 31B — Verificación del par conceptual</w:t>
      </w:r>
    </w:p>
    <w:p>
      <w:r>
        <w:t>Verificar entrada conceptual, entrada operativa, definición, referencia cruzada y coherencia término↔sigla.</w:t>
      </w:r>
    </w:p>
    <w:p>
      <w:pPr>
        <w:pStyle w:val="Heading2"/>
      </w:pPr>
      <w:r>
        <w:t>Regla 31C — Nuevas incorporaciones al glosario</w:t>
      </w:r>
    </w:p>
    <w:p>
      <w:r>
        <w:t>Requieren aprobación del autor y creación de ambas entradas.</w:t>
      </w:r>
    </w:p>
    <w:p>
      <w:pPr>
        <w:pStyle w:val="Heading2"/>
      </w:pPr>
      <w:r>
        <w:t>Regla 31D — Formato</w:t>
      </w:r>
    </w:p>
    <w:p>
      <w:r>
        <w:t>Las nuevas entradas deben respetar negrita, tipografía, tamaño y espaciado del glosario.</w:t>
      </w:r>
    </w:p>
    <w:p>
      <w:pPr>
        <w:pStyle w:val="Heading2"/>
      </w:pPr>
      <w:r>
        <w:t>Estructura de auditoría PAC</w:t>
      </w:r>
    </w:p>
    <w:p>
      <w:r>
        <w:t>Checklist, Tabla de Hallazgos, Verificación Anexo B, Resumen Ejecutivo, Calificación y Veredicto.</w:t>
      </w:r>
    </w:p>
    <w:p>
      <w:pPr>
        <w:pStyle w:val="Heading2"/>
      </w:pPr>
      <w:r>
        <w:t>Tabla de Hallazgos PAC</w:t>
      </w:r>
    </w:p>
    <w:p>
      <w:r>
        <w:t>Sección, Párrafo, Hallazgo, Corrección propuesta, Trascendencia y Estado.</w:t>
      </w:r>
    </w:p>
    <w:p>
      <w:pPr>
        <w:pStyle w:val="Heading2"/>
      </w:pPr>
      <w:r>
        <w:t>Escala de trascendencia</w:t>
      </w:r>
    </w:p>
    <w:p>
      <w:r>
        <w:t>Alta, Media, Baja e Informativa.</w:t>
      </w:r>
    </w:p>
    <w:p>
      <w:pPr>
        <w:pStyle w:val="Heading2"/>
      </w:pPr>
      <w:r>
        <w:t>Flujo de auditoría</w:t>
      </w:r>
    </w:p>
    <w:p>
      <w:r>
        <w:t>Auditoría → propuesta → implementación manual por el autor → reenvío → reauditoría.</w:t>
      </w:r>
    </w:p>
    <w:p>
      <w:pPr>
        <w:pStyle w:val="Heading2"/>
      </w:pPr>
      <w:r>
        <w:t>Excepción editorial</w:t>
      </w:r>
    </w:p>
    <w:p>
      <w:r>
        <w:t>SAOS y siglas clínicas centrales pueden redefinirse al inicio de capítulos teóricos.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