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Dashboard Development: Key Bottlenecks &amp; Learnings</w:t>
      </w:r>
    </w:p>
    <w:p>
      <w:pPr>
        <w:pStyle w:val="Heading2"/>
      </w:pPr>
      <w:r>
        <w:t>Overview</w:t>
      </w:r>
    </w:p>
    <w:p>
      <w:r>
        <w:rPr>
          <w:sz w:val="22"/>
        </w:rPr>
        <w:t>This document summarizes the key technical and analytical bottlenecks encountered during the development of the eCommerce Customer Analytics dashboard, along with the diagnostic approach and resolutions applied.</w:t>
      </w:r>
    </w:p>
    <w:p>
      <w:pPr>
        <w:pStyle w:val="Heading2"/>
      </w:pPr>
      <w:r>
        <w:t>1. Filter Propagation Issues Across Tables</w:t>
      </w:r>
    </w:p>
    <w:p>
      <w:r>
        <w:rPr>
          <w:sz w:val="22"/>
        </w:rPr>
        <w:t>• Symptom: Category slicer did not affect some KPIs.</w:t>
        <w:br/>
        <w:t>• Root Cause: Category resides in Order Items while KPIs were built on Orders, causing broken filter flow.</w:t>
        <w:br/>
        <w:t>• Impact: Metrics appeared static or inconsistent.</w:t>
        <w:br/>
        <w:t>• Resolution: Diagnosed filter lineage and selectively used TREATAS where required while evaluating model relationships.</w:t>
        <w:br/>
        <w:t>• Skill Demonstrated: Strong understanding of filter context and model lineage.</w:t>
      </w:r>
    </w:p>
    <w:p>
      <w:pPr>
        <w:pStyle w:val="Heading2"/>
      </w:pPr>
      <w:r>
        <w:t>2. Denominator Mismatch in Customer Percentages</w:t>
      </w:r>
    </w:p>
    <w:p>
      <w:r>
        <w:rPr>
          <w:sz w:val="22"/>
        </w:rPr>
        <w:t>• Symptom: One-time % + Repeat % exceeded 100%.</w:t>
        <w:br/>
        <w:t>• Root Cause: Numerators and denominator were based on different customer universes.</w:t>
        <w:br/>
        <w:t>• Impact: Mathematical inconsistency and potential stakeholder mistrust.</w:t>
        <w:br/>
        <w:t>• Resolution: Reconciled SQL vs Power BI counts and created a clean Customers With Orders base.</w:t>
        <w:br/>
        <w:t>• Skill Demonstrated: Metric validation and analytical rigor.</w:t>
      </w:r>
    </w:p>
    <w:p>
      <w:pPr>
        <w:pStyle w:val="Heading2"/>
      </w:pPr>
      <w:r>
        <w:t>3. Over-Filtering Caused by TREATAS</w:t>
      </w:r>
    </w:p>
    <w:p>
      <w:r>
        <w:rPr>
          <w:sz w:val="22"/>
        </w:rPr>
        <w:t>• Symptom: Unique Customers KPI undercounted (~95K vs ~96K expected).</w:t>
        <w:br/>
        <w:t>• Root Cause: TREATAS restricted Orders to only visible Order Items.</w:t>
        <w:br/>
        <w:t>• Impact: Silent undercount and cross-page inconsistency.</w:t>
        <w:br/>
        <w:t>• Resolution: Limited TREATAS usage and introduced cleaner base measures.</w:t>
        <w:br/>
        <w:t>• Skill Demonstrated: Advanced DAX debugging.</w:t>
      </w:r>
    </w:p>
    <w:p>
      <w:pPr>
        <w:pStyle w:val="Heading2"/>
      </w:pPr>
      <w:r>
        <w:t>4. RFM Table Not Responding to Date Filters</w:t>
      </w:r>
    </w:p>
    <w:p>
      <w:r>
        <w:rPr>
          <w:sz w:val="22"/>
        </w:rPr>
        <w:t>• Symptom: Year slicer affected revenue visuals but not RFM visuals.</w:t>
        <w:br/>
        <w:t>• Root Cause: RFM table is a customer snapshot and not time-grain aware.</w:t>
        <w:br/>
        <w:t>• Impact: Apparent inconsistency in dashboard behavior.</w:t>
        <w:br/>
        <w:t>• Resolution: Recognized expected behavior and removed Year slicer from the RFM page.</w:t>
        <w:br/>
        <w:t>• Skill Demonstrated: Semantic model reasoning.</w:t>
      </w:r>
    </w:p>
    <w:p>
      <w:pPr>
        <w:pStyle w:val="Heading2"/>
      </w:pPr>
      <w:r>
        <w:t>5. Scatter Plot Aggregation Confusion</w:t>
      </w:r>
    </w:p>
    <w:p>
      <w:r>
        <w:rPr>
          <w:sz w:val="22"/>
        </w:rPr>
        <w:t>• Symptom: SUM aggregation distorted customer behavior view.</w:t>
        <w:br/>
        <w:t>• Root Cause: Scatter plot granularity initially misinterpreted.</w:t>
        <w:br/>
        <w:t>• Impact: Misleading visual density and poor segment visibility.</w:t>
        <w:br/>
        <w:t>• Resolution: Ensured customer-level plotting and tuned marker settings.</w:t>
        <w:br/>
        <w:t>• Skill Demonstrated: Visual diagnostic ability.</w:t>
      </w:r>
    </w:p>
    <w:p>
      <w:pPr>
        <w:pStyle w:val="Heading2"/>
      </w:pPr>
      <w:r>
        <w:t>6. Visual Density and Layout Constraints</w:t>
      </w:r>
    </w:p>
    <w:p>
      <w:r>
        <w:rPr>
          <w:sz w:val="22"/>
        </w:rPr>
        <w:t>• Symptom: Table looked crowded and slicer placement was difficult.</w:t>
        <w:br/>
        <w:t>• Root Cause: Row-level fields and default Power BI spacing.</w:t>
        <w:br/>
        <w:t>• Impact: Reduced readability and visual balance.</w:t>
        <w:br/>
        <w:t>• Resolution: Converted to segment summary, applied Top N/grouping, and improved layout.</w:t>
        <w:br/>
        <w:t>• Skill Demonstrated: BI UX awareness.</w:t>
      </w:r>
    </w:p>
    <w:p>
      <w:pPr>
        <w:pStyle w:val="Heading2"/>
      </w:pPr>
      <w:r>
        <w:t>7. Rounding vs True Calculation Validation</w:t>
      </w:r>
    </w:p>
    <w:p>
      <w:r>
        <w:rPr>
          <w:sz w:val="22"/>
        </w:rPr>
        <w:t>• Symptom: Percentages appeared slightly off.</w:t>
        <w:br/>
        <w:t>• Root Cause: Initial rounding assumption masked a deeper denominator issue.</w:t>
        <w:br/>
        <w:t>• Impact: Potential metric credibility risk.</w:t>
        <w:br/>
        <w:t>• Resolution: Validated at decimal precision and traced denominator drift.</w:t>
        <w:br/>
        <w:t>• Skill Demonstrated: Numerical skepticism and validation discipline.</w:t>
      </w:r>
    </w:p>
    <w:p>
      <w:pPr>
        <w:pStyle w:val="Heading2"/>
      </w:pPr>
      <w:r>
        <w:t>Conclusion</w:t>
      </w:r>
    </w:p>
    <w:p>
      <w:r>
        <w:rPr>
          <w:sz w:val="22"/>
        </w:rPr>
        <w:t>The debugging process strengthened the dashboard’s mathematical integrity, filter reliability, and visual clarity. The final model demonstrates solid intermediate-to-advanced Power BI competency across data modeling, DAX, and analytical storytelling.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