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201" w:type="dxa"/>
        <w:tblLook w:val="04A0" w:firstRow="1" w:lastRow="0" w:firstColumn="1" w:lastColumn="0" w:noHBand="0" w:noVBand="1"/>
      </w:tblPr>
      <w:tblGrid>
        <w:gridCol w:w="2421"/>
        <w:gridCol w:w="2322"/>
        <w:gridCol w:w="5458"/>
      </w:tblGrid>
      <w:tr w:rsidR="0060083A" w:rsidRPr="005665E8" w14:paraId="43B436C0" w14:textId="77777777" w:rsidTr="00CB2B87">
        <w:tc>
          <w:tcPr>
            <w:tcW w:w="3005" w:type="dxa"/>
          </w:tcPr>
          <w:p w14:paraId="273B58CE" w14:textId="03993BF1" w:rsidR="00D7342D" w:rsidRPr="005665E8" w:rsidRDefault="00D7342D" w:rsidP="005665E8">
            <w:pPr>
              <w:rPr>
                <w:sz w:val="15"/>
                <w:szCs w:val="15"/>
                <w:lang w:val="en-US"/>
              </w:rPr>
            </w:pPr>
            <w:r w:rsidRPr="005665E8">
              <w:rPr>
                <w:sz w:val="15"/>
                <w:szCs w:val="15"/>
                <w:lang w:val="en-US"/>
              </w:rPr>
              <w:t>Question</w:t>
            </w:r>
          </w:p>
        </w:tc>
        <w:tc>
          <w:tcPr>
            <w:tcW w:w="3005" w:type="dxa"/>
          </w:tcPr>
          <w:p w14:paraId="2ACAA91C" w14:textId="4D53E273" w:rsidR="00D7342D" w:rsidRPr="005665E8" w:rsidRDefault="00D7342D" w:rsidP="005665E8">
            <w:pPr>
              <w:rPr>
                <w:sz w:val="15"/>
                <w:szCs w:val="15"/>
                <w:highlight w:val="green"/>
                <w:lang w:val="en-US"/>
              </w:rPr>
            </w:pPr>
            <w:r w:rsidRPr="005665E8">
              <w:rPr>
                <w:sz w:val="15"/>
                <w:szCs w:val="15"/>
                <w:highlight w:val="green"/>
                <w:lang w:val="en-US"/>
              </w:rPr>
              <w:t>Answer</w:t>
            </w:r>
          </w:p>
        </w:tc>
        <w:tc>
          <w:tcPr>
            <w:tcW w:w="4191" w:type="dxa"/>
          </w:tcPr>
          <w:p w14:paraId="3BC65B95" w14:textId="0653F638" w:rsidR="00D7342D" w:rsidRPr="005665E8" w:rsidRDefault="00D7342D" w:rsidP="005665E8">
            <w:pPr>
              <w:rPr>
                <w:sz w:val="15"/>
                <w:szCs w:val="15"/>
                <w:lang w:val="en-US"/>
              </w:rPr>
            </w:pPr>
            <w:r w:rsidRPr="005665E8">
              <w:rPr>
                <w:sz w:val="15"/>
                <w:szCs w:val="15"/>
                <w:lang w:val="en-US"/>
              </w:rPr>
              <w:t>Explanation</w:t>
            </w:r>
          </w:p>
        </w:tc>
      </w:tr>
      <w:tr w:rsidR="0060083A" w:rsidRPr="005665E8" w14:paraId="1FE1C949" w14:textId="77777777" w:rsidTr="00CB2B87">
        <w:tc>
          <w:tcPr>
            <w:tcW w:w="3005" w:type="dxa"/>
          </w:tcPr>
          <w:p w14:paraId="751C7842" w14:textId="77777777" w:rsidR="00D7342D" w:rsidRPr="005665E8" w:rsidRDefault="00D7342D" w:rsidP="005665E8">
            <w:pPr>
              <w:widowControl w:val="0"/>
              <w:rPr>
                <w:sz w:val="15"/>
                <w:szCs w:val="15"/>
                <w:lang w:val="en-US"/>
              </w:rPr>
            </w:pPr>
            <w:r w:rsidRPr="005665E8">
              <w:rPr>
                <w:rStyle w:val="a4"/>
                <w:sz w:val="15"/>
                <w:szCs w:val="15"/>
                <w:bdr w:val="none" w:sz="0" w:space="0" w:color="auto" w:frame="1"/>
                <w:lang w:val="en-US"/>
              </w:rPr>
              <w:t>A speed control and reporting system has the following characteristics: If you drive 50 km/h or less, nothing will happen. If you drive faster than 50 km/h, but no more than 55 km/h, you will be warned. If you drive faster than 55 km/h but not more than 60 km/h, you will be fined. If you drive faster than 60 km/h, your driving license will be suspended. The speed in km/h is available to the system as an integer value. Which would be the most likely set of values (km/h) identified by applying the boundary value analysis, where only the boundary values on the boundaries of the equivalence classes are relevant?</w:t>
            </w:r>
            <w:r w:rsidRPr="005665E8">
              <w:rPr>
                <w:sz w:val="15"/>
                <w:szCs w:val="15"/>
                <w:lang w:val="en-US"/>
              </w:rPr>
              <w:t xml:space="preserve"> </w:t>
            </w:r>
          </w:p>
          <w:p w14:paraId="73A5327F" w14:textId="77777777" w:rsidR="00D7342D" w:rsidRPr="005665E8" w:rsidRDefault="00D7342D" w:rsidP="005665E8">
            <w:pPr>
              <w:rPr>
                <w:sz w:val="15"/>
                <w:szCs w:val="15"/>
                <w:lang w:val="en-US"/>
              </w:rPr>
            </w:pPr>
          </w:p>
        </w:tc>
        <w:tc>
          <w:tcPr>
            <w:tcW w:w="3005" w:type="dxa"/>
          </w:tcPr>
          <w:p w14:paraId="2D2EF0EA" w14:textId="77777777" w:rsidR="00D7342D" w:rsidRPr="005665E8" w:rsidRDefault="00D7342D" w:rsidP="005665E8">
            <w:pPr>
              <w:rPr>
                <w:sz w:val="15"/>
                <w:szCs w:val="15"/>
                <w:highlight w:val="green"/>
              </w:rPr>
            </w:pPr>
          </w:p>
          <w:p w14:paraId="238F2EAB" w14:textId="53CCBB99" w:rsidR="00D7342D" w:rsidRPr="005665E8" w:rsidRDefault="00D7342D" w:rsidP="005665E8">
            <w:pPr>
              <w:tabs>
                <w:tab w:val="left" w:pos="2101"/>
              </w:tabs>
              <w:rPr>
                <w:sz w:val="15"/>
                <w:szCs w:val="15"/>
                <w:highlight w:val="green"/>
              </w:rPr>
            </w:pPr>
            <w:r w:rsidRPr="005665E8">
              <w:rPr>
                <w:sz w:val="15"/>
                <w:szCs w:val="15"/>
                <w:highlight w:val="green"/>
                <w:lang w:val="en-US"/>
              </w:rPr>
              <w:t>d) 50, 51, 55, 56, 60, 61.</w:t>
            </w:r>
          </w:p>
        </w:tc>
        <w:tc>
          <w:tcPr>
            <w:tcW w:w="4191" w:type="dxa"/>
          </w:tcPr>
          <w:p w14:paraId="6263EBA7" w14:textId="77777777" w:rsidR="00D7342D" w:rsidRPr="005665E8" w:rsidRDefault="00CB2B87" w:rsidP="005665E8">
            <w:pPr>
              <w:pStyle w:val="a5"/>
              <w:numPr>
                <w:ilvl w:val="0"/>
                <w:numId w:val="1"/>
              </w:numPr>
              <w:rPr>
                <w:sz w:val="15"/>
                <w:szCs w:val="15"/>
              </w:rPr>
            </w:pPr>
            <w:r w:rsidRPr="005665E8">
              <w:rPr>
                <w:sz w:val="15"/>
                <w:szCs w:val="15"/>
                <w:lang w:val="en-US"/>
              </w:rPr>
              <w:t>&lt;=50, boundary value 50</w:t>
            </w:r>
          </w:p>
          <w:p w14:paraId="40065977" w14:textId="6EE8FF13" w:rsidR="00CB2B87" w:rsidRPr="005665E8" w:rsidRDefault="00CB2B87" w:rsidP="005665E8">
            <w:pPr>
              <w:pStyle w:val="a5"/>
              <w:numPr>
                <w:ilvl w:val="0"/>
                <w:numId w:val="1"/>
              </w:numPr>
              <w:rPr>
                <w:sz w:val="15"/>
                <w:szCs w:val="15"/>
              </w:rPr>
            </w:pPr>
            <w:r w:rsidRPr="005665E8">
              <w:rPr>
                <w:sz w:val="15"/>
                <w:szCs w:val="15"/>
                <w:lang w:val="en-US"/>
              </w:rPr>
              <w:t>51-55, boundary values 51, 55</w:t>
            </w:r>
          </w:p>
          <w:p w14:paraId="204B25CD" w14:textId="77777777" w:rsidR="00CB2B87" w:rsidRPr="005665E8" w:rsidRDefault="00CB2B87" w:rsidP="005665E8">
            <w:pPr>
              <w:pStyle w:val="a5"/>
              <w:numPr>
                <w:ilvl w:val="0"/>
                <w:numId w:val="1"/>
              </w:numPr>
              <w:rPr>
                <w:sz w:val="15"/>
                <w:szCs w:val="15"/>
              </w:rPr>
            </w:pPr>
            <w:r w:rsidRPr="005665E8">
              <w:rPr>
                <w:sz w:val="15"/>
                <w:szCs w:val="15"/>
              </w:rPr>
              <w:t>56-60, boundary values</w:t>
            </w:r>
            <w:r w:rsidRPr="005665E8">
              <w:rPr>
                <w:sz w:val="15"/>
                <w:szCs w:val="15"/>
                <w:lang w:val="en-US"/>
              </w:rPr>
              <w:t xml:space="preserve"> 56, 60</w:t>
            </w:r>
          </w:p>
          <w:p w14:paraId="46FE2BC4" w14:textId="15358E09" w:rsidR="00CB2B87" w:rsidRPr="005665E8" w:rsidRDefault="00CB2B87" w:rsidP="005665E8">
            <w:pPr>
              <w:pStyle w:val="a5"/>
              <w:numPr>
                <w:ilvl w:val="0"/>
                <w:numId w:val="1"/>
              </w:numPr>
              <w:rPr>
                <w:sz w:val="15"/>
                <w:szCs w:val="15"/>
              </w:rPr>
            </w:pPr>
            <w:r w:rsidRPr="005665E8">
              <w:rPr>
                <w:sz w:val="15"/>
                <w:szCs w:val="15"/>
                <w:lang w:val="en-US"/>
              </w:rPr>
              <w:t>&gt;=61, boundary value 61</w:t>
            </w:r>
            <w:r w:rsidR="00097B7A" w:rsidRPr="005665E8">
              <w:rPr>
                <w:noProof/>
                <w:sz w:val="15"/>
                <w:szCs w:val="15"/>
                <w:lang w:val="en-US"/>
              </w:rPr>
              <w:drawing>
                <wp:inline distT="0" distB="0" distL="0" distR="0" wp14:anchorId="4296A957" wp14:editId="28EB3FAE">
                  <wp:extent cx="2871861" cy="1431476"/>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7920" cy="1444465"/>
                          </a:xfrm>
                          <a:prstGeom prst="rect">
                            <a:avLst/>
                          </a:prstGeom>
                        </pic:spPr>
                      </pic:pic>
                    </a:graphicData>
                  </a:graphic>
                </wp:inline>
              </w:drawing>
            </w:r>
          </w:p>
        </w:tc>
      </w:tr>
      <w:tr w:rsidR="0060083A" w:rsidRPr="005665E8" w14:paraId="7ABC60FC" w14:textId="77777777" w:rsidTr="00CB2B87">
        <w:tc>
          <w:tcPr>
            <w:tcW w:w="3005" w:type="dxa"/>
          </w:tcPr>
          <w:p w14:paraId="4ACF48B3" w14:textId="77777777" w:rsidR="005F6C1D" w:rsidRPr="005665E8" w:rsidRDefault="005F6C1D" w:rsidP="005665E8">
            <w:pPr>
              <w:widowControl w:val="0"/>
              <w:rPr>
                <w:rStyle w:val="a4"/>
                <w:sz w:val="15"/>
                <w:szCs w:val="15"/>
                <w:bdr w:val="none" w:sz="0" w:space="0" w:color="auto" w:frame="1"/>
                <w:lang w:val="en-US"/>
              </w:rPr>
            </w:pPr>
            <w:r w:rsidRPr="005665E8">
              <w:rPr>
                <w:rStyle w:val="a4"/>
                <w:sz w:val="15"/>
                <w:szCs w:val="15"/>
                <w:bdr w:val="none" w:sz="0" w:space="0" w:color="auto" w:frame="1"/>
                <w:lang w:val="en-US"/>
              </w:rPr>
              <w:t xml:space="preserve">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w:t>
            </w:r>
            <w:proofErr w:type="gramStart"/>
            <w:r w:rsidRPr="005665E8">
              <w:rPr>
                <w:rStyle w:val="a4"/>
                <w:sz w:val="15"/>
                <w:szCs w:val="15"/>
                <w:bdr w:val="none" w:sz="0" w:space="0" w:color="auto" w:frame="1"/>
                <w:lang w:val="en-US"/>
              </w:rPr>
              <w:t>units</w:t>
            </w:r>
            <w:proofErr w:type="gramEnd"/>
            <w:r w:rsidRPr="005665E8">
              <w:rPr>
                <w:rStyle w:val="a4"/>
                <w:sz w:val="15"/>
                <w:szCs w:val="15"/>
                <w:bdr w:val="none" w:sz="0" w:space="0" w:color="auto" w:frame="1"/>
                <w:lang w:val="en-US"/>
              </w:rPr>
              <w:t xml:space="preserve"> field is 0.1 units. Which of the following is a set of input values that cover the boundary values with two-point boundary values for this field?</w:t>
            </w:r>
          </w:p>
          <w:p w14:paraId="33F3A925" w14:textId="77777777" w:rsidR="00D7342D" w:rsidRPr="005665E8" w:rsidRDefault="00D7342D" w:rsidP="005665E8">
            <w:pPr>
              <w:rPr>
                <w:sz w:val="15"/>
                <w:szCs w:val="15"/>
                <w:lang w:val="en-US"/>
              </w:rPr>
            </w:pPr>
          </w:p>
        </w:tc>
        <w:tc>
          <w:tcPr>
            <w:tcW w:w="3005" w:type="dxa"/>
          </w:tcPr>
          <w:p w14:paraId="25ACD00D" w14:textId="06093312" w:rsidR="00D7342D" w:rsidRPr="005665E8" w:rsidRDefault="005F6C1D" w:rsidP="005665E8">
            <w:pPr>
              <w:rPr>
                <w:sz w:val="15"/>
                <w:szCs w:val="15"/>
                <w:highlight w:val="green"/>
              </w:rPr>
            </w:pPr>
            <w:r w:rsidRPr="005665E8">
              <w:rPr>
                <w:sz w:val="15"/>
                <w:szCs w:val="15"/>
                <w:highlight w:val="green"/>
                <w:lang w:val="en-US"/>
              </w:rPr>
              <w:t>c) 0.4, 0.5, 25.0 25.1</w:t>
            </w:r>
          </w:p>
        </w:tc>
        <w:tc>
          <w:tcPr>
            <w:tcW w:w="4191" w:type="dxa"/>
          </w:tcPr>
          <w:p w14:paraId="71B653DE" w14:textId="5ECAE8F1" w:rsidR="00D7342D" w:rsidRPr="005665E8" w:rsidRDefault="00097B7A" w:rsidP="005665E8">
            <w:pPr>
              <w:rPr>
                <w:sz w:val="15"/>
                <w:szCs w:val="15"/>
              </w:rPr>
            </w:pPr>
            <w:r w:rsidRPr="005665E8">
              <w:rPr>
                <w:noProof/>
                <w:sz w:val="15"/>
                <w:szCs w:val="15"/>
              </w:rPr>
              <w:drawing>
                <wp:inline distT="0" distB="0" distL="0" distR="0" wp14:anchorId="29573CC5" wp14:editId="5506DEC9">
                  <wp:extent cx="2721168" cy="1228837"/>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9743" cy="1255288"/>
                          </a:xfrm>
                          <a:prstGeom prst="rect">
                            <a:avLst/>
                          </a:prstGeom>
                        </pic:spPr>
                      </pic:pic>
                    </a:graphicData>
                  </a:graphic>
                </wp:inline>
              </w:drawing>
            </w:r>
          </w:p>
        </w:tc>
      </w:tr>
      <w:tr w:rsidR="0060083A" w:rsidRPr="005665E8" w14:paraId="2F921F78" w14:textId="77777777" w:rsidTr="00CB2B87">
        <w:tc>
          <w:tcPr>
            <w:tcW w:w="3005" w:type="dxa"/>
          </w:tcPr>
          <w:p w14:paraId="513869FD" w14:textId="77777777" w:rsidR="00097B7A" w:rsidRPr="005665E8" w:rsidRDefault="00097B7A" w:rsidP="005665E8">
            <w:pPr>
              <w:widowControl w:val="0"/>
              <w:tabs>
                <w:tab w:val="left" w:pos="2700"/>
              </w:tabs>
              <w:rPr>
                <w:rStyle w:val="a4"/>
                <w:sz w:val="15"/>
                <w:szCs w:val="15"/>
                <w:bdr w:val="none" w:sz="0" w:space="0" w:color="auto" w:frame="1"/>
                <w:lang w:val="en-US"/>
              </w:rPr>
            </w:pPr>
            <w:r w:rsidRPr="005665E8">
              <w:rPr>
                <w:rStyle w:val="a4"/>
                <w:sz w:val="15"/>
                <w:szCs w:val="15"/>
                <w:bdr w:val="none" w:sz="0" w:space="0" w:color="auto" w:frame="1"/>
                <w:lang w:val="en-US"/>
              </w:rPr>
              <w:t xml:space="preserve">You are testing an e-commerce system that sells cooking supplies such as spices, flour, and other items in bulk. The units in which the items are sold are either grams (for spices and other expensive items) or kilograms (for flour and other inexpensive items). Regardless of the units, the smallest valid order amount is 0.5 units (e.g., half a gram of cardamom pods) and the largest valid order amount is 25.0 units (e.g., 25 kilograms of sugar). The precision of the </w:t>
            </w:r>
            <w:proofErr w:type="gramStart"/>
            <w:r w:rsidRPr="005665E8">
              <w:rPr>
                <w:rStyle w:val="a4"/>
                <w:sz w:val="15"/>
                <w:szCs w:val="15"/>
                <w:bdr w:val="none" w:sz="0" w:space="0" w:color="auto" w:frame="1"/>
                <w:lang w:val="en-US"/>
              </w:rPr>
              <w:t>units</w:t>
            </w:r>
            <w:proofErr w:type="gramEnd"/>
            <w:r w:rsidRPr="005665E8">
              <w:rPr>
                <w:rStyle w:val="a4"/>
                <w:sz w:val="15"/>
                <w:szCs w:val="15"/>
                <w:bdr w:val="none" w:sz="0" w:space="0" w:color="auto" w:frame="1"/>
                <w:lang w:val="en-US"/>
              </w:rPr>
              <w:t xml:space="preserve"> field is 0.1 units. Which of the following is a MINIMAL set of input values that cover the equivalence partitions for this field?</w:t>
            </w:r>
          </w:p>
          <w:p w14:paraId="27E18EC5" w14:textId="77777777" w:rsidR="00D7342D" w:rsidRPr="005665E8" w:rsidRDefault="00D7342D" w:rsidP="005665E8">
            <w:pPr>
              <w:rPr>
                <w:sz w:val="15"/>
                <w:szCs w:val="15"/>
                <w:lang w:val="en-US"/>
              </w:rPr>
            </w:pPr>
          </w:p>
        </w:tc>
        <w:tc>
          <w:tcPr>
            <w:tcW w:w="3005" w:type="dxa"/>
          </w:tcPr>
          <w:p w14:paraId="132EF2B6" w14:textId="0432E893" w:rsidR="00D7342D" w:rsidRPr="005665E8" w:rsidRDefault="00022812" w:rsidP="005665E8">
            <w:pPr>
              <w:rPr>
                <w:sz w:val="15"/>
                <w:szCs w:val="15"/>
                <w:highlight w:val="green"/>
              </w:rPr>
            </w:pPr>
            <w:r w:rsidRPr="005665E8">
              <w:rPr>
                <w:sz w:val="15"/>
                <w:szCs w:val="15"/>
                <w:highlight w:val="green"/>
                <w:lang w:val="en-US"/>
              </w:rPr>
              <w:t>c) 0.2, 0.9, 29.5</w:t>
            </w:r>
          </w:p>
        </w:tc>
        <w:tc>
          <w:tcPr>
            <w:tcW w:w="4191" w:type="dxa"/>
          </w:tcPr>
          <w:p w14:paraId="0B21ED1D" w14:textId="524144D0" w:rsidR="00D7342D" w:rsidRPr="005665E8" w:rsidRDefault="00097B7A" w:rsidP="005665E8">
            <w:pPr>
              <w:rPr>
                <w:sz w:val="15"/>
                <w:szCs w:val="15"/>
              </w:rPr>
            </w:pPr>
            <w:r w:rsidRPr="005665E8">
              <w:rPr>
                <w:sz w:val="15"/>
                <w:szCs w:val="15"/>
              </w:rPr>
              <w:drawing>
                <wp:inline distT="0" distB="0" distL="0" distR="0" wp14:anchorId="08B9619C" wp14:editId="03D61C0E">
                  <wp:extent cx="3052856" cy="1086392"/>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9946" cy="1103149"/>
                          </a:xfrm>
                          <a:prstGeom prst="rect">
                            <a:avLst/>
                          </a:prstGeom>
                        </pic:spPr>
                      </pic:pic>
                    </a:graphicData>
                  </a:graphic>
                </wp:inline>
              </w:drawing>
            </w:r>
            <w:r w:rsidR="00B564F2" w:rsidRPr="005665E8">
              <w:rPr>
                <w:noProof/>
                <w:sz w:val="15"/>
                <w:szCs w:val="15"/>
              </w:rPr>
              <w:t xml:space="preserve"> </w:t>
            </w:r>
            <w:r w:rsidR="00B564F2" w:rsidRPr="005665E8">
              <w:rPr>
                <w:sz w:val="15"/>
                <w:szCs w:val="15"/>
              </w:rPr>
              <w:drawing>
                <wp:inline distT="0" distB="0" distL="0" distR="0" wp14:anchorId="55EFBA4E" wp14:editId="5E5DFCA9">
                  <wp:extent cx="1812663" cy="721760"/>
                  <wp:effectExtent l="0" t="0" r="381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0127" cy="756586"/>
                          </a:xfrm>
                          <a:prstGeom prst="rect">
                            <a:avLst/>
                          </a:prstGeom>
                        </pic:spPr>
                      </pic:pic>
                    </a:graphicData>
                  </a:graphic>
                </wp:inline>
              </w:drawing>
            </w:r>
          </w:p>
        </w:tc>
      </w:tr>
      <w:tr w:rsidR="0060083A" w:rsidRPr="005665E8" w14:paraId="42EA79D7" w14:textId="77777777" w:rsidTr="00CB2B87">
        <w:tc>
          <w:tcPr>
            <w:tcW w:w="3005" w:type="dxa"/>
          </w:tcPr>
          <w:p w14:paraId="1A705AB0" w14:textId="5936A0FE" w:rsidR="002E774C" w:rsidRPr="005665E8" w:rsidRDefault="002E774C" w:rsidP="005665E8">
            <w:pPr>
              <w:pStyle w:val="a6"/>
              <w:shd w:val="clear" w:color="auto" w:fill="FFFFFF"/>
              <w:jc w:val="both"/>
              <w:textAlignment w:val="baseline"/>
              <w:rPr>
                <w:rStyle w:val="a4"/>
                <w:sz w:val="15"/>
                <w:szCs w:val="15"/>
                <w:bdr w:val="none" w:sz="0" w:space="0" w:color="auto" w:frame="1"/>
              </w:rPr>
            </w:pPr>
            <w:r w:rsidRPr="005665E8">
              <w:rPr>
                <w:rStyle w:val="a4"/>
                <w:sz w:val="15"/>
                <w:szCs w:val="15"/>
                <w:bdr w:val="none" w:sz="0" w:space="0" w:color="auto" w:frame="1"/>
              </w:rPr>
              <w:t>In a system designed to work out</w:t>
            </w:r>
            <w:r w:rsidRPr="005665E8">
              <w:rPr>
                <w:rStyle w:val="a4"/>
                <w:sz w:val="15"/>
                <w:szCs w:val="15"/>
                <w:bdr w:val="none" w:sz="0" w:space="0" w:color="auto" w:frame="1"/>
              </w:rPr>
              <w:br/>
            </w:r>
            <w:r w:rsidRPr="005665E8">
              <w:rPr>
                <w:rStyle w:val="a4"/>
                <w:sz w:val="15"/>
                <w:szCs w:val="15"/>
                <w:bdr w:val="none" w:sz="0" w:space="0" w:color="auto" w:frame="1"/>
              </w:rPr>
              <w:t>the tax to be paid:</w:t>
            </w:r>
            <w:r w:rsidRPr="005665E8">
              <w:rPr>
                <w:rStyle w:val="a4"/>
                <w:sz w:val="15"/>
                <w:szCs w:val="15"/>
                <w:bdr w:val="none" w:sz="0" w:space="0" w:color="auto" w:frame="1"/>
              </w:rPr>
              <w:t xml:space="preserve"> </w:t>
            </w:r>
            <w:r w:rsidRPr="005665E8">
              <w:rPr>
                <w:rStyle w:val="a4"/>
                <w:sz w:val="15"/>
                <w:szCs w:val="15"/>
                <w:bdr w:val="none" w:sz="0" w:space="0" w:color="auto" w:frame="1"/>
              </w:rPr>
              <w:t>An employee has 4000 of salary tax free. The next 1500 is taxed at 10% The next 28000 is taxed at 22%</w:t>
            </w:r>
          </w:p>
          <w:p w14:paraId="13CDFF56" w14:textId="4C91BDB9" w:rsidR="00D7342D" w:rsidRPr="005665E8" w:rsidRDefault="002E774C" w:rsidP="005665E8">
            <w:pPr>
              <w:pStyle w:val="a6"/>
              <w:shd w:val="clear" w:color="auto" w:fill="FFFFFF"/>
              <w:jc w:val="both"/>
              <w:textAlignment w:val="baseline"/>
              <w:rPr>
                <w:b/>
                <w:bCs/>
                <w:sz w:val="15"/>
                <w:szCs w:val="15"/>
                <w:bdr w:val="none" w:sz="0" w:space="0" w:color="auto" w:frame="1"/>
              </w:rPr>
            </w:pPr>
            <w:r w:rsidRPr="005665E8">
              <w:rPr>
                <w:rStyle w:val="a4"/>
                <w:sz w:val="15"/>
                <w:szCs w:val="15"/>
                <w:bdr w:val="none" w:sz="0" w:space="0" w:color="auto" w:frame="1"/>
              </w:rPr>
              <w:t>Any further amount is taxed at 40%</w:t>
            </w:r>
            <w:r w:rsidRPr="005665E8">
              <w:rPr>
                <w:rStyle w:val="a4"/>
                <w:sz w:val="15"/>
                <w:szCs w:val="15"/>
                <w:bdr w:val="none" w:sz="0" w:space="0" w:color="auto" w:frame="1"/>
              </w:rPr>
              <w:br/>
            </w:r>
            <w:r w:rsidRPr="005665E8">
              <w:rPr>
                <w:rStyle w:val="a4"/>
                <w:sz w:val="15"/>
                <w:szCs w:val="15"/>
                <w:bdr w:val="none" w:sz="0" w:space="0" w:color="auto" w:frame="1"/>
              </w:rPr>
              <w:t>To the nearest whole pound, which of these is a valid Boundary Value Analysis test case?</w:t>
            </w:r>
          </w:p>
        </w:tc>
        <w:tc>
          <w:tcPr>
            <w:tcW w:w="3005" w:type="dxa"/>
          </w:tcPr>
          <w:p w14:paraId="60C93752" w14:textId="165DB826" w:rsidR="00D7342D" w:rsidRPr="005665E8" w:rsidRDefault="00022812" w:rsidP="005665E8">
            <w:pPr>
              <w:rPr>
                <w:sz w:val="15"/>
                <w:szCs w:val="15"/>
                <w:highlight w:val="green"/>
              </w:rPr>
            </w:pPr>
            <w:r w:rsidRPr="005665E8">
              <w:rPr>
                <w:sz w:val="15"/>
                <w:szCs w:val="15"/>
                <w:highlight w:val="green"/>
              </w:rPr>
              <w:t>C. 33501</w:t>
            </w:r>
          </w:p>
        </w:tc>
        <w:tc>
          <w:tcPr>
            <w:tcW w:w="4191" w:type="dxa"/>
          </w:tcPr>
          <w:p w14:paraId="05FCC284" w14:textId="77777777" w:rsidR="00022812" w:rsidRPr="005665E8" w:rsidRDefault="002E774C" w:rsidP="005665E8">
            <w:pPr>
              <w:rPr>
                <w:sz w:val="15"/>
                <w:szCs w:val="15"/>
              </w:rPr>
            </w:pPr>
            <w:r w:rsidRPr="005665E8">
              <w:rPr>
                <w:color w:val="333333"/>
                <w:sz w:val="15"/>
                <w:szCs w:val="15"/>
                <w:shd w:val="clear" w:color="auto" w:fill="FFFFFF"/>
              </w:rPr>
              <w:t>Cls A - 4000 - tax free</w:t>
            </w:r>
            <w:r w:rsidRPr="005665E8">
              <w:rPr>
                <w:color w:val="333333"/>
                <w:sz w:val="15"/>
                <w:szCs w:val="15"/>
              </w:rPr>
              <w:br/>
            </w:r>
            <w:r w:rsidRPr="005665E8">
              <w:rPr>
                <w:color w:val="333333"/>
                <w:sz w:val="15"/>
                <w:szCs w:val="15"/>
                <w:shd w:val="clear" w:color="auto" w:fill="FFFFFF"/>
              </w:rPr>
              <w:t>Cls B: 4001 - 5500 - 10% tax</w:t>
            </w:r>
            <w:r w:rsidRPr="005665E8">
              <w:rPr>
                <w:color w:val="333333"/>
                <w:sz w:val="15"/>
                <w:szCs w:val="15"/>
              </w:rPr>
              <w:br/>
            </w:r>
            <w:r w:rsidRPr="005665E8">
              <w:rPr>
                <w:color w:val="333333"/>
                <w:sz w:val="15"/>
                <w:szCs w:val="15"/>
                <w:shd w:val="clear" w:color="auto" w:fill="FFFFFF"/>
              </w:rPr>
              <w:t>Cls C: 5501 - 33,500 - 22% tax</w:t>
            </w:r>
            <w:r w:rsidRPr="005665E8">
              <w:rPr>
                <w:color w:val="333333"/>
                <w:sz w:val="15"/>
                <w:szCs w:val="15"/>
              </w:rPr>
              <w:br/>
            </w:r>
            <w:r w:rsidRPr="005665E8">
              <w:rPr>
                <w:color w:val="333333"/>
                <w:sz w:val="15"/>
                <w:szCs w:val="15"/>
                <w:shd w:val="clear" w:color="auto" w:fill="FFFFFF"/>
              </w:rPr>
              <w:t>Cls D: 33501 and above - 40% tax.</w:t>
            </w:r>
            <w:r w:rsidR="00022812" w:rsidRPr="005665E8">
              <w:rPr>
                <w:color w:val="333333"/>
                <w:sz w:val="15"/>
                <w:szCs w:val="15"/>
                <w:shd w:val="clear" w:color="auto" w:fill="FFFFFF"/>
              </w:rPr>
              <w:br/>
            </w:r>
            <w:r w:rsidR="00022812" w:rsidRPr="005665E8">
              <w:rPr>
                <w:color w:val="333333"/>
                <w:sz w:val="15"/>
                <w:szCs w:val="15"/>
                <w:shd w:val="clear" w:color="auto" w:fill="FFFFFF"/>
              </w:rPr>
              <w:t>So As Salary 4000 is tax free</w:t>
            </w:r>
            <w:r w:rsidR="00022812" w:rsidRPr="005665E8">
              <w:rPr>
                <w:color w:val="333333"/>
                <w:sz w:val="15"/>
                <w:szCs w:val="15"/>
              </w:rPr>
              <w:br/>
            </w:r>
            <w:r w:rsidR="00022812" w:rsidRPr="005665E8">
              <w:rPr>
                <w:color w:val="333333"/>
                <w:sz w:val="15"/>
                <w:szCs w:val="15"/>
                <w:shd w:val="clear" w:color="auto" w:fill="FFFFFF"/>
              </w:rPr>
              <w:t>next 1500 is taxed at 10% =&gt; 4000+1500=5500 taxed at 10%</w:t>
            </w:r>
            <w:r w:rsidR="00022812" w:rsidRPr="005665E8">
              <w:rPr>
                <w:color w:val="333333"/>
                <w:sz w:val="15"/>
                <w:szCs w:val="15"/>
              </w:rPr>
              <w:br/>
            </w:r>
            <w:r w:rsidR="00022812" w:rsidRPr="005665E8">
              <w:rPr>
                <w:color w:val="333333"/>
                <w:sz w:val="15"/>
                <w:szCs w:val="15"/>
                <w:shd w:val="clear" w:color="auto" w:fill="FFFFFF"/>
              </w:rPr>
              <w:t>next 28000 is taxed at 22% =&gt;28000+5500= 33500 is taxed at 22%</w:t>
            </w:r>
            <w:r w:rsidR="00022812" w:rsidRPr="005665E8">
              <w:rPr>
                <w:color w:val="333333"/>
                <w:sz w:val="15"/>
                <w:szCs w:val="15"/>
              </w:rPr>
              <w:br/>
            </w:r>
            <w:r w:rsidR="00022812" w:rsidRPr="005665E8">
              <w:rPr>
                <w:color w:val="333333"/>
                <w:sz w:val="15"/>
                <w:szCs w:val="15"/>
                <w:shd w:val="clear" w:color="auto" w:fill="FFFFFF"/>
              </w:rPr>
              <w:t>any further taxed at 40%</w:t>
            </w:r>
            <w:r w:rsidR="00022812" w:rsidRPr="005665E8">
              <w:rPr>
                <w:color w:val="333333"/>
                <w:sz w:val="15"/>
                <w:szCs w:val="15"/>
              </w:rPr>
              <w:br/>
            </w:r>
            <w:r w:rsidR="00022812" w:rsidRPr="005665E8">
              <w:rPr>
                <w:color w:val="333333"/>
                <w:sz w:val="15"/>
                <w:szCs w:val="15"/>
                <w:shd w:val="clear" w:color="auto" w:fill="FFFFFF"/>
              </w:rPr>
              <w:t>so valid boundary value is 33501.</w:t>
            </w:r>
          </w:p>
          <w:p w14:paraId="04450C60" w14:textId="4CBEFD98" w:rsidR="002E774C" w:rsidRPr="005665E8" w:rsidRDefault="002E774C" w:rsidP="005665E8">
            <w:pPr>
              <w:rPr>
                <w:sz w:val="15"/>
                <w:szCs w:val="15"/>
              </w:rPr>
            </w:pPr>
          </w:p>
          <w:p w14:paraId="225C1DA8" w14:textId="77777777" w:rsidR="00D7342D" w:rsidRPr="005665E8" w:rsidRDefault="00D7342D" w:rsidP="005665E8">
            <w:pPr>
              <w:rPr>
                <w:sz w:val="15"/>
                <w:szCs w:val="15"/>
              </w:rPr>
            </w:pPr>
          </w:p>
        </w:tc>
      </w:tr>
      <w:tr w:rsidR="0060083A" w:rsidRPr="005665E8" w14:paraId="585F2645" w14:textId="77777777" w:rsidTr="00CB2B87">
        <w:tc>
          <w:tcPr>
            <w:tcW w:w="3005" w:type="dxa"/>
          </w:tcPr>
          <w:p w14:paraId="69E58B34" w14:textId="77777777" w:rsidR="00022812" w:rsidRPr="005665E8" w:rsidRDefault="00022812"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Given the following specification, which of the following values for age are in the SAME equivalence partition?</w:t>
            </w:r>
          </w:p>
          <w:p w14:paraId="261A44A0" w14:textId="77777777" w:rsidR="00022812" w:rsidRPr="005665E8" w:rsidRDefault="00022812"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 xml:space="preserve">If you are less than 18, you are too young to be insured. Between 18 and 30 inclusive, you will receive a </w:t>
            </w:r>
            <w:r w:rsidRPr="005665E8">
              <w:rPr>
                <w:rStyle w:val="a4"/>
                <w:sz w:val="15"/>
                <w:szCs w:val="15"/>
                <w:bdr w:val="none" w:sz="0" w:space="0" w:color="auto" w:frame="1"/>
              </w:rPr>
              <w:lastRenderedPageBreak/>
              <w:t>20% discount. Anyone over 30 is not eligible for a discount.</w:t>
            </w:r>
          </w:p>
          <w:p w14:paraId="385115B5" w14:textId="77777777" w:rsidR="00D7342D" w:rsidRPr="005665E8" w:rsidRDefault="00D7342D" w:rsidP="005665E8">
            <w:pPr>
              <w:rPr>
                <w:sz w:val="15"/>
                <w:szCs w:val="15"/>
              </w:rPr>
            </w:pPr>
          </w:p>
        </w:tc>
        <w:tc>
          <w:tcPr>
            <w:tcW w:w="3005" w:type="dxa"/>
          </w:tcPr>
          <w:p w14:paraId="19BA8A1D" w14:textId="49EAFA98" w:rsidR="00D7342D" w:rsidRPr="005665E8" w:rsidRDefault="00FA4137" w:rsidP="005665E8">
            <w:pPr>
              <w:rPr>
                <w:sz w:val="15"/>
                <w:szCs w:val="15"/>
                <w:highlight w:val="green"/>
              </w:rPr>
            </w:pPr>
            <w:r w:rsidRPr="005665E8">
              <w:rPr>
                <w:sz w:val="15"/>
                <w:szCs w:val="15"/>
                <w:highlight w:val="green"/>
              </w:rPr>
              <w:lastRenderedPageBreak/>
              <w:t>C. 18, 29, 30.</w:t>
            </w:r>
          </w:p>
        </w:tc>
        <w:tc>
          <w:tcPr>
            <w:tcW w:w="4191" w:type="dxa"/>
          </w:tcPr>
          <w:p w14:paraId="46465DAD" w14:textId="77777777" w:rsidR="00FA4137" w:rsidRPr="005665E8" w:rsidRDefault="00FA4137" w:rsidP="005665E8">
            <w:pPr>
              <w:rPr>
                <w:sz w:val="15"/>
                <w:szCs w:val="15"/>
              </w:rPr>
            </w:pPr>
            <w:r w:rsidRPr="005665E8">
              <w:rPr>
                <w:color w:val="373737"/>
                <w:sz w:val="15"/>
                <w:szCs w:val="15"/>
                <w:shd w:val="clear" w:color="auto" w:fill="FFFFFF"/>
              </w:rPr>
              <w:t>Class I: age &lt; 18       =&gt; not insured</w:t>
            </w:r>
            <w:r w:rsidRPr="005665E8">
              <w:rPr>
                <w:color w:val="373737"/>
                <w:sz w:val="15"/>
                <w:szCs w:val="15"/>
              </w:rPr>
              <w:br/>
            </w:r>
            <w:r w:rsidRPr="005665E8">
              <w:rPr>
                <w:color w:val="373737"/>
                <w:sz w:val="15"/>
                <w:szCs w:val="15"/>
                <w:shd w:val="clear" w:color="auto" w:fill="FFFFFF"/>
              </w:rPr>
              <w:t>Class II: age 18 to 30 =&gt; 20 % discount</w:t>
            </w:r>
            <w:r w:rsidRPr="005665E8">
              <w:rPr>
                <w:color w:val="373737"/>
                <w:sz w:val="15"/>
                <w:szCs w:val="15"/>
              </w:rPr>
              <w:br/>
            </w:r>
            <w:r w:rsidRPr="005665E8">
              <w:rPr>
                <w:color w:val="373737"/>
                <w:sz w:val="15"/>
                <w:szCs w:val="15"/>
                <w:shd w:val="clear" w:color="auto" w:fill="FFFFFF"/>
              </w:rPr>
              <w:t>Class III: age &gt; 30     =&gt; no discount</w:t>
            </w:r>
          </w:p>
          <w:p w14:paraId="7A7FAA21" w14:textId="77777777" w:rsidR="00FA4137" w:rsidRPr="005665E8" w:rsidRDefault="00FA4137" w:rsidP="005665E8">
            <w:pPr>
              <w:rPr>
                <w:sz w:val="15"/>
                <w:szCs w:val="15"/>
              </w:rPr>
            </w:pPr>
            <w:r w:rsidRPr="005665E8">
              <w:rPr>
                <w:color w:val="373737"/>
                <w:sz w:val="15"/>
                <w:szCs w:val="15"/>
                <w:shd w:val="clear" w:color="auto" w:fill="FFFFFF"/>
              </w:rPr>
              <w:t>We have to select values which are in SAME equivalence partition. Values from option ‘c’ fall in same partition.</w:t>
            </w:r>
          </w:p>
          <w:p w14:paraId="29027A43" w14:textId="4A47F9C9" w:rsidR="00FA4137" w:rsidRPr="005665E8" w:rsidRDefault="00FA4137" w:rsidP="005665E8">
            <w:pPr>
              <w:rPr>
                <w:sz w:val="15"/>
                <w:szCs w:val="15"/>
              </w:rPr>
            </w:pPr>
            <w:r w:rsidRPr="005665E8">
              <w:rPr>
                <w:sz w:val="15"/>
                <w:szCs w:val="15"/>
              </w:rPr>
              <w:br/>
            </w:r>
            <w:r w:rsidRPr="005665E8">
              <w:rPr>
                <w:sz w:val="15"/>
                <w:szCs w:val="15"/>
              </w:rPr>
              <w:br/>
            </w:r>
            <w:r w:rsidRPr="005665E8">
              <w:rPr>
                <w:color w:val="000000"/>
                <w:sz w:val="15"/>
                <w:szCs w:val="15"/>
                <w:shd w:val="clear" w:color="auto" w:fill="FFFFFF"/>
              </w:rPr>
              <w:lastRenderedPageBreak/>
              <w:t>In this example below 18 and greater than 30 values are not included for discount. Age between18 to 30 are capable of receiving discount so that’s why 18 to 30 values are valid partition.</w:t>
            </w:r>
            <w:r w:rsidRPr="005665E8">
              <w:rPr>
                <w:color w:val="000000"/>
                <w:sz w:val="15"/>
                <w:szCs w:val="15"/>
              </w:rPr>
              <w:br/>
            </w:r>
            <w:r w:rsidRPr="005665E8">
              <w:rPr>
                <w:color w:val="000000"/>
                <w:sz w:val="15"/>
                <w:szCs w:val="15"/>
                <w:shd w:val="clear" w:color="auto" w:fill="FFFFFF"/>
              </w:rPr>
              <w:t>Therefore, 18, 29, 30 is the correct answer.</w:t>
            </w:r>
          </w:p>
          <w:p w14:paraId="24512758" w14:textId="5F191B34" w:rsidR="00D7342D" w:rsidRPr="005665E8" w:rsidRDefault="00D7342D" w:rsidP="005665E8">
            <w:pPr>
              <w:rPr>
                <w:sz w:val="15"/>
                <w:szCs w:val="15"/>
              </w:rPr>
            </w:pPr>
          </w:p>
        </w:tc>
      </w:tr>
      <w:tr w:rsidR="0060083A" w:rsidRPr="005665E8" w14:paraId="77CA7F1B" w14:textId="77777777" w:rsidTr="00CB2B87">
        <w:tc>
          <w:tcPr>
            <w:tcW w:w="3005" w:type="dxa"/>
          </w:tcPr>
          <w:p w14:paraId="554C13F6" w14:textId="6960B2C4" w:rsidR="00D7342D" w:rsidRPr="005665E8" w:rsidRDefault="0060083A" w:rsidP="005665E8">
            <w:pPr>
              <w:rPr>
                <w:sz w:val="15"/>
                <w:szCs w:val="15"/>
              </w:rPr>
            </w:pPr>
            <w:r w:rsidRPr="005665E8">
              <w:rPr>
                <w:rStyle w:val="a4"/>
                <w:sz w:val="15"/>
                <w:szCs w:val="15"/>
                <w:bdr w:val="none" w:sz="0" w:space="0" w:color="auto" w:frame="1"/>
              </w:rPr>
              <w:lastRenderedPageBreak/>
              <w:t>If the temperature falls below 18 degrees, the heating is switched on. When the temperature reaches 21 degrees, the heating is switched</w:t>
            </w:r>
            <w:r w:rsidRPr="005665E8">
              <w:rPr>
                <w:sz w:val="15"/>
                <w:szCs w:val="15"/>
                <w:bdr w:val="none" w:sz="0" w:space="0" w:color="auto" w:frame="1"/>
              </w:rPr>
              <w:t> </w:t>
            </w:r>
            <w:r w:rsidRPr="005665E8">
              <w:rPr>
                <w:b/>
                <w:bCs/>
                <w:sz w:val="15"/>
                <w:szCs w:val="15"/>
                <w:bdr w:val="none" w:sz="0" w:space="0" w:color="auto" w:frame="1"/>
              </w:rPr>
              <w:t>off. What is the minimum set of test input values to cover all valid equivalence partitions?</w:t>
            </w:r>
            <w:r w:rsidRPr="005665E8">
              <w:rPr>
                <w:b/>
                <w:bCs/>
                <w:sz w:val="15"/>
                <w:szCs w:val="15"/>
                <w:bdr w:val="none" w:sz="0" w:space="0" w:color="auto" w:frame="1"/>
              </w:rPr>
              <w:br/>
            </w:r>
          </w:p>
        </w:tc>
        <w:tc>
          <w:tcPr>
            <w:tcW w:w="3005" w:type="dxa"/>
          </w:tcPr>
          <w:p w14:paraId="62A6979C" w14:textId="00883DF7" w:rsidR="00D7342D" w:rsidRPr="005665E8" w:rsidRDefault="0060083A" w:rsidP="005665E8">
            <w:pPr>
              <w:rPr>
                <w:sz w:val="15"/>
                <w:szCs w:val="15"/>
                <w:highlight w:val="green"/>
              </w:rPr>
            </w:pPr>
            <w:r w:rsidRPr="005665E8">
              <w:rPr>
                <w:sz w:val="15"/>
                <w:szCs w:val="15"/>
                <w:highlight w:val="green"/>
              </w:rPr>
              <w:t>A. 15, 19 and 25 degrees</w:t>
            </w:r>
          </w:p>
        </w:tc>
        <w:tc>
          <w:tcPr>
            <w:tcW w:w="4191" w:type="dxa"/>
          </w:tcPr>
          <w:p w14:paraId="2C117860" w14:textId="1DF9CEEC" w:rsidR="00F671E4" w:rsidRPr="005665E8" w:rsidRDefault="00F671E4" w:rsidP="005665E8">
            <w:pPr>
              <w:pStyle w:val="a6"/>
              <w:shd w:val="clear" w:color="auto" w:fill="FFFFFF"/>
              <w:spacing w:before="0" w:beforeAutospacing="0"/>
              <w:textAlignment w:val="baseline"/>
              <w:rPr>
                <w:color w:val="232629"/>
                <w:sz w:val="15"/>
                <w:szCs w:val="15"/>
              </w:rPr>
            </w:pPr>
            <w:r w:rsidRPr="005665E8">
              <w:rPr>
                <w:color w:val="232629"/>
                <w:sz w:val="15"/>
                <w:szCs w:val="15"/>
              </w:rPr>
              <w:t>Class 1: less than 18 (the heating should be on)</w:t>
            </w:r>
            <w:r w:rsidR="0060083A" w:rsidRPr="005665E8">
              <w:rPr>
                <w:color w:val="232629"/>
                <w:sz w:val="15"/>
                <w:szCs w:val="15"/>
              </w:rPr>
              <w:br/>
            </w:r>
            <w:r w:rsidRPr="005665E8">
              <w:rPr>
                <w:color w:val="232629"/>
                <w:sz w:val="15"/>
                <w:szCs w:val="15"/>
              </w:rPr>
              <w:t>Class 2: from 18 to 21</w:t>
            </w:r>
            <w:r w:rsidR="0060083A" w:rsidRPr="005665E8">
              <w:rPr>
                <w:color w:val="232629"/>
                <w:sz w:val="15"/>
                <w:szCs w:val="15"/>
              </w:rPr>
              <w:br/>
            </w:r>
            <w:r w:rsidRPr="005665E8">
              <w:rPr>
                <w:color w:val="232629"/>
                <w:sz w:val="15"/>
                <w:szCs w:val="15"/>
              </w:rPr>
              <w:t>Class 3: greater than 21 (the heating should be off)</w:t>
            </w:r>
          </w:p>
          <w:p w14:paraId="2C13344F" w14:textId="77777777" w:rsidR="00D7342D" w:rsidRPr="005665E8" w:rsidRDefault="00D7342D" w:rsidP="005665E8">
            <w:pPr>
              <w:rPr>
                <w:sz w:val="15"/>
                <w:szCs w:val="15"/>
                <w:lang w:val="en-US"/>
              </w:rPr>
            </w:pPr>
          </w:p>
        </w:tc>
      </w:tr>
      <w:tr w:rsidR="0060083A" w:rsidRPr="005665E8" w14:paraId="4D0A7DD4" w14:textId="77777777" w:rsidTr="00CB2B87">
        <w:tc>
          <w:tcPr>
            <w:tcW w:w="3005" w:type="dxa"/>
          </w:tcPr>
          <w:p w14:paraId="1EE845AE" w14:textId="77777777" w:rsidR="0060083A" w:rsidRPr="005665E8" w:rsidRDefault="0060083A"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Assume postal rates for ‘light letters’ are:</w:t>
            </w:r>
          </w:p>
          <w:p w14:paraId="4FC5E147" w14:textId="77777777" w:rsidR="0060083A" w:rsidRPr="005665E8" w:rsidRDefault="0060083A" w:rsidP="005665E8">
            <w:pPr>
              <w:pStyle w:val="a6"/>
              <w:shd w:val="clear" w:color="auto" w:fill="FFFFFF"/>
              <w:spacing w:before="0" w:beforeAutospacing="0" w:after="0" w:afterAutospacing="0"/>
              <w:textAlignment w:val="baseline"/>
              <w:rPr>
                <w:rStyle w:val="a4"/>
                <w:sz w:val="15"/>
                <w:szCs w:val="15"/>
                <w:bdr w:val="none" w:sz="0" w:space="0" w:color="auto" w:frame="1"/>
                <w:lang w:val="uk-UA"/>
              </w:rPr>
            </w:pPr>
            <w:r w:rsidRPr="005665E8">
              <w:rPr>
                <w:rStyle w:val="a4"/>
                <w:sz w:val="15"/>
                <w:szCs w:val="15"/>
                <w:bdr w:val="none" w:sz="0" w:space="0" w:color="auto" w:frame="1"/>
              </w:rPr>
              <w:t>$0.25 up to 10 grams;</w:t>
            </w:r>
            <w:r w:rsidRPr="005665E8">
              <w:rPr>
                <w:sz w:val="15"/>
                <w:szCs w:val="15"/>
              </w:rPr>
              <w:br/>
            </w:r>
            <w:r w:rsidRPr="005665E8">
              <w:rPr>
                <w:rStyle w:val="a4"/>
                <w:sz w:val="15"/>
                <w:szCs w:val="15"/>
                <w:bdr w:val="none" w:sz="0" w:space="0" w:color="auto" w:frame="1"/>
              </w:rPr>
              <w:t>$0.35 up to 50 grams;</w:t>
            </w:r>
            <w:r w:rsidRPr="005665E8">
              <w:rPr>
                <w:sz w:val="15"/>
                <w:szCs w:val="15"/>
              </w:rPr>
              <w:br/>
            </w:r>
            <w:r w:rsidRPr="005665E8">
              <w:rPr>
                <w:rStyle w:val="a4"/>
                <w:sz w:val="15"/>
                <w:szCs w:val="15"/>
                <w:bdr w:val="none" w:sz="0" w:space="0" w:color="auto" w:frame="1"/>
              </w:rPr>
              <w:t>$0.45 up to 75 grams;</w:t>
            </w:r>
            <w:r w:rsidRPr="005665E8">
              <w:rPr>
                <w:sz w:val="15"/>
                <w:szCs w:val="15"/>
              </w:rPr>
              <w:br/>
            </w:r>
            <w:r w:rsidRPr="005665E8">
              <w:rPr>
                <w:rStyle w:val="a4"/>
                <w:sz w:val="15"/>
                <w:szCs w:val="15"/>
                <w:bdr w:val="none" w:sz="0" w:space="0" w:color="auto" w:frame="1"/>
              </w:rPr>
              <w:t>$0.55 up to 100 grams.</w:t>
            </w:r>
          </w:p>
          <w:p w14:paraId="75603C0D" w14:textId="77777777" w:rsidR="0060083A" w:rsidRPr="005665E8" w:rsidRDefault="0060083A" w:rsidP="005665E8">
            <w:pPr>
              <w:shd w:val="clear" w:color="auto" w:fill="FFFFFF"/>
              <w:textAlignment w:val="baseline"/>
              <w:rPr>
                <w:color w:val="000000"/>
                <w:sz w:val="15"/>
                <w:szCs w:val="15"/>
                <w:lang w:val="en-US"/>
              </w:rPr>
            </w:pPr>
            <w:r w:rsidRPr="005665E8">
              <w:rPr>
                <w:b/>
                <w:bCs/>
                <w:color w:val="000080"/>
                <w:sz w:val="15"/>
                <w:szCs w:val="15"/>
                <w:bdr w:val="none" w:sz="0" w:space="0" w:color="auto" w:frame="1"/>
                <w:lang w:val="en-US"/>
              </w:rPr>
              <w:t>Which test inputs (in grams) would be selected using boundary value analysis?</w:t>
            </w:r>
          </w:p>
          <w:p w14:paraId="2E7B28CB" w14:textId="77777777" w:rsidR="00D7342D" w:rsidRPr="005665E8" w:rsidRDefault="00D7342D" w:rsidP="005665E8">
            <w:pPr>
              <w:rPr>
                <w:sz w:val="15"/>
                <w:szCs w:val="15"/>
                <w:lang w:val="en-US"/>
              </w:rPr>
            </w:pPr>
          </w:p>
        </w:tc>
        <w:tc>
          <w:tcPr>
            <w:tcW w:w="3005" w:type="dxa"/>
          </w:tcPr>
          <w:p w14:paraId="45D8C27F" w14:textId="427E0F9B" w:rsidR="00D7342D" w:rsidRPr="005665E8" w:rsidRDefault="0060083A" w:rsidP="005665E8">
            <w:pPr>
              <w:rPr>
                <w:sz w:val="15"/>
                <w:szCs w:val="15"/>
                <w:highlight w:val="green"/>
              </w:rPr>
            </w:pPr>
            <w:r w:rsidRPr="005665E8">
              <w:rPr>
                <w:color w:val="000000"/>
                <w:sz w:val="15"/>
                <w:szCs w:val="15"/>
                <w:highlight w:val="green"/>
                <w:lang w:val="en-US"/>
              </w:rPr>
              <w:t>C. 0, 1,10,11, 50, 51, 75, 76,100,101</w:t>
            </w:r>
          </w:p>
        </w:tc>
        <w:tc>
          <w:tcPr>
            <w:tcW w:w="4191" w:type="dxa"/>
          </w:tcPr>
          <w:p w14:paraId="2D1F2B1D" w14:textId="77777777" w:rsidR="00154849" w:rsidRPr="005665E8" w:rsidRDefault="00154849" w:rsidP="005665E8">
            <w:pPr>
              <w:rPr>
                <w:color w:val="000000"/>
                <w:sz w:val="15"/>
                <w:szCs w:val="15"/>
              </w:rPr>
            </w:pPr>
            <w:r w:rsidRPr="005665E8">
              <w:rPr>
                <w:color w:val="000000"/>
                <w:sz w:val="15"/>
                <w:szCs w:val="15"/>
              </w:rPr>
              <w:t>1. от 0+ до 10 г</w:t>
            </w:r>
          </w:p>
          <w:p w14:paraId="1FC5D4C0" w14:textId="77777777" w:rsidR="00154849" w:rsidRPr="005665E8" w:rsidRDefault="00154849" w:rsidP="005665E8">
            <w:pPr>
              <w:rPr>
                <w:color w:val="000000"/>
                <w:sz w:val="15"/>
                <w:szCs w:val="15"/>
              </w:rPr>
            </w:pPr>
            <w:r w:rsidRPr="005665E8">
              <w:rPr>
                <w:color w:val="000000"/>
                <w:sz w:val="15"/>
                <w:szCs w:val="15"/>
              </w:rPr>
              <w:t>2. от 10+ до 50 г</w:t>
            </w:r>
          </w:p>
          <w:p w14:paraId="037F7BBB" w14:textId="77777777" w:rsidR="00154849" w:rsidRPr="005665E8" w:rsidRDefault="00154849" w:rsidP="005665E8">
            <w:pPr>
              <w:rPr>
                <w:color w:val="000000"/>
                <w:sz w:val="15"/>
                <w:szCs w:val="15"/>
              </w:rPr>
            </w:pPr>
            <w:r w:rsidRPr="005665E8">
              <w:rPr>
                <w:color w:val="000000"/>
                <w:sz w:val="15"/>
                <w:szCs w:val="15"/>
              </w:rPr>
              <w:t>3. От 50+ до 75 г (более 50 г, но без дополнительных 25 г)</w:t>
            </w:r>
          </w:p>
          <w:p w14:paraId="4CBA6E54" w14:textId="77777777" w:rsidR="00154849" w:rsidRPr="005665E8" w:rsidRDefault="00154849" w:rsidP="005665E8">
            <w:pPr>
              <w:rPr>
                <w:color w:val="000000"/>
                <w:sz w:val="15"/>
                <w:szCs w:val="15"/>
              </w:rPr>
            </w:pPr>
            <w:r w:rsidRPr="005665E8">
              <w:rPr>
                <w:color w:val="000000"/>
                <w:sz w:val="15"/>
                <w:szCs w:val="15"/>
              </w:rPr>
              <w:t>4. 75+ до 100г (более 50г и с дополнительными 25г)</w:t>
            </w:r>
          </w:p>
          <w:p w14:paraId="27AA584E" w14:textId="27276B9A" w:rsidR="00D7342D" w:rsidRPr="005665E8" w:rsidRDefault="00154849" w:rsidP="005665E8">
            <w:pPr>
              <w:rPr>
                <w:sz w:val="15"/>
                <w:szCs w:val="15"/>
              </w:rPr>
            </w:pPr>
            <w:r w:rsidRPr="005665E8">
              <w:rPr>
                <w:color w:val="000000"/>
                <w:sz w:val="15"/>
                <w:szCs w:val="15"/>
              </w:rPr>
              <w:t>5. 100+</w:t>
            </w:r>
          </w:p>
        </w:tc>
      </w:tr>
    </w:tbl>
    <w:p w14:paraId="6B457207" w14:textId="437A6DB3" w:rsidR="00D7342D" w:rsidRPr="005665E8" w:rsidRDefault="00D7342D" w:rsidP="005665E8">
      <w:pPr>
        <w:rPr>
          <w:sz w:val="15"/>
          <w:szCs w:val="15"/>
        </w:rPr>
      </w:pPr>
    </w:p>
    <w:tbl>
      <w:tblPr>
        <w:tblStyle w:val="a3"/>
        <w:tblW w:w="10201" w:type="dxa"/>
        <w:tblLook w:val="04A0" w:firstRow="1" w:lastRow="0" w:firstColumn="1" w:lastColumn="0" w:noHBand="0" w:noVBand="1"/>
      </w:tblPr>
      <w:tblGrid>
        <w:gridCol w:w="3005"/>
        <w:gridCol w:w="3005"/>
        <w:gridCol w:w="4191"/>
      </w:tblGrid>
      <w:tr w:rsidR="004200FF" w:rsidRPr="005665E8" w14:paraId="09257DE6" w14:textId="77777777" w:rsidTr="005665E8">
        <w:tc>
          <w:tcPr>
            <w:tcW w:w="3005" w:type="dxa"/>
          </w:tcPr>
          <w:p w14:paraId="682CB3EE" w14:textId="77777777" w:rsidR="00154849" w:rsidRPr="005665E8" w:rsidRDefault="00154849"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What is the expected result for each of the following test cases?</w:t>
            </w:r>
          </w:p>
          <w:p w14:paraId="15FFA12F" w14:textId="77777777" w:rsidR="00154849" w:rsidRPr="005665E8" w:rsidRDefault="00154849"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 P. Gold frequent flyer, travelling in Economy class.</w:t>
            </w:r>
          </w:p>
          <w:p w14:paraId="0AD734E3" w14:textId="77777777" w:rsidR="00154849" w:rsidRPr="005665E8" w:rsidRDefault="00154849"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Q. Silver frequent flyer, travelling in Business class.</w:t>
            </w:r>
          </w:p>
          <w:p w14:paraId="6071F40D" w14:textId="77777777" w:rsidR="00154849" w:rsidRPr="005665E8" w:rsidRDefault="00154849" w:rsidP="005665E8">
            <w:pPr>
              <w:rPr>
                <w:sz w:val="15"/>
                <w:szCs w:val="15"/>
                <w:lang w:val="en-US"/>
              </w:rPr>
            </w:pPr>
          </w:p>
        </w:tc>
        <w:tc>
          <w:tcPr>
            <w:tcW w:w="3005" w:type="dxa"/>
          </w:tcPr>
          <w:p w14:paraId="61228E0D" w14:textId="77777777" w:rsidR="005A635B" w:rsidRPr="005665E8" w:rsidRDefault="005A635B" w:rsidP="005665E8">
            <w:pPr>
              <w:pStyle w:val="a6"/>
              <w:shd w:val="clear" w:color="auto" w:fill="FFFFFF"/>
              <w:spacing w:before="0" w:beforeAutospacing="0" w:after="0" w:afterAutospacing="0"/>
              <w:textAlignment w:val="baseline"/>
              <w:rPr>
                <w:sz w:val="15"/>
                <w:szCs w:val="15"/>
              </w:rPr>
            </w:pPr>
            <w:r w:rsidRPr="005665E8">
              <w:rPr>
                <w:sz w:val="15"/>
                <w:szCs w:val="15"/>
              </w:rPr>
              <w:t>A. P. Offer free upgrade to Business and discounted upgrade to First. Q. Offer discounted upgrade to First</w:t>
            </w:r>
          </w:p>
          <w:p w14:paraId="0EAC7CEE" w14:textId="77777777" w:rsidR="00154849" w:rsidRPr="005665E8" w:rsidRDefault="00154849" w:rsidP="005665E8">
            <w:pPr>
              <w:rPr>
                <w:sz w:val="15"/>
                <w:szCs w:val="15"/>
              </w:rPr>
            </w:pPr>
          </w:p>
        </w:tc>
        <w:tc>
          <w:tcPr>
            <w:tcW w:w="4191" w:type="dxa"/>
          </w:tcPr>
          <w:p w14:paraId="0A4160A6" w14:textId="77777777" w:rsidR="00154849" w:rsidRPr="005665E8" w:rsidRDefault="00154849" w:rsidP="005665E8">
            <w:pPr>
              <w:rPr>
                <w:sz w:val="15"/>
                <w:szCs w:val="15"/>
              </w:rPr>
            </w:pPr>
          </w:p>
        </w:tc>
      </w:tr>
      <w:tr w:rsidR="004200FF" w:rsidRPr="005665E8" w14:paraId="454EDFCB" w14:textId="77777777" w:rsidTr="005665E8">
        <w:tc>
          <w:tcPr>
            <w:tcW w:w="3005" w:type="dxa"/>
          </w:tcPr>
          <w:p w14:paraId="272B5B59" w14:textId="77777777" w:rsidR="005A635B" w:rsidRPr="005665E8" w:rsidRDefault="005A635B" w:rsidP="005665E8">
            <w:pPr>
              <w:pStyle w:val="a6"/>
              <w:shd w:val="clear" w:color="auto" w:fill="FFFFFF"/>
              <w:spacing w:before="0" w:beforeAutospacing="0" w:after="0" w:afterAutospacing="0"/>
              <w:textAlignment w:val="baseline"/>
              <w:rPr>
                <w:b/>
                <w:bCs/>
                <w:color w:val="000000" w:themeColor="text1"/>
                <w:sz w:val="15"/>
                <w:szCs w:val="15"/>
              </w:rPr>
            </w:pPr>
            <w:r w:rsidRPr="005665E8">
              <w:rPr>
                <w:rStyle w:val="a4"/>
                <w:color w:val="000000" w:themeColor="text1"/>
                <w:sz w:val="15"/>
                <w:szCs w:val="15"/>
                <w:bdr w:val="none" w:sz="0" w:space="0" w:color="auto" w:frame="1"/>
              </w:rPr>
              <w:t>A company is going to provide their employees with the company for less than two years, 10% of their salary for more than two but less than five years, and 25% for five to ten years, 35% for ten years or more. The interface will not allow a negative value to be input, but it will allow a zero to be input.</w:t>
            </w:r>
          </w:p>
          <w:p w14:paraId="455C362E" w14:textId="77777777" w:rsidR="005A635B" w:rsidRPr="005665E8" w:rsidRDefault="005A635B" w:rsidP="005665E8">
            <w:pPr>
              <w:pStyle w:val="a6"/>
              <w:shd w:val="clear" w:color="auto" w:fill="FFFFFF"/>
              <w:spacing w:before="0" w:beforeAutospacing="0" w:after="0" w:afterAutospacing="0"/>
              <w:textAlignment w:val="baseline"/>
              <w:rPr>
                <w:b/>
                <w:bCs/>
                <w:color w:val="000000" w:themeColor="text1"/>
                <w:sz w:val="15"/>
                <w:szCs w:val="15"/>
              </w:rPr>
            </w:pPr>
            <w:r w:rsidRPr="005665E8">
              <w:rPr>
                <w:rStyle w:val="a4"/>
                <w:color w:val="000000" w:themeColor="text1"/>
                <w:sz w:val="15"/>
                <w:szCs w:val="15"/>
                <w:bdr w:val="none" w:sz="0" w:space="0" w:color="auto" w:frame="1"/>
              </w:rPr>
              <w:t> How many equivalence partitions are needed to test the calculation of the bonus?</w:t>
            </w:r>
          </w:p>
          <w:p w14:paraId="7E5B9FDE" w14:textId="77777777" w:rsidR="00154849" w:rsidRPr="005665E8" w:rsidRDefault="00154849" w:rsidP="005665E8">
            <w:pPr>
              <w:rPr>
                <w:b/>
                <w:bCs/>
                <w:color w:val="000000" w:themeColor="text1"/>
                <w:sz w:val="15"/>
                <w:szCs w:val="15"/>
                <w:lang w:val="en-US"/>
              </w:rPr>
            </w:pPr>
          </w:p>
        </w:tc>
        <w:tc>
          <w:tcPr>
            <w:tcW w:w="3005" w:type="dxa"/>
          </w:tcPr>
          <w:p w14:paraId="3E864987" w14:textId="77777777" w:rsidR="005665E8" w:rsidRPr="005665E8" w:rsidRDefault="005665E8" w:rsidP="005665E8">
            <w:pPr>
              <w:pStyle w:val="a6"/>
              <w:shd w:val="clear" w:color="auto" w:fill="FFFFFF"/>
              <w:spacing w:before="0" w:beforeAutospacing="0" w:after="0" w:afterAutospacing="0"/>
              <w:textAlignment w:val="baseline"/>
              <w:rPr>
                <w:sz w:val="15"/>
                <w:szCs w:val="15"/>
              </w:rPr>
            </w:pPr>
            <w:r w:rsidRPr="005665E8">
              <w:rPr>
                <w:sz w:val="15"/>
                <w:szCs w:val="15"/>
              </w:rPr>
              <w:t>C. Four equivalence partitions.</w:t>
            </w:r>
          </w:p>
          <w:p w14:paraId="1C10F426" w14:textId="5D536DE8" w:rsidR="005665E8" w:rsidRPr="005665E8" w:rsidRDefault="005665E8" w:rsidP="005665E8">
            <w:pPr>
              <w:rPr>
                <w:sz w:val="15"/>
                <w:szCs w:val="15"/>
                <w:lang w:val="en-US"/>
              </w:rPr>
            </w:pPr>
          </w:p>
        </w:tc>
        <w:tc>
          <w:tcPr>
            <w:tcW w:w="4191" w:type="dxa"/>
          </w:tcPr>
          <w:p w14:paraId="6DF86386" w14:textId="77777777" w:rsidR="005665E8" w:rsidRPr="005665E8" w:rsidRDefault="005665E8" w:rsidP="005665E8">
            <w:pPr>
              <w:rPr>
                <w:sz w:val="15"/>
                <w:szCs w:val="15"/>
                <w:lang w:val="ru-RU"/>
              </w:rPr>
            </w:pPr>
            <w:r w:rsidRPr="005665E8">
              <w:rPr>
                <w:sz w:val="15"/>
                <w:szCs w:val="15"/>
                <w:lang w:val="ru-RU"/>
              </w:rPr>
              <w:t xml:space="preserve">0-2 </w:t>
            </w:r>
          </w:p>
          <w:p w14:paraId="6D0EFF97" w14:textId="77777777" w:rsidR="005665E8" w:rsidRPr="005665E8" w:rsidRDefault="005665E8" w:rsidP="005665E8">
            <w:pPr>
              <w:rPr>
                <w:sz w:val="15"/>
                <w:szCs w:val="15"/>
                <w:lang w:val="ru-RU"/>
              </w:rPr>
            </w:pPr>
            <w:r w:rsidRPr="005665E8">
              <w:rPr>
                <w:sz w:val="15"/>
                <w:szCs w:val="15"/>
                <w:lang w:val="ru-RU"/>
              </w:rPr>
              <w:t>3-4 – 10%</w:t>
            </w:r>
          </w:p>
          <w:p w14:paraId="7370440E" w14:textId="77777777" w:rsidR="005665E8" w:rsidRPr="005665E8" w:rsidRDefault="005665E8" w:rsidP="005665E8">
            <w:pPr>
              <w:rPr>
                <w:sz w:val="15"/>
                <w:szCs w:val="15"/>
                <w:lang w:val="ru-RU"/>
              </w:rPr>
            </w:pPr>
            <w:r w:rsidRPr="005665E8">
              <w:rPr>
                <w:sz w:val="15"/>
                <w:szCs w:val="15"/>
                <w:lang w:val="ru-RU"/>
              </w:rPr>
              <w:t>5-9 – 25%</w:t>
            </w:r>
          </w:p>
          <w:p w14:paraId="34EFC532" w14:textId="77777777" w:rsidR="005665E8" w:rsidRPr="005665E8" w:rsidRDefault="005665E8" w:rsidP="005665E8">
            <w:pPr>
              <w:rPr>
                <w:sz w:val="15"/>
                <w:szCs w:val="15"/>
                <w:lang w:val="en-US"/>
              </w:rPr>
            </w:pPr>
            <w:r w:rsidRPr="005665E8">
              <w:rPr>
                <w:sz w:val="15"/>
                <w:szCs w:val="15"/>
                <w:lang w:val="ru-RU"/>
              </w:rPr>
              <w:t>10+ – 35</w:t>
            </w:r>
            <w:r w:rsidRPr="005665E8">
              <w:rPr>
                <w:sz w:val="15"/>
                <w:szCs w:val="15"/>
                <w:lang w:val="en-US"/>
              </w:rPr>
              <w:t>%</w:t>
            </w:r>
          </w:p>
          <w:p w14:paraId="517309E1" w14:textId="77777777" w:rsidR="00154849" w:rsidRPr="005665E8" w:rsidRDefault="00154849" w:rsidP="005665E8">
            <w:pPr>
              <w:rPr>
                <w:sz w:val="15"/>
                <w:szCs w:val="15"/>
              </w:rPr>
            </w:pPr>
          </w:p>
        </w:tc>
      </w:tr>
      <w:tr w:rsidR="004200FF" w:rsidRPr="005665E8" w14:paraId="19CE83FD" w14:textId="77777777" w:rsidTr="005665E8">
        <w:tc>
          <w:tcPr>
            <w:tcW w:w="3005" w:type="dxa"/>
          </w:tcPr>
          <w:p w14:paraId="7DEC4D87" w14:textId="1EB40CFC" w:rsidR="00154849" w:rsidRPr="005665E8" w:rsidRDefault="00111563" w:rsidP="005665E8">
            <w:pPr>
              <w:rPr>
                <w:sz w:val="15"/>
                <w:szCs w:val="15"/>
              </w:rPr>
            </w:pPr>
            <w:r w:rsidRPr="005665E8">
              <w:rPr>
                <w:rStyle w:val="a4"/>
                <w:sz w:val="15"/>
                <w:szCs w:val="15"/>
                <w:bdr w:val="none" w:sz="0" w:space="0" w:color="auto" w:frame="1"/>
              </w:rPr>
              <w:t>An automated air-conditioner is programmed to turn its heating unit on when the temperature falls below 17 Deg. C and to turn its refrigeration unit on when the temperature exceeds 26 Deg. C. The air-conditioner is designed to operate at temperatures between -10 Deg. C and +40 Deg. C. Given the above specification, which of the following sets of values shows that the equivalence partition test design technique has been used correctly?</w:t>
            </w:r>
          </w:p>
        </w:tc>
        <w:tc>
          <w:tcPr>
            <w:tcW w:w="3005" w:type="dxa"/>
          </w:tcPr>
          <w:p w14:paraId="627BA3FA" w14:textId="77777777" w:rsidR="00C20C18" w:rsidRPr="005665E8" w:rsidRDefault="00C20C18" w:rsidP="005665E8">
            <w:pPr>
              <w:pStyle w:val="a6"/>
              <w:shd w:val="clear" w:color="auto" w:fill="FFFFFF"/>
              <w:spacing w:before="0" w:beforeAutospacing="0" w:after="0" w:afterAutospacing="0"/>
              <w:textAlignment w:val="baseline"/>
              <w:rPr>
                <w:sz w:val="15"/>
                <w:szCs w:val="15"/>
                <w:lang w:val="de-DE"/>
              </w:rPr>
            </w:pPr>
            <w:r w:rsidRPr="005665E8">
              <w:rPr>
                <w:sz w:val="15"/>
                <w:szCs w:val="15"/>
                <w:highlight w:val="green"/>
                <w:lang w:val="de-DE"/>
              </w:rPr>
              <w:t xml:space="preserve">A. -11 </w:t>
            </w:r>
            <w:proofErr w:type="spellStart"/>
            <w:r w:rsidRPr="005665E8">
              <w:rPr>
                <w:sz w:val="15"/>
                <w:szCs w:val="15"/>
                <w:highlight w:val="green"/>
                <w:lang w:val="de-DE"/>
              </w:rPr>
              <w:t>Deg</w:t>
            </w:r>
            <w:proofErr w:type="spellEnd"/>
            <w:r w:rsidRPr="005665E8">
              <w:rPr>
                <w:sz w:val="15"/>
                <w:szCs w:val="15"/>
                <w:highlight w:val="green"/>
                <w:lang w:val="de-DE"/>
              </w:rPr>
              <w:t xml:space="preserve">. C, -1 </w:t>
            </w:r>
            <w:proofErr w:type="spellStart"/>
            <w:r w:rsidRPr="005665E8">
              <w:rPr>
                <w:sz w:val="15"/>
                <w:szCs w:val="15"/>
                <w:highlight w:val="green"/>
                <w:lang w:val="de-DE"/>
              </w:rPr>
              <w:t>Deg</w:t>
            </w:r>
            <w:proofErr w:type="spellEnd"/>
            <w:r w:rsidRPr="005665E8">
              <w:rPr>
                <w:sz w:val="15"/>
                <w:szCs w:val="15"/>
                <w:highlight w:val="green"/>
                <w:lang w:val="de-DE"/>
              </w:rPr>
              <w:t xml:space="preserve">. C, 18 </w:t>
            </w:r>
            <w:proofErr w:type="spellStart"/>
            <w:r w:rsidRPr="005665E8">
              <w:rPr>
                <w:sz w:val="15"/>
                <w:szCs w:val="15"/>
                <w:highlight w:val="green"/>
                <w:lang w:val="de-DE"/>
              </w:rPr>
              <w:t>Deg</w:t>
            </w:r>
            <w:proofErr w:type="spellEnd"/>
            <w:r w:rsidRPr="005665E8">
              <w:rPr>
                <w:sz w:val="15"/>
                <w:szCs w:val="15"/>
                <w:highlight w:val="green"/>
                <w:lang w:val="de-DE"/>
              </w:rPr>
              <w:t xml:space="preserve">. C, 27 </w:t>
            </w:r>
            <w:proofErr w:type="spellStart"/>
            <w:r w:rsidRPr="005665E8">
              <w:rPr>
                <w:sz w:val="15"/>
                <w:szCs w:val="15"/>
                <w:highlight w:val="green"/>
                <w:lang w:val="de-DE"/>
              </w:rPr>
              <w:t>Deg</w:t>
            </w:r>
            <w:proofErr w:type="spellEnd"/>
            <w:r w:rsidRPr="005665E8">
              <w:rPr>
                <w:sz w:val="15"/>
                <w:szCs w:val="15"/>
                <w:highlight w:val="green"/>
                <w:lang w:val="de-DE"/>
              </w:rPr>
              <w:t xml:space="preserve">. C, 51 </w:t>
            </w:r>
            <w:proofErr w:type="spellStart"/>
            <w:r w:rsidRPr="005665E8">
              <w:rPr>
                <w:sz w:val="15"/>
                <w:szCs w:val="15"/>
                <w:highlight w:val="green"/>
                <w:lang w:val="de-DE"/>
              </w:rPr>
              <w:t>Deg</w:t>
            </w:r>
            <w:proofErr w:type="spellEnd"/>
            <w:r w:rsidRPr="005665E8">
              <w:rPr>
                <w:sz w:val="15"/>
                <w:szCs w:val="15"/>
                <w:highlight w:val="green"/>
                <w:lang w:val="de-DE"/>
              </w:rPr>
              <w:t>. C</w:t>
            </w:r>
          </w:p>
          <w:p w14:paraId="6D672BA0" w14:textId="77777777" w:rsidR="00154849" w:rsidRPr="005665E8" w:rsidRDefault="00154849" w:rsidP="005665E8">
            <w:pPr>
              <w:rPr>
                <w:sz w:val="15"/>
                <w:szCs w:val="15"/>
              </w:rPr>
            </w:pPr>
          </w:p>
        </w:tc>
        <w:tc>
          <w:tcPr>
            <w:tcW w:w="4191" w:type="dxa"/>
          </w:tcPr>
          <w:p w14:paraId="72852662" w14:textId="77777777" w:rsidR="00DF4E26" w:rsidRPr="005665E8" w:rsidRDefault="00DF4E26" w:rsidP="005665E8">
            <w:pPr>
              <w:rPr>
                <w:sz w:val="15"/>
                <w:szCs w:val="15"/>
              </w:rPr>
            </w:pPr>
            <w:r w:rsidRPr="005665E8">
              <w:rPr>
                <w:color w:val="212529"/>
                <w:sz w:val="15"/>
                <w:szCs w:val="15"/>
                <w:shd w:val="clear" w:color="auto" w:fill="FFFFFF"/>
              </w:rPr>
              <w:t>1) negative infinity to -11 2) -10 to 16 3) 17 to 26 4) 27 to 40 5) 41</w:t>
            </w:r>
          </w:p>
          <w:p w14:paraId="0A673BCB" w14:textId="35D4AE9A" w:rsidR="00DF4E26" w:rsidRPr="005665E8" w:rsidRDefault="00DF4E26" w:rsidP="005665E8">
            <w:pPr>
              <w:rPr>
                <w:sz w:val="15"/>
                <w:szCs w:val="15"/>
              </w:rPr>
            </w:pPr>
            <w:r w:rsidRPr="005665E8">
              <w:rPr>
                <w:color w:val="212529"/>
                <w:sz w:val="15"/>
                <w:szCs w:val="15"/>
                <w:shd w:val="clear" w:color="auto" w:fill="FFFFFF"/>
              </w:rPr>
              <w:br/>
            </w:r>
            <w:r w:rsidRPr="005665E8">
              <w:rPr>
                <w:color w:val="212529"/>
                <w:sz w:val="15"/>
                <w:szCs w:val="15"/>
                <w:shd w:val="clear" w:color="auto" w:fill="FFFFFF"/>
              </w:rPr>
              <w:t>Explanation the partitions are 1) negative infinity to -11 2) -10 to 16 3) 17 to 26 4) 27 to 40 5) 41 to infinity so the answer that has values inside those partitions is (-11, -1, 18, 27, 51) and it can also be chosen because it has 5 values same as the number of partitions notice here we considered both valid and invalid values because the question didn't specify either.</w:t>
            </w:r>
          </w:p>
          <w:p w14:paraId="2A01956F" w14:textId="77777777" w:rsidR="00154849" w:rsidRPr="005665E8" w:rsidRDefault="00154849" w:rsidP="005665E8">
            <w:pPr>
              <w:rPr>
                <w:sz w:val="15"/>
                <w:szCs w:val="15"/>
              </w:rPr>
            </w:pPr>
          </w:p>
        </w:tc>
      </w:tr>
      <w:tr w:rsidR="004200FF" w:rsidRPr="005665E8" w14:paraId="4A63D801" w14:textId="77777777" w:rsidTr="005665E8">
        <w:tc>
          <w:tcPr>
            <w:tcW w:w="3005" w:type="dxa"/>
          </w:tcPr>
          <w:p w14:paraId="6262C372" w14:textId="77777777" w:rsidR="00DF4E26" w:rsidRPr="005665E8" w:rsidRDefault="00DF4E26"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What is the expected action for each of the following test cases?</w:t>
            </w:r>
          </w:p>
          <w:p w14:paraId="01F0D9F7" w14:textId="77777777" w:rsidR="00DF4E26" w:rsidRPr="005665E8" w:rsidRDefault="00DF4E26"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Joe is a smoker who will be skiing and has an existing medical condition.</w:t>
            </w:r>
          </w:p>
          <w:p w14:paraId="0FE67B47" w14:textId="77777777" w:rsidR="00DF4E26" w:rsidRPr="005665E8" w:rsidRDefault="00DF4E26"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Sue is a non-smoker who does not ski and does not have an existing medical condition.</w:t>
            </w:r>
          </w:p>
          <w:p w14:paraId="22AA5163" w14:textId="77777777" w:rsidR="00154849" w:rsidRPr="005665E8" w:rsidRDefault="00154849" w:rsidP="005665E8">
            <w:pPr>
              <w:rPr>
                <w:sz w:val="15"/>
                <w:szCs w:val="15"/>
                <w:lang w:val="en-US"/>
              </w:rPr>
            </w:pPr>
          </w:p>
        </w:tc>
        <w:tc>
          <w:tcPr>
            <w:tcW w:w="3005" w:type="dxa"/>
          </w:tcPr>
          <w:p w14:paraId="4EA95A82" w14:textId="77777777" w:rsidR="00C20C18" w:rsidRPr="005665E8" w:rsidRDefault="00C20C18" w:rsidP="005665E8">
            <w:pPr>
              <w:pStyle w:val="a6"/>
              <w:shd w:val="clear" w:color="auto" w:fill="FFFFFF"/>
              <w:spacing w:before="0" w:beforeAutospacing="0" w:after="0" w:afterAutospacing="0"/>
              <w:textAlignment w:val="baseline"/>
              <w:rPr>
                <w:sz w:val="15"/>
                <w:szCs w:val="15"/>
              </w:rPr>
            </w:pPr>
            <w:r w:rsidRPr="005665E8">
              <w:rPr>
                <w:sz w:val="15"/>
                <w:szCs w:val="15"/>
                <w:highlight w:val="green"/>
              </w:rPr>
              <w:t xml:space="preserve">D. Do not </w:t>
            </w:r>
            <w:proofErr w:type="gramStart"/>
            <w:r w:rsidRPr="005665E8">
              <w:rPr>
                <w:sz w:val="15"/>
                <w:szCs w:val="15"/>
                <w:highlight w:val="green"/>
              </w:rPr>
              <w:t>insure</w:t>
            </w:r>
            <w:proofErr w:type="gramEnd"/>
            <w:r w:rsidRPr="005665E8">
              <w:rPr>
                <w:sz w:val="15"/>
                <w:szCs w:val="15"/>
                <w:highlight w:val="green"/>
              </w:rPr>
              <w:t xml:space="preserve"> Joe and insure Sue offering a 15% discount</w:t>
            </w:r>
          </w:p>
          <w:p w14:paraId="7B00F996" w14:textId="77777777" w:rsidR="00154849" w:rsidRPr="005665E8" w:rsidRDefault="00154849" w:rsidP="005665E8">
            <w:pPr>
              <w:rPr>
                <w:sz w:val="15"/>
                <w:szCs w:val="15"/>
                <w:lang w:val="en-US"/>
              </w:rPr>
            </w:pPr>
          </w:p>
        </w:tc>
        <w:tc>
          <w:tcPr>
            <w:tcW w:w="4191" w:type="dxa"/>
          </w:tcPr>
          <w:p w14:paraId="6F73D94A" w14:textId="77777777" w:rsidR="00154849" w:rsidRPr="005665E8" w:rsidRDefault="00154849" w:rsidP="005665E8">
            <w:pPr>
              <w:rPr>
                <w:sz w:val="15"/>
                <w:szCs w:val="15"/>
              </w:rPr>
            </w:pPr>
          </w:p>
        </w:tc>
      </w:tr>
      <w:tr w:rsidR="004200FF" w:rsidRPr="005665E8" w14:paraId="40957FB6" w14:textId="77777777" w:rsidTr="005665E8">
        <w:tc>
          <w:tcPr>
            <w:tcW w:w="3005" w:type="dxa"/>
          </w:tcPr>
          <w:p w14:paraId="171D11D1" w14:textId="77777777" w:rsidR="00C20C18" w:rsidRPr="005665E8" w:rsidRDefault="00C20C18"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Arrive-and-Go airline wants to clarify its baggage handling policy, whilst maximizing revenues, and will introduce the following tariffs for all baggage per individual customer (weights are rounded up to the nearest 0.1Kg):</w:t>
            </w:r>
          </w:p>
          <w:p w14:paraId="51412F41" w14:textId="77777777" w:rsidR="00C20C18" w:rsidRPr="005665E8" w:rsidRDefault="00C20C18"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 The first 2Kg will be carried free of charge.</w:t>
            </w:r>
          </w:p>
          <w:p w14:paraId="4CBEB085" w14:textId="77777777" w:rsidR="00C20C18" w:rsidRPr="005665E8" w:rsidRDefault="00C20C18"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The next 10 Kg will be carried for a flat charge of $10.</w:t>
            </w:r>
          </w:p>
          <w:p w14:paraId="4A86CB56" w14:textId="77777777" w:rsidR="00C20C18" w:rsidRPr="005665E8" w:rsidRDefault="00C20C18"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 An additional 15Kg will be charged a total charge of $17.</w:t>
            </w:r>
          </w:p>
          <w:p w14:paraId="30338719" w14:textId="77777777" w:rsidR="00C20C18" w:rsidRPr="005665E8" w:rsidRDefault="00C20C18"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 Luggage over this amount will be charged at $5 per Kg, up to a maximum of 150Kg per person.</w:t>
            </w:r>
          </w:p>
          <w:p w14:paraId="43D2904A" w14:textId="77777777" w:rsidR="00C20C18" w:rsidRPr="005665E8" w:rsidRDefault="00C20C18"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 No passenger may take more that 150Kg with them.</w:t>
            </w:r>
          </w:p>
          <w:p w14:paraId="7FF64849" w14:textId="77777777" w:rsidR="00C20C18" w:rsidRPr="005665E8" w:rsidRDefault="00C20C18"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lastRenderedPageBreak/>
              <w:t>Which of the following would constitute boundary values for baggage weights in the price calculation?</w:t>
            </w:r>
          </w:p>
          <w:p w14:paraId="73627C65" w14:textId="77777777" w:rsidR="00154849" w:rsidRPr="005665E8" w:rsidRDefault="00154849" w:rsidP="005665E8">
            <w:pPr>
              <w:rPr>
                <w:sz w:val="15"/>
                <w:szCs w:val="15"/>
                <w:lang w:val="en-US"/>
              </w:rPr>
            </w:pPr>
          </w:p>
        </w:tc>
        <w:tc>
          <w:tcPr>
            <w:tcW w:w="3005" w:type="dxa"/>
          </w:tcPr>
          <w:p w14:paraId="7EBC3702" w14:textId="77777777" w:rsidR="001E5A11" w:rsidRPr="005665E8" w:rsidRDefault="001E5A11" w:rsidP="005665E8">
            <w:pPr>
              <w:pStyle w:val="a6"/>
              <w:shd w:val="clear" w:color="auto" w:fill="FFFFFF"/>
              <w:spacing w:before="0" w:beforeAutospacing="0" w:after="0" w:afterAutospacing="0"/>
              <w:textAlignment w:val="baseline"/>
              <w:rPr>
                <w:sz w:val="15"/>
                <w:szCs w:val="15"/>
              </w:rPr>
            </w:pPr>
            <w:r w:rsidRPr="005665E8">
              <w:rPr>
                <w:sz w:val="15"/>
                <w:szCs w:val="15"/>
                <w:highlight w:val="green"/>
              </w:rPr>
              <w:lastRenderedPageBreak/>
              <w:t>D. 2.0, 12.1, 27.0, 150.1</w:t>
            </w:r>
          </w:p>
          <w:p w14:paraId="244B2D52" w14:textId="77777777" w:rsidR="00154849" w:rsidRPr="005665E8" w:rsidRDefault="00154849" w:rsidP="005665E8">
            <w:pPr>
              <w:rPr>
                <w:sz w:val="15"/>
                <w:szCs w:val="15"/>
              </w:rPr>
            </w:pPr>
          </w:p>
        </w:tc>
        <w:tc>
          <w:tcPr>
            <w:tcW w:w="4191" w:type="dxa"/>
          </w:tcPr>
          <w:p w14:paraId="29946C82" w14:textId="77777777" w:rsidR="001E5A11" w:rsidRPr="005665E8" w:rsidRDefault="001E5A11" w:rsidP="005665E8">
            <w:pPr>
              <w:rPr>
                <w:sz w:val="15"/>
                <w:szCs w:val="15"/>
              </w:rPr>
            </w:pPr>
            <w:r w:rsidRPr="005665E8">
              <w:rPr>
                <w:color w:val="212529"/>
                <w:sz w:val="15"/>
                <w:szCs w:val="15"/>
                <w:shd w:val="clear" w:color="auto" w:fill="FFFFFF"/>
              </w:rPr>
              <w:t>Explanation So we have 0(free of charge) boundary weights are -&gt; 0, 0.1, 2.0 for 10$ we have -&gt; 2.1, 12.0 for 17$ we have -&gt; 12.1, 27.0 then we have 5$ per extra kilo -&gt; 27.1, 28, 28.1, 29, 29.1 .... 150.0 and no more than 150kg -&gt; 150.1 from those values we see that answer "2.0, 12.1, 27.0, 150.1" is the only one that has some of those values</w:t>
            </w:r>
          </w:p>
          <w:p w14:paraId="73167BBA" w14:textId="77777777" w:rsidR="00154849" w:rsidRPr="005665E8" w:rsidRDefault="00154849" w:rsidP="005665E8">
            <w:pPr>
              <w:rPr>
                <w:sz w:val="15"/>
                <w:szCs w:val="15"/>
              </w:rPr>
            </w:pPr>
          </w:p>
        </w:tc>
      </w:tr>
      <w:tr w:rsidR="004200FF" w:rsidRPr="005665E8" w14:paraId="24EF0F96" w14:textId="77777777" w:rsidTr="005665E8">
        <w:tc>
          <w:tcPr>
            <w:tcW w:w="3005" w:type="dxa"/>
          </w:tcPr>
          <w:p w14:paraId="62EDE2CA" w14:textId="77777777" w:rsidR="001E5A11" w:rsidRPr="005665E8" w:rsidRDefault="001E5A11" w:rsidP="005665E8">
            <w:pPr>
              <w:pStyle w:val="a6"/>
              <w:shd w:val="clear" w:color="auto" w:fill="FFFFFF"/>
              <w:spacing w:before="0" w:beforeAutospacing="0" w:after="0" w:afterAutospacing="0"/>
              <w:textAlignment w:val="baseline"/>
              <w:rPr>
                <w:sz w:val="15"/>
                <w:szCs w:val="15"/>
              </w:rPr>
            </w:pPr>
            <w:r w:rsidRPr="005665E8">
              <w:rPr>
                <w:rStyle w:val="a4"/>
                <w:sz w:val="15"/>
                <w:szCs w:val="15"/>
                <w:bdr w:val="none" w:sz="0" w:space="0" w:color="auto" w:frame="1"/>
              </w:rPr>
              <w:t xml:space="preserve">Which of the following is a valid collection of equivalence classes for the following problem: An integer field shall contain values from and including 1 to and including </w:t>
            </w:r>
            <w:proofErr w:type="gramStart"/>
            <w:r w:rsidRPr="005665E8">
              <w:rPr>
                <w:rStyle w:val="a4"/>
                <w:sz w:val="15"/>
                <w:szCs w:val="15"/>
                <w:bdr w:val="none" w:sz="0" w:space="0" w:color="auto" w:frame="1"/>
              </w:rPr>
              <w:t>15</w:t>
            </w:r>
            <w:proofErr w:type="gramEnd"/>
          </w:p>
          <w:p w14:paraId="42514DBF" w14:textId="77777777" w:rsidR="00154849" w:rsidRPr="005665E8" w:rsidRDefault="00154849" w:rsidP="005665E8">
            <w:pPr>
              <w:rPr>
                <w:sz w:val="15"/>
                <w:szCs w:val="15"/>
                <w:lang w:val="en-US"/>
              </w:rPr>
            </w:pPr>
          </w:p>
        </w:tc>
        <w:tc>
          <w:tcPr>
            <w:tcW w:w="3005" w:type="dxa"/>
          </w:tcPr>
          <w:p w14:paraId="4420700E" w14:textId="6ADE32DB" w:rsidR="00154849" w:rsidRPr="005665E8" w:rsidRDefault="00EA1869" w:rsidP="005665E8">
            <w:pPr>
              <w:rPr>
                <w:sz w:val="15"/>
                <w:szCs w:val="15"/>
              </w:rPr>
            </w:pPr>
            <w:r w:rsidRPr="005665E8">
              <w:rPr>
                <w:sz w:val="15"/>
                <w:szCs w:val="15"/>
              </w:rPr>
              <w:t>Less than 1, 1 through 15, more than 15</w:t>
            </w:r>
          </w:p>
        </w:tc>
        <w:tc>
          <w:tcPr>
            <w:tcW w:w="4191" w:type="dxa"/>
          </w:tcPr>
          <w:p w14:paraId="2B77907F" w14:textId="6B97F2CC" w:rsidR="00154849" w:rsidRPr="005665E8" w:rsidRDefault="004200FF" w:rsidP="005665E8">
            <w:pPr>
              <w:rPr>
                <w:sz w:val="15"/>
                <w:szCs w:val="15"/>
              </w:rPr>
            </w:pPr>
            <w:r w:rsidRPr="005665E8">
              <w:rPr>
                <w:sz w:val="15"/>
                <w:szCs w:val="15"/>
              </w:rPr>
              <w:drawing>
                <wp:inline distT="0" distB="0" distL="0" distR="0" wp14:anchorId="3F4A6070" wp14:editId="704F8AA2">
                  <wp:extent cx="1667435" cy="90685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7827" cy="928818"/>
                          </a:xfrm>
                          <a:prstGeom prst="rect">
                            <a:avLst/>
                          </a:prstGeom>
                        </pic:spPr>
                      </pic:pic>
                    </a:graphicData>
                  </a:graphic>
                </wp:inline>
              </w:drawing>
            </w:r>
          </w:p>
        </w:tc>
      </w:tr>
      <w:tr w:rsidR="004200FF" w:rsidRPr="005665E8" w14:paraId="4E95A26F" w14:textId="77777777" w:rsidTr="005665E8">
        <w:tc>
          <w:tcPr>
            <w:tcW w:w="3005" w:type="dxa"/>
          </w:tcPr>
          <w:p w14:paraId="62F3B035" w14:textId="77777777" w:rsidR="00EA1869" w:rsidRPr="005665E8" w:rsidRDefault="00EA1869" w:rsidP="005665E8">
            <w:pPr>
              <w:autoSpaceDE w:val="0"/>
              <w:autoSpaceDN w:val="0"/>
              <w:adjustRightInd w:val="0"/>
              <w:rPr>
                <w:b/>
                <w:color w:val="000000"/>
                <w:sz w:val="15"/>
                <w:szCs w:val="15"/>
                <w:lang w:val="en-US"/>
              </w:rPr>
            </w:pPr>
            <w:r w:rsidRPr="005665E8">
              <w:rPr>
                <w:b/>
                <w:color w:val="000000"/>
                <w:sz w:val="15"/>
                <w:szCs w:val="15"/>
                <w:lang w:val="en-US"/>
              </w:rPr>
              <w:t xml:space="preserve">A video application has the following requirement: The application shall allow playing a video on the following display resolution: </w:t>
            </w:r>
          </w:p>
          <w:p w14:paraId="39BBBEFD" w14:textId="77777777" w:rsidR="00EA1869" w:rsidRPr="005665E8" w:rsidRDefault="00EA1869" w:rsidP="005665E8">
            <w:pPr>
              <w:autoSpaceDE w:val="0"/>
              <w:autoSpaceDN w:val="0"/>
              <w:adjustRightInd w:val="0"/>
              <w:spacing w:after="47"/>
              <w:rPr>
                <w:b/>
                <w:color w:val="000000"/>
                <w:sz w:val="15"/>
                <w:szCs w:val="15"/>
                <w:lang w:val="en-US"/>
              </w:rPr>
            </w:pPr>
            <w:r w:rsidRPr="005665E8">
              <w:rPr>
                <w:b/>
                <w:color w:val="000000"/>
                <w:sz w:val="15"/>
                <w:szCs w:val="15"/>
                <w:lang w:val="en-US"/>
              </w:rPr>
              <w:t xml:space="preserve">1. 640x480. </w:t>
            </w:r>
          </w:p>
          <w:p w14:paraId="729AD2AA" w14:textId="77777777" w:rsidR="00EA1869" w:rsidRPr="005665E8" w:rsidRDefault="00EA1869" w:rsidP="005665E8">
            <w:pPr>
              <w:autoSpaceDE w:val="0"/>
              <w:autoSpaceDN w:val="0"/>
              <w:adjustRightInd w:val="0"/>
              <w:spacing w:after="47"/>
              <w:rPr>
                <w:b/>
                <w:color w:val="000000"/>
                <w:sz w:val="15"/>
                <w:szCs w:val="15"/>
                <w:lang w:val="en-US"/>
              </w:rPr>
            </w:pPr>
            <w:r w:rsidRPr="005665E8">
              <w:rPr>
                <w:b/>
                <w:color w:val="000000"/>
                <w:sz w:val="15"/>
                <w:szCs w:val="15"/>
                <w:lang w:val="en-US"/>
              </w:rPr>
              <w:t xml:space="preserve">2. 1280x720. </w:t>
            </w:r>
          </w:p>
          <w:p w14:paraId="3890AD08" w14:textId="77777777" w:rsidR="00EA1869" w:rsidRPr="005665E8" w:rsidRDefault="00EA1869" w:rsidP="005665E8">
            <w:pPr>
              <w:autoSpaceDE w:val="0"/>
              <w:autoSpaceDN w:val="0"/>
              <w:adjustRightInd w:val="0"/>
              <w:spacing w:after="47"/>
              <w:rPr>
                <w:b/>
                <w:color w:val="000000"/>
                <w:sz w:val="15"/>
                <w:szCs w:val="15"/>
                <w:lang w:val="en-US"/>
              </w:rPr>
            </w:pPr>
            <w:r w:rsidRPr="005665E8">
              <w:rPr>
                <w:b/>
                <w:color w:val="000000"/>
                <w:sz w:val="15"/>
                <w:szCs w:val="15"/>
                <w:lang w:val="en-US"/>
              </w:rPr>
              <w:t xml:space="preserve">3. 1600x1200. </w:t>
            </w:r>
          </w:p>
          <w:p w14:paraId="214AEDB1" w14:textId="77777777" w:rsidR="00EA1869" w:rsidRPr="005665E8" w:rsidRDefault="00EA1869" w:rsidP="005665E8">
            <w:pPr>
              <w:autoSpaceDE w:val="0"/>
              <w:autoSpaceDN w:val="0"/>
              <w:adjustRightInd w:val="0"/>
              <w:rPr>
                <w:b/>
                <w:color w:val="000000"/>
                <w:sz w:val="15"/>
                <w:szCs w:val="15"/>
                <w:lang w:val="en-US"/>
              </w:rPr>
            </w:pPr>
            <w:r w:rsidRPr="005665E8">
              <w:rPr>
                <w:b/>
                <w:color w:val="000000"/>
                <w:sz w:val="15"/>
                <w:szCs w:val="15"/>
                <w:lang w:val="en-US"/>
              </w:rPr>
              <w:t xml:space="preserve">4. 1920x1080. </w:t>
            </w:r>
          </w:p>
          <w:p w14:paraId="528D5459" w14:textId="77777777" w:rsidR="00EA1869" w:rsidRPr="005665E8" w:rsidRDefault="00EA1869" w:rsidP="005665E8">
            <w:pPr>
              <w:autoSpaceDE w:val="0"/>
              <w:autoSpaceDN w:val="0"/>
              <w:adjustRightInd w:val="0"/>
              <w:rPr>
                <w:b/>
                <w:color w:val="000000"/>
                <w:sz w:val="15"/>
                <w:szCs w:val="15"/>
                <w:lang w:val="en-US"/>
              </w:rPr>
            </w:pPr>
          </w:p>
          <w:p w14:paraId="12E9CB41" w14:textId="77777777" w:rsidR="00EA1869" w:rsidRPr="005665E8" w:rsidRDefault="00EA1869" w:rsidP="005665E8">
            <w:pPr>
              <w:autoSpaceDE w:val="0"/>
              <w:autoSpaceDN w:val="0"/>
              <w:adjustRightInd w:val="0"/>
              <w:rPr>
                <w:b/>
                <w:color w:val="000000"/>
                <w:sz w:val="15"/>
                <w:szCs w:val="15"/>
                <w:lang w:val="en-US"/>
              </w:rPr>
            </w:pPr>
            <w:r w:rsidRPr="005665E8">
              <w:rPr>
                <w:b/>
                <w:color w:val="000000"/>
                <w:sz w:val="15"/>
                <w:szCs w:val="15"/>
                <w:lang w:val="en-US"/>
              </w:rPr>
              <w:t xml:space="preserve">Which of the following list of test cases is a result of applying the equivalence partitioning test technique to test this requirement? </w:t>
            </w:r>
          </w:p>
          <w:p w14:paraId="0235B0DB" w14:textId="77777777" w:rsidR="00EA1869" w:rsidRPr="005665E8" w:rsidRDefault="00EA1869" w:rsidP="005665E8">
            <w:pPr>
              <w:rPr>
                <w:sz w:val="15"/>
                <w:szCs w:val="15"/>
                <w:lang w:val="en-US"/>
              </w:rPr>
            </w:pPr>
          </w:p>
        </w:tc>
        <w:tc>
          <w:tcPr>
            <w:tcW w:w="3005" w:type="dxa"/>
          </w:tcPr>
          <w:p w14:paraId="7F46401F" w14:textId="77777777" w:rsidR="00CE0B72" w:rsidRPr="005665E8" w:rsidRDefault="00CE0B72" w:rsidP="005665E8">
            <w:pPr>
              <w:numPr>
                <w:ilvl w:val="0"/>
                <w:numId w:val="2"/>
              </w:numPr>
              <w:autoSpaceDE w:val="0"/>
              <w:autoSpaceDN w:val="0"/>
              <w:adjustRightInd w:val="0"/>
              <w:spacing w:after="47"/>
              <w:rPr>
                <w:color w:val="000000"/>
                <w:sz w:val="15"/>
                <w:szCs w:val="15"/>
                <w:lang w:val="en-US"/>
              </w:rPr>
            </w:pPr>
            <w:r w:rsidRPr="005665E8">
              <w:rPr>
                <w:color w:val="000000"/>
                <w:sz w:val="15"/>
                <w:szCs w:val="15"/>
                <w:lang w:val="en-US"/>
              </w:rPr>
              <w:t xml:space="preserve">c) Verify that the application can play a video on each of the display sizes in the requirement (4 test cases). </w:t>
            </w:r>
          </w:p>
          <w:p w14:paraId="60CE8059" w14:textId="77777777" w:rsidR="00EA1869" w:rsidRPr="005665E8" w:rsidRDefault="00EA1869" w:rsidP="005665E8">
            <w:pPr>
              <w:rPr>
                <w:sz w:val="15"/>
                <w:szCs w:val="15"/>
                <w:lang w:val="en-US"/>
              </w:rPr>
            </w:pPr>
          </w:p>
        </w:tc>
        <w:tc>
          <w:tcPr>
            <w:tcW w:w="4191" w:type="dxa"/>
          </w:tcPr>
          <w:p w14:paraId="480A59A6" w14:textId="77777777" w:rsidR="00CE0B72" w:rsidRPr="005665E8" w:rsidRDefault="00CE0B72" w:rsidP="005665E8">
            <w:pPr>
              <w:rPr>
                <w:sz w:val="15"/>
                <w:szCs w:val="15"/>
              </w:rPr>
            </w:pPr>
            <w:r w:rsidRPr="005665E8">
              <w:rPr>
                <w:sz w:val="15"/>
                <w:szCs w:val="15"/>
              </w:rPr>
              <w:t>Это случай, когда требование дает перечисление</w:t>
            </w:r>
          </w:p>
          <w:p w14:paraId="6D1EB86A" w14:textId="501E0FAB" w:rsidR="00EA1869" w:rsidRPr="005665E8" w:rsidRDefault="00CE0B72" w:rsidP="005665E8">
            <w:pPr>
              <w:rPr>
                <w:sz w:val="15"/>
                <w:szCs w:val="15"/>
              </w:rPr>
            </w:pPr>
            <w:r w:rsidRPr="005665E8">
              <w:rPr>
                <w:sz w:val="15"/>
                <w:szCs w:val="15"/>
              </w:rPr>
              <w:t>дискретных значений. Каждое значение перечисления само по себе является классом эквивалентности; следовательно, каждый будет проверен при использовании метода проверки эквивалентности разбиения.</w:t>
            </w:r>
          </w:p>
        </w:tc>
      </w:tr>
    </w:tbl>
    <w:p w14:paraId="4ACF43D8" w14:textId="6A926DA2" w:rsidR="00154849" w:rsidRPr="005665E8" w:rsidRDefault="00154849" w:rsidP="005665E8">
      <w:pPr>
        <w:rPr>
          <w:sz w:val="15"/>
          <w:szCs w:val="15"/>
        </w:rPr>
      </w:pPr>
    </w:p>
    <w:tbl>
      <w:tblPr>
        <w:tblStyle w:val="a3"/>
        <w:tblW w:w="10201" w:type="dxa"/>
        <w:tblLook w:val="04A0" w:firstRow="1" w:lastRow="0" w:firstColumn="1" w:lastColumn="0" w:noHBand="0" w:noVBand="1"/>
      </w:tblPr>
      <w:tblGrid>
        <w:gridCol w:w="3005"/>
        <w:gridCol w:w="3005"/>
        <w:gridCol w:w="4191"/>
      </w:tblGrid>
      <w:tr w:rsidR="00EA1869" w:rsidRPr="005665E8" w14:paraId="47ABCF50" w14:textId="77777777" w:rsidTr="005665E8">
        <w:tc>
          <w:tcPr>
            <w:tcW w:w="3005" w:type="dxa"/>
          </w:tcPr>
          <w:p w14:paraId="471017B8" w14:textId="28898BFA" w:rsidR="00EA1869" w:rsidRPr="005665E8" w:rsidRDefault="00CE0B72" w:rsidP="005665E8">
            <w:pPr>
              <w:rPr>
                <w:sz w:val="15"/>
                <w:szCs w:val="15"/>
              </w:rPr>
            </w:pPr>
            <w:r w:rsidRPr="005665E8">
              <w:rPr>
                <w:sz w:val="15"/>
                <w:szCs w:val="15"/>
              </w:rPr>
              <w:t>An employee’s bonus is to be calculated. It cannot become negative, but it can be calculated to zero. The bonus is based on the duration of the employment. An employee can be employed for less than or equal to 2 years, more than 2 years but less than 5 years, 5 to 10 years, or longer than 10 years. Depending on this period of employment, an employee will get either no bonus or a bonus of 10%, 25% or 35%. How many equivalence partitions are needed to test the calculation of the bonus?</w:t>
            </w:r>
          </w:p>
        </w:tc>
        <w:tc>
          <w:tcPr>
            <w:tcW w:w="3005" w:type="dxa"/>
          </w:tcPr>
          <w:p w14:paraId="01B4DCE8" w14:textId="77777777" w:rsidR="00CE0B72" w:rsidRPr="005665E8" w:rsidRDefault="00CE0B72" w:rsidP="005665E8">
            <w:pPr>
              <w:pStyle w:val="Default"/>
              <w:rPr>
                <w:rFonts w:ascii="Times New Roman" w:hAnsi="Times New Roman" w:cs="Times New Roman"/>
                <w:sz w:val="15"/>
                <w:szCs w:val="15"/>
              </w:rPr>
            </w:pPr>
            <w:r w:rsidRPr="005665E8">
              <w:rPr>
                <w:rFonts w:ascii="Times New Roman" w:hAnsi="Times New Roman" w:cs="Times New Roman"/>
                <w:sz w:val="15"/>
                <w:szCs w:val="15"/>
                <w:highlight w:val="green"/>
              </w:rPr>
              <w:t>D 4</w:t>
            </w:r>
          </w:p>
          <w:p w14:paraId="4F6AB686" w14:textId="77777777" w:rsidR="00EA1869" w:rsidRPr="005665E8" w:rsidRDefault="00EA1869" w:rsidP="005665E8">
            <w:pPr>
              <w:rPr>
                <w:sz w:val="15"/>
                <w:szCs w:val="15"/>
              </w:rPr>
            </w:pPr>
          </w:p>
        </w:tc>
        <w:tc>
          <w:tcPr>
            <w:tcW w:w="4191" w:type="dxa"/>
          </w:tcPr>
          <w:p w14:paraId="2BC41ED3" w14:textId="77777777" w:rsidR="00CE0B72" w:rsidRPr="005665E8" w:rsidRDefault="00CE0B72" w:rsidP="005665E8">
            <w:pPr>
              <w:rPr>
                <w:sz w:val="15"/>
                <w:szCs w:val="15"/>
              </w:rPr>
            </w:pPr>
            <w:r w:rsidRPr="005665E8">
              <w:rPr>
                <w:sz w:val="15"/>
                <w:szCs w:val="15"/>
              </w:rPr>
              <w:t>1. equivalence partition: 0 &lt; employment time ≤ 2. 2. equivalence partition: 2 &lt; employment time &lt; 5. 3. equivalence partition: 5 ≤ employment time &lt; 10. 4. equivalence partition: 10 ≤ employment time.</w:t>
            </w:r>
          </w:p>
          <w:p w14:paraId="4BE913DC" w14:textId="77777777" w:rsidR="00EA1869" w:rsidRPr="005665E8" w:rsidRDefault="00EA1869" w:rsidP="005665E8">
            <w:pPr>
              <w:rPr>
                <w:sz w:val="15"/>
                <w:szCs w:val="15"/>
              </w:rPr>
            </w:pPr>
          </w:p>
        </w:tc>
      </w:tr>
    </w:tbl>
    <w:p w14:paraId="0E84C5FB" w14:textId="77777777" w:rsidR="00EA1869" w:rsidRPr="005665E8" w:rsidRDefault="00EA1869" w:rsidP="005665E8">
      <w:pPr>
        <w:rPr>
          <w:sz w:val="15"/>
          <w:szCs w:val="15"/>
        </w:rPr>
      </w:pPr>
    </w:p>
    <w:sectPr w:rsidR="00EA1869" w:rsidRPr="00566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1FF162"/>
    <w:multiLevelType w:val="hybridMultilevel"/>
    <w:tmpl w:val="85381A6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D0168FF"/>
    <w:multiLevelType w:val="hybridMultilevel"/>
    <w:tmpl w:val="87A8DF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89710838">
    <w:abstractNumId w:val="1"/>
  </w:num>
  <w:num w:numId="2" w16cid:durableId="465709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2D"/>
    <w:rsid w:val="00022812"/>
    <w:rsid w:val="00097B7A"/>
    <w:rsid w:val="00111563"/>
    <w:rsid w:val="00154849"/>
    <w:rsid w:val="001E5A11"/>
    <w:rsid w:val="002E774C"/>
    <w:rsid w:val="004200FF"/>
    <w:rsid w:val="005665E8"/>
    <w:rsid w:val="005A635B"/>
    <w:rsid w:val="005F6C1D"/>
    <w:rsid w:val="0060083A"/>
    <w:rsid w:val="006F30D2"/>
    <w:rsid w:val="009F04AD"/>
    <w:rsid w:val="00A01435"/>
    <w:rsid w:val="00B564F2"/>
    <w:rsid w:val="00C20C18"/>
    <w:rsid w:val="00C9515B"/>
    <w:rsid w:val="00CB2B87"/>
    <w:rsid w:val="00CE0B72"/>
    <w:rsid w:val="00D7342D"/>
    <w:rsid w:val="00DF4E26"/>
    <w:rsid w:val="00EA1869"/>
    <w:rsid w:val="00F671E4"/>
    <w:rsid w:val="00FA413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0D9A7EBB"/>
  <w15:chartTrackingRefBased/>
  <w15:docId w15:val="{77A7194C-0B33-9B46-A97C-84828BF2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4849"/>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3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D7342D"/>
    <w:rPr>
      <w:b/>
      <w:bCs/>
    </w:rPr>
  </w:style>
  <w:style w:type="paragraph" w:styleId="a5">
    <w:name w:val="List Paragraph"/>
    <w:basedOn w:val="a"/>
    <w:uiPriority w:val="34"/>
    <w:qFormat/>
    <w:rsid w:val="00CB2B87"/>
    <w:pPr>
      <w:ind w:left="720"/>
      <w:contextualSpacing/>
    </w:pPr>
  </w:style>
  <w:style w:type="paragraph" w:styleId="a6">
    <w:name w:val="Normal (Web)"/>
    <w:basedOn w:val="a"/>
    <w:uiPriority w:val="99"/>
    <w:unhideWhenUsed/>
    <w:rsid w:val="006F30D2"/>
    <w:pPr>
      <w:spacing w:before="100" w:beforeAutospacing="1" w:after="100" w:afterAutospacing="1"/>
    </w:pPr>
    <w:rPr>
      <w:lang w:val="en-US"/>
    </w:rPr>
  </w:style>
  <w:style w:type="paragraph" w:customStyle="1" w:styleId="Default">
    <w:name w:val="Default"/>
    <w:rsid w:val="00CE0B72"/>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1665">
      <w:bodyDiv w:val="1"/>
      <w:marLeft w:val="0"/>
      <w:marRight w:val="0"/>
      <w:marTop w:val="0"/>
      <w:marBottom w:val="0"/>
      <w:divBdr>
        <w:top w:val="none" w:sz="0" w:space="0" w:color="auto"/>
        <w:left w:val="none" w:sz="0" w:space="0" w:color="auto"/>
        <w:bottom w:val="none" w:sz="0" w:space="0" w:color="auto"/>
        <w:right w:val="none" w:sz="0" w:space="0" w:color="auto"/>
      </w:divBdr>
    </w:div>
    <w:div w:id="184101507">
      <w:bodyDiv w:val="1"/>
      <w:marLeft w:val="0"/>
      <w:marRight w:val="0"/>
      <w:marTop w:val="0"/>
      <w:marBottom w:val="0"/>
      <w:divBdr>
        <w:top w:val="none" w:sz="0" w:space="0" w:color="auto"/>
        <w:left w:val="none" w:sz="0" w:space="0" w:color="auto"/>
        <w:bottom w:val="none" w:sz="0" w:space="0" w:color="auto"/>
        <w:right w:val="none" w:sz="0" w:space="0" w:color="auto"/>
      </w:divBdr>
    </w:div>
    <w:div w:id="194662373">
      <w:bodyDiv w:val="1"/>
      <w:marLeft w:val="0"/>
      <w:marRight w:val="0"/>
      <w:marTop w:val="0"/>
      <w:marBottom w:val="0"/>
      <w:divBdr>
        <w:top w:val="none" w:sz="0" w:space="0" w:color="auto"/>
        <w:left w:val="none" w:sz="0" w:space="0" w:color="auto"/>
        <w:bottom w:val="none" w:sz="0" w:space="0" w:color="auto"/>
        <w:right w:val="none" w:sz="0" w:space="0" w:color="auto"/>
      </w:divBdr>
    </w:div>
    <w:div w:id="314264062">
      <w:bodyDiv w:val="1"/>
      <w:marLeft w:val="0"/>
      <w:marRight w:val="0"/>
      <w:marTop w:val="0"/>
      <w:marBottom w:val="0"/>
      <w:divBdr>
        <w:top w:val="none" w:sz="0" w:space="0" w:color="auto"/>
        <w:left w:val="none" w:sz="0" w:space="0" w:color="auto"/>
        <w:bottom w:val="none" w:sz="0" w:space="0" w:color="auto"/>
        <w:right w:val="none" w:sz="0" w:space="0" w:color="auto"/>
      </w:divBdr>
    </w:div>
    <w:div w:id="328367741">
      <w:bodyDiv w:val="1"/>
      <w:marLeft w:val="0"/>
      <w:marRight w:val="0"/>
      <w:marTop w:val="0"/>
      <w:marBottom w:val="0"/>
      <w:divBdr>
        <w:top w:val="none" w:sz="0" w:space="0" w:color="auto"/>
        <w:left w:val="none" w:sz="0" w:space="0" w:color="auto"/>
        <w:bottom w:val="none" w:sz="0" w:space="0" w:color="auto"/>
        <w:right w:val="none" w:sz="0" w:space="0" w:color="auto"/>
      </w:divBdr>
    </w:div>
    <w:div w:id="558132029">
      <w:bodyDiv w:val="1"/>
      <w:marLeft w:val="0"/>
      <w:marRight w:val="0"/>
      <w:marTop w:val="0"/>
      <w:marBottom w:val="0"/>
      <w:divBdr>
        <w:top w:val="none" w:sz="0" w:space="0" w:color="auto"/>
        <w:left w:val="none" w:sz="0" w:space="0" w:color="auto"/>
        <w:bottom w:val="none" w:sz="0" w:space="0" w:color="auto"/>
        <w:right w:val="none" w:sz="0" w:space="0" w:color="auto"/>
      </w:divBdr>
    </w:div>
    <w:div w:id="666596635">
      <w:bodyDiv w:val="1"/>
      <w:marLeft w:val="0"/>
      <w:marRight w:val="0"/>
      <w:marTop w:val="0"/>
      <w:marBottom w:val="0"/>
      <w:divBdr>
        <w:top w:val="none" w:sz="0" w:space="0" w:color="auto"/>
        <w:left w:val="none" w:sz="0" w:space="0" w:color="auto"/>
        <w:bottom w:val="none" w:sz="0" w:space="0" w:color="auto"/>
        <w:right w:val="none" w:sz="0" w:space="0" w:color="auto"/>
      </w:divBdr>
    </w:div>
    <w:div w:id="1507359509">
      <w:bodyDiv w:val="1"/>
      <w:marLeft w:val="0"/>
      <w:marRight w:val="0"/>
      <w:marTop w:val="0"/>
      <w:marBottom w:val="0"/>
      <w:divBdr>
        <w:top w:val="none" w:sz="0" w:space="0" w:color="auto"/>
        <w:left w:val="none" w:sz="0" w:space="0" w:color="auto"/>
        <w:bottom w:val="none" w:sz="0" w:space="0" w:color="auto"/>
        <w:right w:val="none" w:sz="0" w:space="0" w:color="auto"/>
      </w:divBdr>
    </w:div>
    <w:div w:id="1559902595">
      <w:bodyDiv w:val="1"/>
      <w:marLeft w:val="0"/>
      <w:marRight w:val="0"/>
      <w:marTop w:val="0"/>
      <w:marBottom w:val="0"/>
      <w:divBdr>
        <w:top w:val="none" w:sz="0" w:space="0" w:color="auto"/>
        <w:left w:val="none" w:sz="0" w:space="0" w:color="auto"/>
        <w:bottom w:val="none" w:sz="0" w:space="0" w:color="auto"/>
        <w:right w:val="none" w:sz="0" w:space="0" w:color="auto"/>
      </w:divBdr>
    </w:div>
    <w:div w:id="1908488427">
      <w:bodyDiv w:val="1"/>
      <w:marLeft w:val="0"/>
      <w:marRight w:val="0"/>
      <w:marTop w:val="0"/>
      <w:marBottom w:val="0"/>
      <w:divBdr>
        <w:top w:val="none" w:sz="0" w:space="0" w:color="auto"/>
        <w:left w:val="none" w:sz="0" w:space="0" w:color="auto"/>
        <w:bottom w:val="none" w:sz="0" w:space="0" w:color="auto"/>
        <w:right w:val="none" w:sz="0" w:space="0" w:color="auto"/>
      </w:divBdr>
    </w:div>
    <w:div w:id="20644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1317</Words>
  <Characters>7511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DeutschLer DeutschLer</dc:creator>
  <cp:keywords/>
  <dc:description/>
  <cp:lastModifiedBy>DeutschLer DeutschLer</cp:lastModifiedBy>
  <cp:revision>1</cp:revision>
  <dcterms:created xsi:type="dcterms:W3CDTF">2022-05-04T05:18:00Z</dcterms:created>
  <dcterms:modified xsi:type="dcterms:W3CDTF">2022-05-04T11:43:00Z</dcterms:modified>
</cp:coreProperties>
</file>