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Written Report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challenge analyzes 15 different schools to better understand the behavior of the overall passing rate for reading and writing scores and both with budgets.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per school summary data frame shows that the bottom performing schools by overall percentage points passing rates spend higher in total school budget.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Moreover, spending rages per student budget did not perform better than students that had a lower spending range in other subjects. This shows an inverse relationship showing higher spending yielding lower academic performance in grades.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Furthermore, average reading and math scores remain consistent among all grades for each school and show no disparity.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this, observing the summary of the data based on school size, shows that school sizes that contain between 2000-5000 students tend to have lower scores and passing rates among all subjects in comparison to medium and small school sizes.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Charter school types tend to have higher passing scores in Math and Reading in comparison to District School Types.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