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Figured out how to stack horizontally by using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  <w:t xml:space="preserve">using internet research. This resulted in us being able to stack the boxes horizontally. I never used this features so learning about inline block made super goot when formatting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Adjusted white space with .margin, changed to 10px and gave the website more web space, helped adjust the white space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Adjusted the header and foot by adding a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  <w:t xml:space="preserve">that got rid of the excess white space to make the header and footer more flattering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changed the padding of the header to make it a bit more thicker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links to different colors we added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#5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Adding a #5 help associate the links so when clicked that link changes and stays a certain color which is something new I learned two 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ccccc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black"/>
          <w:rtl w:val="0"/>
        </w:rPr>
        <w:t xml:space="preserve">a:visited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a:active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the color change of the links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added a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black"/>
        </w:rPr>
      </w:pPr>
      <w:r w:rsidDel="00000000" w:rsidR="00000000" w:rsidRPr="00000000">
        <w:rPr>
          <w:b w:val="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highlight w:val="black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To change the space of the boxes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EXTRA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To change background color when hovering over 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Adding h2 { margin: 0; } removes the default margin that is typically applied to &lt;h2&gt; elements by browsers. By setting the margin to 0, it eliminates any extra space around the &lt;h2&gt; headers, particularly the top and bottom margins which is something I learned.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CIS 3344 Class Activity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Sam,Ria,Hayden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