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LOCATION A USAGE D’HABITATION</w:t>
      </w:r>
    </w:p>
    <w:p>
      <w:r>
        <w:br/>
        <w:t>ENTRE LES SOUSSIGNÉS :</w:t>
        <w:br/>
        <w:t>Madame SANA HAMDI, nationalité Tunisienne, titulaire de la CIN N° : 07920803 délivrée à Tunis le 30/01/2024, domiciliée à Résidence Rayen, 3ème étage, Appartement A05, Les Jardins de Carthage, Tunis.</w:t>
        <w:br/>
        <w:t>Désignée ci-après « le bailleur » d’une part,</w:t>
        <w:br/>
        <w:br/>
        <w:t>Monsieur MOHAMED ABDULSALAM ALBISHKAR, de nationalité Libyenne, titulaire du passeport N° : AE402231 délivré à TRIPOLI le 08/09/2024, domicilié à Rue Omer Almokhtar, Alzawya Libye.</w:t>
        <w:br/>
        <w:t>Désigné ci-après « le preneur » d’autre part,</w:t>
        <w:br/>
        <w:br/>
        <w:t>IL A ÉTÉ ARRÊTÉ ET CONVENU CE QUI SUIT :</w:t>
        <w:br/>
        <w:t>ARTICLE 1 : Objet du contrat</w:t>
        <w:br/>
        <w:t>Par le présent contrat, le bailleur loue au preneur les locaux désignés ci-dessous :</w:t>
        <w:br/>
        <w:t>Résidence nommée « KHADIJA », Appartement N° : B04, Les Jardins de Carthage, Tunis.</w:t>
        <w:br/>
        <w:br/>
        <w:t>Il se compose de :</w:t>
        <w:br/>
        <w:t>- Un salon, une télé, des éléments décoratifs (tableaux, tapis, rideaux)</w:t>
        <w:br/>
        <w:t>- Une salle d’eau avec douche à l’italienne</w:t>
        <w:br/>
        <w:t>- Une cuisine américaine équipée</w:t>
        <w:br/>
        <w:t>- Une terrasse avec machine à laver</w:t>
        <w:br/>
        <w:t>- Une chambre avec lit double, matelas, tables de nuit, miroir, etc.</w:t>
        <w:br/>
        <w:br/>
        <w:t>L’appartement est équipé d’eau, gaz, électricité, climatisation, chauffage central, alarme, vidéophone.</w:t>
        <w:br/>
        <w:br/>
        <w:t>ARTICLE 2 : Destination du bien loué</w:t>
        <w:br/>
        <w:t>Usage strictement à l’habitation. Pas d’activité professionnelle.</w:t>
        <w:br/>
        <w:br/>
        <w:t>ARTICLE 3 : Durée</w:t>
        <w:br/>
        <w:t>Durée : 1 an renouvelable du 06/10/2024 au 06/10/2025.</w:t>
        <w:br/>
        <w:br/>
        <w:t>ARTICLE 4 : LOYER ET CHARGES</w:t>
        <w:br/>
        <w:t>Loyer : 1500 TND/mois payable en avance.</w:t>
        <w:br/>
        <w:t>Payable en espèce chez le bailleur avec quittance.</w:t>
        <w:br/>
        <w:br/>
        <w:t>ARTICLE 5 : DÉPÔT DE GARANTIE</w:t>
        <w:br/>
        <w:t>Montant : 1500 TND (non considéré comme avance sur loyer).</w:t>
        <w:br/>
        <w:t>Rendu après vérification de l’état des lieux.</w:t>
        <w:br/>
        <w:br/>
        <w:t>ARTICLE 6 : RENOUVELLEMENT DU BAIL</w:t>
        <w:br/>
        <w:t>Majoration de 5% par an à partir de la 2e année.</w:t>
        <w:br/>
        <w:br/>
        <w:t>ARTICLE 7 : ÉTAT DES LIEUX</w:t>
        <w:br/>
        <w:t>Établi à l’entrée et à la sortie, signé par les deux parties.</w:t>
        <w:br/>
        <w:br/>
        <w:t>ARTICLE 8 : OBLIGATIONS DES PARTIES</w:t>
        <w:br/>
        <w:t>Le bailleur :</w:t>
        <w:br/>
        <w:t>- Mettre à disposition un logement en bon état.</w:t>
        <w:br/>
        <w:t>- Garantir la jouissance paisible.</w:t>
        <w:br/>
        <w:t>- Payer les frais de syndics.</w:t>
        <w:br/>
        <w:br/>
        <w:t>Le locataire :</w:t>
        <w:br/>
        <w:t>- Payer loyer et charges dans les délais.</w:t>
        <w:br/>
        <w:t>- Utiliser les lieux pour habitation uniquement.</w:t>
        <w:br/>
        <w:t>- Prendre en charge réparations courantes.</w:t>
        <w:br/>
        <w:br/>
        <w:t>ARTICLE 8 : RÉSILIATION DU BAIL</w:t>
        <w:br/>
        <w:t>Préavis de 2 mois par lettre recommandée.</w:t>
        <w:br/>
        <w:t>Clause résolutoire en cas de manquement grave.</w:t>
        <w:br/>
        <w:br/>
        <w:t>ARTICLE 9 : ÉLECTION DE DOMICILE</w:t>
        <w:br/>
        <w:t>Les parties élisent domicile aux adresses susmentionnées.</w:t>
        <w:br/>
        <w:br/>
        <w:t>ARTICLE 10 :</w:t>
        <w:br/>
        <w:t>Compétence exclusive des Tribunaux de Tunis 1.</w:t>
        <w:br/>
        <w:br/>
        <w:t>Fait à Tunis le 08/10/2024 en 4 originaux.</w:t>
        <w:br/>
        <w:t>Signatures des deux parties avec légalisation.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