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 </w:t>
      </w:r>
      <w:r>
        <w:rPr>
          <w:rFonts w:asciiTheme="minorHAnsi" w:hAnsiTheme="minorHAnsi"/>
          <w:b/>
          <w:sz w:val="24"/>
          <w:szCs w:val="24"/>
        </w:rPr>
        <w:t xml:space="preserve">Introduction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In this chapter we explore the use of </w:t>
      </w:r>
      <w:r>
        <w:rPr>
          <w:rFonts w:asciiTheme="minorHAnsi" w:hAnsiTheme="minorHAnsi"/>
          <w:i/>
          <w:sz w:val="24"/>
          <w:szCs w:val="24"/>
        </w:rPr>
        <w:t>imaginaries</w:t>
      </w:r>
      <w:r>
        <w:rPr>
          <w:rFonts w:asciiTheme="minorHAnsi" w:hAnsiTheme="minorHAnsi"/>
          <w:sz w:val="24"/>
          <w:szCs w:val="24"/>
        </w:rPr>
        <w:t xml:space="preserve"> as an analytical concept within STS, which has grown in use and </w:t>
      </w:r>
      <w:commentRangeStart w:id="0"/>
      <w:r>
        <w:rPr>
          <w:rFonts w:asciiTheme="minorHAnsi" w:hAnsiTheme="minorHAnsi"/>
          <w:sz w:val="24"/>
          <w:szCs w:val="24"/>
        </w:rPr>
        <w:t>significance</w:t>
      </w:r>
      <w:r>
        <w:rPr>
          <w:rFonts w:asciiTheme="minorHAnsi" w:hAnsiTheme="minorHAnsi"/>
          <w:sz w:val="24"/>
          <w:szCs w:val="24"/>
        </w:rPr>
      </w:r>
      <w:commentRangeEnd w:id="0"/>
      <w:r>
        <w:commentReference w:id="0"/>
      </w:r>
      <w:r>
        <w:rPr>
          <w:rFonts w:asciiTheme="minorHAnsi" w:hAnsiTheme="minorHAnsi"/>
          <w:sz w:val="24"/>
          <w:szCs w:val="24"/>
        </w:rPr>
        <w:t xml:space="preserve"> in the last three decades [figure 1.1 here]. While it is difficult to begin such a project without offering a working definition of the concept, questions about its definition abound and these have helped to shape the various deployments of the term.  Catherine Waldby offers one particularly useful definition relevant to the use of the term in STS:   ‘the deployment of, and unacknowledged reliance on, culturally intelligible fantasies and mythologies within the terms of what claims to be a system of pure logic’ (Waldby 2000, 137).</w:t>
      </w:r>
      <w:r>
        <w:rPr>
          <w:rStyle w:val="EndnoteAnchor"/>
          <w:rFonts w:asciiTheme="minorHAnsi" w:hAnsiTheme="minorHAnsi"/>
          <w:sz w:val="24"/>
          <w:szCs w:val="24"/>
        </w:rPr>
        <w:endnoteReference w:id="2"/>
      </w:r>
      <w:r>
        <w:rPr>
          <w:rFonts w:asciiTheme="minorHAnsi" w:hAnsiTheme="minorHAnsi"/>
          <w:sz w:val="24"/>
          <w:szCs w:val="24"/>
        </w:rPr>
        <w:t xml:space="preserve"> Nevertheless, variations in interpretation and usage of the term are considered in this chapter and we try to decipher the significance of these. One reason for our exploration is that the concept is frequently used without reference to a theoretical genealogy or an explicit methodological repertoire, but with, nonetheless, a strong sense of the phenomenon.  </w:t>
      </w:r>
      <w:commentRangeStart w:id="1"/>
      <w:r>
        <w:rPr>
          <w:rFonts w:asciiTheme="minorHAnsi" w:hAnsiTheme="minorHAnsi"/>
          <w:sz w:val="24"/>
          <w:szCs w:val="24"/>
        </w:rPr>
        <w:t xml:space="preserve">Sheila Jasanoff’s recent </w:t>
      </w:r>
      <w:commentRangeStart w:id="2"/>
      <w:r>
        <w:rPr>
          <w:rFonts w:asciiTheme="minorHAnsi" w:hAnsiTheme="minorHAnsi"/>
          <w:sz w:val="24"/>
          <w:szCs w:val="24"/>
        </w:rPr>
        <w:t xml:space="preserve">commentary </w:t>
      </w:r>
      <w:r>
        <w:rPr>
          <w:rFonts w:asciiTheme="minorHAnsi" w:hAnsiTheme="minorHAnsi"/>
          <w:sz w:val="24"/>
          <w:szCs w:val="24"/>
        </w:rPr>
      </w:r>
      <w:commentRangeEnd w:id="2"/>
      <w:r>
        <w:commentReference w:id="2"/>
      </w:r>
      <w:r>
        <w:rPr>
          <w:rFonts w:asciiTheme="minorHAnsi" w:hAnsiTheme="minorHAnsi"/>
          <w:sz w:val="24"/>
          <w:szCs w:val="24"/>
        </w:rPr>
        <w:t xml:space="preserve">is exceptional in laying out ‘theoretical precursors’ and ‘major methodological approaches’ (2015a, 6) for her version of the concept (see also Harvard University 2015; Nerlich and Morris 2015). </w:t>
      </w:r>
      <w:commentRangeEnd w:id="1"/>
      <w:r>
        <w:commentReference w:id="1"/>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3"/>
      <w:r>
        <w:rPr>
          <w:rFonts w:asciiTheme="minorHAnsi" w:hAnsiTheme="minorHAnsi"/>
          <w:sz w:val="24"/>
          <w:szCs w:val="24"/>
        </w:rPr>
        <w:t xml:space="preserve">The following sections provide a variety of perspectives on the concept of imaginaries to situate, reflect on, and enrich STS use of the concept.  </w:t>
      </w:r>
      <w:commentRangeStart w:id="4"/>
      <w:r>
        <w:rPr>
          <w:rFonts w:asciiTheme="minorHAnsi" w:hAnsiTheme="minorHAnsi"/>
          <w:sz w:val="24"/>
          <w:szCs w:val="24"/>
        </w:rPr>
        <w:t xml:space="preserve">We begin with an overview of the use of the concept in STS. </w:t>
      </w:r>
      <w:r>
        <w:rPr>
          <w:rFonts w:asciiTheme="minorHAnsi" w:hAnsiTheme="minorHAnsi"/>
          <w:sz w:val="24"/>
          <w:szCs w:val="24"/>
        </w:rPr>
      </w:r>
      <w:commentRangeEnd w:id="4"/>
      <w:r>
        <w:commentReference w:id="4"/>
      </w:r>
      <w:r>
        <w:rPr>
          <w:rFonts w:asciiTheme="minorHAnsi" w:hAnsiTheme="minorHAnsi"/>
          <w:sz w:val="24"/>
          <w:szCs w:val="24"/>
        </w:rPr>
        <w:t xml:space="preserve"> We then offer a set of reflections about the etymology of the term and this is followed by a set of genealogical tracings. The last two sections in turn, analyze some strands of STS work deploying the concept and consider issues raised by its usage within STS research.</w:t>
      </w:r>
      <w:r>
        <w:rPr>
          <w:rFonts w:asciiTheme="minorHAnsi" w:hAnsiTheme="minorHAnsi"/>
          <w:sz w:val="24"/>
          <w:szCs w:val="24"/>
        </w:rPr>
      </w:r>
      <w:commentRangeEnd w:id="3"/>
      <w:r>
        <w:commentReference w:id="3"/>
      </w:r>
      <w:r>
        <w:rPr>
          <w:rFonts w:asciiTheme="minorHAnsi" w:hAnsiTheme="minorHAnsi"/>
          <w:sz w:val="24"/>
          <w:szCs w:val="24"/>
        </w:rPr>
        <w:t xml:space="preserve">  </w:t>
      </w:r>
      <w:commentRangeStart w:id="5"/>
      <w:r>
        <w:rPr>
          <w:rFonts w:asciiTheme="minorHAnsi" w:hAnsiTheme="minorHAnsi"/>
          <w:sz w:val="24"/>
          <w:szCs w:val="24"/>
        </w:rPr>
        <w:t>Figure 1. 2 maps the complex terrain covered in this study.</w:t>
      </w:r>
      <w:r>
        <w:rPr>
          <w:rFonts w:asciiTheme="minorHAnsi" w:hAnsiTheme="minorHAnsi"/>
          <w:sz w:val="24"/>
          <w:szCs w:val="24"/>
        </w:rPr>
      </w:r>
      <w:commentRangeEnd w:id="5"/>
      <w:r>
        <w:commentReference w:id="5"/>
      </w:r>
      <w:r>
        <w:rPr>
          <w:rFonts w:asciiTheme="minorHAnsi" w:hAnsiTheme="minorHAnsi"/>
          <w:sz w:val="24"/>
          <w:szCs w:val="24"/>
        </w:rPr>
        <w:t xml:space="preserve">  Our tracking, genealogy and reflections derive from the emergence of the concept predominantly with reference to science and technology in </w:t>
      </w:r>
      <w:commentRangeStart w:id="6"/>
      <w:r>
        <w:rPr>
          <w:rFonts w:asciiTheme="minorHAnsi" w:hAnsiTheme="minorHAnsi"/>
          <w:sz w:val="24"/>
          <w:szCs w:val="24"/>
        </w:rPr>
        <w:t>Euro-Western contexts</w:t>
      </w:r>
      <w:r>
        <w:rPr>
          <w:rFonts w:asciiTheme="minorHAnsi" w:hAnsiTheme="minorHAnsi"/>
          <w:sz w:val="24"/>
          <w:szCs w:val="24"/>
        </w:rPr>
      </w:r>
      <w:commentRangeEnd w:id="6"/>
      <w:r>
        <w:commentReference w:id="6"/>
      </w:r>
      <w:r>
        <w:rPr>
          <w:rFonts w:asciiTheme="minorHAnsi" w:hAnsiTheme="minorHAnsi"/>
          <w:sz w:val="24"/>
          <w:szCs w:val="24"/>
        </w:rPr>
        <w:t xml:space="preserve">.  Nevertheless, we do draw attention to notable STS research deriving from the study of other cultures, including of Australian aboriginal (Verran 1998), South Korean (Jasanoff and Kim 2009), Japanese (Fujimura 2003; Mikami 2014) and Indian (Prasad 2014) contexts.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Tracing the etymology of the </w:t>
      </w:r>
      <w:del w:id="0" w:author="Clark Miller" w:date="2015-12-20T14:51:00Z">
        <w:r>
          <w:rPr>
            <w:rFonts w:asciiTheme="minorHAnsi" w:hAnsiTheme="minorHAnsi"/>
            <w:sz w:val="24"/>
            <w:szCs w:val="24"/>
          </w:rPr>
          <w:delText xml:space="preserve">term </w:delText>
        </w:r>
      </w:del>
      <w:ins w:id="1" w:author="Clark Miller" w:date="2015-12-20T14:51:00Z">
        <w:r>
          <w:rPr>
            <w:rFonts w:asciiTheme="minorHAnsi" w:hAnsiTheme="minorHAnsi"/>
            <w:sz w:val="24"/>
            <w:szCs w:val="24"/>
          </w:rPr>
          <w:t xml:space="preserve">adjective </w:t>
        </w:r>
      </w:ins>
      <w:r>
        <w:rPr>
          <w:rFonts w:asciiTheme="minorHAnsi" w:hAnsiTheme="minorHAnsi"/>
          <w:i/>
          <w:sz w:val="24"/>
          <w:szCs w:val="24"/>
        </w:rPr>
        <w:t>imaginary</w:t>
      </w:r>
      <w:r>
        <w:rPr>
          <w:rFonts w:asciiTheme="minorHAnsi" w:hAnsiTheme="minorHAnsi"/>
          <w:sz w:val="24"/>
          <w:szCs w:val="24"/>
        </w:rPr>
        <w:t xml:space="preserve"> yields a fascinating account of the conceptual interface 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w:t>
      </w:r>
      <w:commentRangeStart w:id="7"/>
      <w:r>
        <w:rPr>
          <w:rFonts w:asciiTheme="minorHAnsi" w:hAnsiTheme="minorHAnsi"/>
          <w:sz w:val="24"/>
          <w:szCs w:val="24"/>
        </w:rPr>
        <w:t xml:space="preserve">The semantic diversity of imaginary </w:t>
      </w:r>
      <w:r>
        <w:rPr>
          <w:rFonts w:asciiTheme="minorHAnsi" w:hAnsiTheme="minorHAnsi"/>
          <w:sz w:val="24"/>
          <w:szCs w:val="24"/>
        </w:rPr>
      </w:r>
      <w:commentRangeEnd w:id="7"/>
      <w:r>
        <w:commentReference w:id="7"/>
      </w:r>
      <w:r>
        <w:rPr>
          <w:rFonts w:asciiTheme="minorHAnsi" w:hAnsiTheme="minorHAnsi"/>
          <w:sz w:val="24"/>
          <w:szCs w:val="24"/>
        </w:rPr>
        <w:t xml:space="preserve">has survived through its adjectival use 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w:t>
      </w:r>
      <w:del w:id="2" w:author="RDF" w:date="2015-12-15T23:30:00Z">
        <w:r>
          <w:rPr>
            <w:rFonts w:asciiTheme="minorHAnsi" w:hAnsiTheme="minorHAnsi"/>
            <w:sz w:val="24"/>
            <w:szCs w:val="24"/>
          </w:rPr>
          <w:delText>s</w:delText>
        </w:r>
      </w:del>
      <w:r>
        <w:rPr>
          <w:rFonts w:asciiTheme="minorHAnsi" w:hAnsiTheme="minorHAnsi"/>
          <w:sz w:val="24"/>
          <w:szCs w:val="24"/>
        </w:rPr>
        <w:t xml:space="preserve">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objects </w:t>
      </w:r>
      <w:ins w:id="3" w:author="Clark Miller" w:date="2015-12-20T14:55:00Z">
        <w:r>
          <w:rPr>
            <w:rFonts w:asciiTheme="minorHAnsi" w:hAnsiTheme="minorHAnsi"/>
            <w:sz w:val="24"/>
            <w:szCs w:val="24"/>
          </w:rPr>
          <w:t xml:space="preserve">or patterns </w:t>
        </w:r>
      </w:ins>
      <w:r>
        <w:rPr>
          <w:rFonts w:asciiTheme="minorHAnsi" w:hAnsiTheme="minorHAnsi"/>
          <w:sz w:val="24"/>
          <w:szCs w:val="24"/>
        </w:rPr>
        <w:t>of thought that have an influence on wide</w:t>
      </w:r>
      <w:ins w:id="4" w:author="Ulrike Felt" w:date="2015-12-16T19:34:00Z">
        <w:r>
          <w:rPr>
            <w:rFonts w:asciiTheme="minorHAnsi" w:hAnsiTheme="minorHAnsi"/>
            <w:sz w:val="24"/>
            <w:szCs w:val="24"/>
          </w:rPr>
          <w:t>r</w:t>
        </w:r>
      </w:ins>
      <w:r>
        <w:rPr>
          <w:rFonts w:asciiTheme="minorHAnsi" w:hAnsiTheme="minorHAnsi"/>
          <w:sz w:val="24"/>
          <w:szCs w:val="24"/>
        </w:rPr>
        <w:t xml:space="preserve"> social processes. It is this sense of the term -- conceptualizing significant and sometimes abstract social processes -- which resonates with STS usage.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w:t>
      </w:r>
      <w:del w:id="5" w:author="Clark Miller" w:date="2015-12-20T14:56:00Z">
        <w:r>
          <w:rPr>
            <w:rFonts w:asciiTheme="minorHAnsi" w:hAnsiTheme="minorHAnsi"/>
            <w:sz w:val="24"/>
            <w:szCs w:val="24"/>
          </w:rPr>
          <w:delText xml:space="preserve">medical </w:delText>
        </w:r>
      </w:del>
      <w:r>
        <w:rPr>
          <w:rFonts w:asciiTheme="minorHAnsi" w:hAnsiTheme="minorHAnsi"/>
          <w:sz w:val="24"/>
          <w:szCs w:val="24"/>
        </w:rPr>
        <w:t xml:space="preserve">anthropologists </w:t>
      </w:r>
      <w:del w:id="6" w:author="RDF" w:date="2015-12-15T23:30:00Z">
        <w:r>
          <w:rPr>
            <w:rFonts w:asciiTheme="minorHAnsi" w:hAnsiTheme="minorHAnsi"/>
            <w:sz w:val="24"/>
            <w:szCs w:val="24"/>
          </w:rPr>
          <w:delText xml:space="preserve"> </w:delText>
        </w:r>
      </w:del>
      <w:r>
        <w:rPr>
          <w:rFonts w:asciiTheme="minorHAnsi" w:hAnsiTheme="minorHAnsi"/>
          <w:sz w:val="24"/>
          <w:szCs w:val="24"/>
        </w:rPr>
        <w:t xml:space="preserve">favour ‘medical imaginary’ (Good 2010).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Questions can be raised about the usefulness of some of these modifiers.  First, as the following analysis will suggest and as many of those using the term within STS indicate, </w:t>
      </w:r>
      <w:commentRangeStart w:id="8"/>
      <w:r>
        <w:rPr>
          <w:rFonts w:asciiTheme="minorHAnsi" w:hAnsiTheme="minorHAnsi"/>
          <w:sz w:val="24"/>
          <w:szCs w:val="24"/>
        </w:rPr>
        <w:t xml:space="preserve">all imaginaries are necessarily ‘social’.  </w:t>
      </w:r>
      <w:r>
        <w:rPr>
          <w:rFonts w:asciiTheme="minorHAnsi" w:hAnsiTheme="minorHAnsi"/>
          <w:sz w:val="24"/>
          <w:szCs w:val="24"/>
        </w:rPr>
      </w:r>
      <w:commentRangeEnd w:id="8"/>
      <w:r>
        <w:commentReference w:id="8"/>
      </w:r>
      <w:r>
        <w:rPr>
          <w:rFonts w:asciiTheme="minorHAnsi" w:hAnsiTheme="minorHAnsi"/>
          <w:sz w:val="24"/>
          <w:szCs w:val="24"/>
        </w:rPr>
        <w:t>In this sense, the addition of ‘social’ may be rather superfluous.</w:t>
      </w:r>
      <w:r>
        <w:rPr>
          <w:rStyle w:val="EndnoteAnchor"/>
          <w:rFonts w:asciiTheme="minorHAnsi" w:hAnsiTheme="minorHAnsi"/>
          <w:sz w:val="24"/>
          <w:szCs w:val="24"/>
        </w:rPr>
        <w:endnoteReference w:id="3"/>
      </w:r>
      <w:r>
        <w:rPr>
          <w:rFonts w:asciiTheme="minorHAnsi" w:hAnsiTheme="minorHAnsi"/>
          <w:sz w:val="24"/>
          <w:szCs w:val="24"/>
        </w:rPr>
        <w:t xml:space="preserve"> However, in labeling imaginaries ‘social’, STS researchers emphasize their collective nature and draw attention to embedded visions of the social in operation in particular technological and scientific developments or regimes.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commentRangeStart w:id="9"/>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technical</w:t>
      </w:r>
      <w:r>
        <w:rPr>
          <w:rFonts w:asciiTheme="minorHAnsi" w:hAnsiTheme="minorHAnsi"/>
          <w:sz w:val="24"/>
          <w:szCs w:val="24"/>
        </w:rPr>
        <w:t xml:space="preserve"> or </w:t>
      </w:r>
      <w:r>
        <w:rPr>
          <w:rFonts w:asciiTheme="minorHAnsi" w:hAnsiTheme="minorHAnsi"/>
          <w:i/>
          <w:sz w:val="24"/>
          <w:szCs w:val="24"/>
        </w:rPr>
        <w:t>technoscientific</w:t>
      </w:r>
      <w:r>
        <w:rPr>
          <w:rFonts w:asciiTheme="minorHAnsi" w:hAnsiTheme="minorHAnsi"/>
          <w:sz w:val="24"/>
          <w:szCs w:val="24"/>
        </w:rPr>
        <w:t xml:space="preserve"> </w:t>
      </w:r>
      <w:r>
        <w:rPr>
          <w:rFonts w:asciiTheme="minorHAnsi" w:hAnsiTheme="minorHAnsi"/>
          <w:sz w:val="24"/>
          <w:szCs w:val="24"/>
        </w:rPr>
      </w:r>
      <w:commentRangeEnd w:id="9"/>
      <w:r>
        <w:commentReference w:id="9"/>
      </w:r>
      <w:r>
        <w:rPr>
          <w:rFonts w:asciiTheme="minorHAnsi" w:hAnsiTheme="minorHAnsi"/>
          <w:sz w:val="24"/>
          <w:szCs w:val="24"/>
        </w:rPr>
        <w:t xml:space="preserve">to imaginaries in STS work.  </w:t>
      </w:r>
      <w:commentRangeStart w:id="10"/>
      <w:r>
        <w:rPr>
          <w:rFonts w:asciiTheme="minorHAnsi" w:hAnsiTheme="minorHAnsi"/>
          <w:sz w:val="24"/>
          <w:szCs w:val="24"/>
        </w:rPr>
        <w:t>Since the focus of such research is scientific and technological</w:t>
      </w:r>
      <w:r>
        <w:rPr>
          <w:rFonts w:asciiTheme="minorHAnsi" w:hAnsiTheme="minorHAnsi"/>
          <w:sz w:val="24"/>
          <w:szCs w:val="24"/>
        </w:rPr>
      </w:r>
      <w:commentRangeEnd w:id="10"/>
      <w:r>
        <w:commentReference w:id="10"/>
      </w:r>
      <w:r>
        <w:rPr>
          <w:rFonts w:asciiTheme="minorHAnsi" w:hAnsiTheme="minorHAnsi"/>
          <w:sz w:val="24"/>
          <w:szCs w:val="24"/>
        </w:rPr>
        <w:t xml:space="preserve">, this qualifier sometimes seems redundant.  However, the framing of imaginaries as technoscientific may be a way of asserting that such imaginaries are embedded in the science and technology being investigated.  </w:t>
      </w:r>
      <w:commentRangeStart w:id="11"/>
      <w:r>
        <w:rPr>
          <w:rFonts w:asciiTheme="minorHAnsi" w:hAnsiTheme="minorHAnsi"/>
          <w:sz w:val="24"/>
          <w:szCs w:val="24"/>
        </w:rPr>
        <w:t>Such labeling challenges assumptions about technoscience as exclusively the realm of facts and, hence, disturbs common assumptions about science as ‘a system of pure logic’ (Waldby 2000, 137).</w:t>
      </w:r>
      <w:r>
        <w:rPr>
          <w:rFonts w:asciiTheme="minorHAnsi" w:hAnsiTheme="minorHAnsi"/>
          <w:sz w:val="24"/>
          <w:szCs w:val="24"/>
        </w:rPr>
      </w:r>
      <w:commentRangeEnd w:id="11"/>
      <w:r>
        <w:commentReference w:id="11"/>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Genealogies</w:t>
      </w:r>
      <w:ins w:id="7" w:author="Ulrike" w:date="2015-12-21T06:48:00Z">
        <w:r>
          <w:rPr>
            <w:rFonts w:asciiTheme="minorHAnsi" w:hAnsiTheme="minorHAnsi"/>
            <w:b/>
            <w:sz w:val="24"/>
            <w:szCs w:val="24"/>
          </w:rPr>
          <w:t xml:space="preserve"> of ….</w:t>
        </w:r>
      </w:ins>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number of streams of theory can be traced in the genealogy of the concept of the imaginary. Our review registers the complexity of the concept’s genealogy and derives from references and affiliations cited in STS.  However, it also tracks streams that have not explicitly deployed the term, but which are significant for its usage in STS. We have identified the following as key genealogical resources:</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 xml:space="preserve">late </w:t>
      </w:r>
      <w:commentRangeStart w:id="12"/>
      <w:r>
        <w:rPr>
          <w:rFonts w:asciiTheme="minorHAnsi" w:hAnsiTheme="minorHAnsi"/>
          <w:sz w:val="24"/>
          <w:szCs w:val="24"/>
        </w:rPr>
        <w:t xml:space="preserve">C20 </w:t>
      </w:r>
      <w:r>
        <w:rPr>
          <w:rFonts w:asciiTheme="minorHAnsi" w:hAnsiTheme="minorHAnsi"/>
          <w:sz w:val="24"/>
          <w:szCs w:val="24"/>
        </w:rPr>
      </w:r>
      <w:commentRangeEnd w:id="12"/>
      <w:r>
        <w:commentReference w:id="12"/>
      </w:r>
      <w:r>
        <w:rPr>
          <w:rFonts w:asciiTheme="minorHAnsi" w:hAnsiTheme="minorHAnsi"/>
          <w:sz w:val="24"/>
          <w:szCs w:val="24"/>
        </w:rPr>
        <w:t>political philosophy</w:t>
      </w:r>
      <w:r>
        <w:rPr>
          <w:rFonts w:asciiTheme="minorHAnsi" w:hAnsiTheme="minorHAnsi"/>
          <w:sz w:val="24"/>
          <w:szCs w:val="24"/>
        </w:rPr>
        <w:commentReference w:id="13"/>
      </w:r>
    </w:p>
    <w:p>
      <w:pPr>
        <w:pStyle w:val="ListParagraph"/>
        <w:numPr>
          <w:ilvl w:val="0"/>
          <w:numId w:val="1"/>
        </w:numPr>
        <w:spacing w:lineRule="auto" w:line="480"/>
        <w:rPr>
          <w:rFonts w:ascii="Calibri" w:hAnsi="Calibri" w:asciiTheme="minorHAnsi" w:hAnsiTheme="minorHAnsi"/>
          <w:sz w:val="24"/>
          <w:szCs w:val="24"/>
        </w:rPr>
      </w:pPr>
      <w:r>
        <w:rPr>
          <w:rFonts w:asciiTheme="minorHAnsi" w:hAnsiTheme="minorHAnsi"/>
          <w:sz w:val="24"/>
          <w:szCs w:val="24"/>
        </w:rPr>
        <w:t>science fiction</w:t>
      </w:r>
    </w:p>
    <w:p>
      <w:pPr>
        <w:pStyle w:val="Heading1"/>
        <w:tabs>
          <w:tab w:val="center" w:pos="4513" w:leader="none"/>
        </w:tabs>
        <w:spacing w:lineRule="auto" w:line="480"/>
        <w:rPr>
          <w:rFonts w:ascii="Calibri Light" w:hAnsi="Calibri Light"/>
          <w:i/>
          <w:i/>
          <w:sz w:val="24"/>
          <w:szCs w:val="24"/>
        </w:rPr>
      </w:pPr>
      <w:r>
        <w:rPr>
          <w:i/>
          <w:sz w:val="24"/>
          <w:szCs w:val="24"/>
        </w:rPr>
        <w:t>Western philosophy: Kant, Sartre, Le Doeuff</w:t>
      </w:r>
    </w:p>
    <w:p>
      <w:pPr>
        <w:pStyle w:val="Heading1"/>
        <w:tabs>
          <w:tab w:val="center" w:pos="4513" w:leader="none"/>
        </w:tabs>
        <w:spacing w:lineRule="auto" w:line="480"/>
        <w:rPr>
          <w:rFonts w:ascii="Calibri" w:hAnsi="Calibri" w:asciiTheme="minorHAnsi" w:hAnsiTheme="minorHAnsi"/>
          <w:sz w:val="24"/>
          <w:szCs w:val="24"/>
        </w:rPr>
      </w:pPr>
      <w:r>
        <w:rPr>
          <w:rFonts w:ascii="Calibri" w:hAnsi="Calibri" w:asciiTheme="minorHAnsi" w:hAnsiTheme="minorHAnsi"/>
          <w:sz w:val="24"/>
          <w:szCs w:val="24"/>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w:t>
      </w:r>
      <w:del w:id="8" w:author="Ulrike" w:date="2015-12-21T06:46:00Z">
        <w:r>
          <w:rPr>
            <w:rFonts w:ascii="Calibri" w:hAnsi="Calibri" w:asciiTheme="minorHAnsi" w:hAnsiTheme="minorHAnsi"/>
            <w:sz w:val="24"/>
            <w:szCs w:val="24"/>
          </w:rPr>
          <w:delText>C20</w:delText>
        </w:r>
      </w:del>
      <w:ins w:id="9" w:author="Ulrike" w:date="2015-12-21T06:46:00Z">
        <w:r>
          <w:rPr>
            <w:rFonts w:ascii="Calibri" w:hAnsi="Calibri" w:asciiTheme="minorHAnsi" w:hAnsiTheme="minorHAnsi"/>
            <w:sz w:val="24"/>
            <w:szCs w:val="24"/>
          </w:rPr>
          <w:t>20</w:t>
        </w:r>
      </w:ins>
      <w:ins w:id="10" w:author="Ulrike" w:date="2015-12-21T06:46:00Z">
        <w:r>
          <w:rPr>
            <w:rFonts w:ascii="Calibri" w:hAnsi="Calibri" w:asciiTheme="minorHAnsi" w:hAnsiTheme="minorHAnsi"/>
            <w:sz w:val="24"/>
            <w:szCs w:val="24"/>
            <w:vertAlign w:val="superscript"/>
          </w:rPr>
          <w:t>th</w:t>
        </w:r>
      </w:ins>
      <w:ins w:id="11" w:author="Ulrike" w:date="2015-12-21T06:46:00Z">
        <w:r>
          <w:rPr>
            <w:rFonts w:ascii="Calibri" w:hAnsi="Calibri" w:asciiTheme="minorHAnsi" w:hAnsiTheme="minorHAnsi"/>
            <w:sz w:val="24"/>
            <w:szCs w:val="24"/>
          </w:rPr>
          <w:t xml:space="preserve"> century</w:t>
        </w:r>
      </w:ins>
      <w:r>
        <w:rPr>
          <w:rFonts w:ascii="Calibri" w:hAnsi="Calibri"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systematically explore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commentRangeStart w:id="14"/>
      <w:r>
        <w:rPr>
          <w:rFonts w:asciiTheme="minorHAnsi" w:hAnsiTheme="minorHAnsi"/>
          <w:sz w:val="24"/>
          <w:szCs w:val="24"/>
          <w:highlight w:val="yellow"/>
          <w:rPrChange w:id="0" w:author="RDF" w:date="2015-12-15T23:47:00Z">
            <w:rPr>
              <w:sz w:val="24"/>
              <w:szCs w:val="24"/>
              <w:rFonts w:ascii="Calibri" w:hAnsi="Calibri" w:asciiTheme="minorHAnsi" w:hAnsiTheme="minorHAnsi"/>
            </w:rPr>
          </w:rPrChange>
        </w:rPr>
        <w:t>as we show below</w:t>
      </w:r>
      <w:r>
        <w:rPr>
          <w:rFonts w:asciiTheme="minorHAnsi" w:hAnsiTheme="minorHAnsi"/>
          <w:sz w:val="24"/>
          <w:szCs w:val="24"/>
          <w:highlight w:val="yellow"/>
        </w:rPr>
      </w:r>
      <w:commentRangeEnd w:id="14"/>
      <w:r>
        <w:commentReference w:id="14"/>
      </w:r>
      <w:r>
        <w:rPr>
          <w:rFonts w:asciiTheme="minorHAnsi" w:hAnsiTheme="minorHAnsi"/>
          <w:sz w:val="24"/>
          <w:szCs w:val="24"/>
        </w:rPr>
        <w:t xml:space="preserve">. </w:t>
      </w:r>
    </w:p>
    <w:p>
      <w:pPr>
        <w:pStyle w:val="Normal"/>
        <w:spacing w:lineRule="auto" w:line="480"/>
        <w:ind w:hanging="0"/>
        <w:rPr>
          <w:sz w:val="24"/>
          <w:szCs w:val="24"/>
        </w:rPr>
      </w:pPr>
      <w:r>
        <w:rPr>
          <w:rFonts w:asciiTheme="minorHAnsi" w:hAnsiTheme="minorHAnsi"/>
          <w:i/>
          <w:sz w:val="24"/>
          <w:szCs w:val="24"/>
        </w:rPr>
        <w:t xml:space="preserve">Psychoanalytical routes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480" w:before="240" w:after="120"/>
        <w:rPr>
          <w:rFonts w:ascii="Calibri" w:hAnsi="Calibri" w:asciiTheme="minorHAnsi" w:hAnsiTheme="minorHAnsi"/>
          <w:sz w:val="24"/>
          <w:szCs w:val="24"/>
        </w:rPr>
      </w:pPr>
      <w:r>
        <w:rPr>
          <w:rFonts w:asciiTheme="minorHAnsi" w:hAnsiTheme="minorHAnsi"/>
          <w:sz w:val="24"/>
          <w:szCs w:val="24"/>
        </w:rPr>
        <w:t xml:space="preserve">STS has had limited engagement with the psychoanalytic tradition in its use of the concept of imaginaries.  The Harvard Imaginaries project website (http://sts.hks.harvard.edu/research/platforms/imaginaries/) does reference Lacan and, as </w:t>
      </w:r>
      <w:r>
        <w:rPr>
          <w:rFonts w:asciiTheme="minorHAnsi" w:hAnsiTheme="minorHAnsi"/>
          <w:sz w:val="24"/>
          <w:szCs w:val="24"/>
          <w:highlight w:val="yellow"/>
          <w:rPrChange w:id="0" w:author="RDF" w:date="2015-12-15T23:47:00Z">
            <w:rPr>
              <w:sz w:val="24"/>
              <w:szCs w:val="24"/>
              <w:rFonts w:ascii="Calibri" w:hAnsi="Calibri" w:asciiTheme="minorHAnsi" w:hAnsiTheme="minorHAnsi"/>
            </w:rPr>
          </w:rPrChange>
        </w:rPr>
        <w:t>discussed below</w:t>
      </w:r>
      <w:r>
        <w:rPr>
          <w:rFonts w:asciiTheme="minorHAnsi" w:hAnsiTheme="minorHAnsi"/>
          <w:sz w:val="24"/>
          <w:szCs w:val="24"/>
        </w:rPr>
        <w:t xml:space="preserve">, a number of feminist researchers have drawn on this tradition, but otherwise, it has not been a main resource for STS. </w:t>
      </w:r>
      <w:del w:id="14" w:author="Ulrike Felt" w:date="2015-12-20T16:13:00Z">
        <w:r>
          <w:rPr>
            <w:rFonts w:asciiTheme="minorHAnsi" w:hAnsiTheme="minorHAnsi"/>
            <w:sz w:val="24"/>
            <w:szCs w:val="24"/>
          </w:rPr>
          <w:delText xml:space="preserve"> </w:delText>
        </w:r>
      </w:del>
      <w:r>
        <w:rPr>
          <w:rFonts w:asciiTheme="minorHAnsi" w:hAnsiTheme="minorHAnsi"/>
          <w:sz w:val="24"/>
          <w:szCs w:val="24"/>
        </w:rPr>
        <w:t xml:space="preserve">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1"/>
        <w:spacing w:lineRule="auto" w:line="480"/>
        <w:rPr>
          <w:sz w:val="24"/>
          <w:szCs w:val="24"/>
        </w:rPr>
      </w:pPr>
      <w:commentRangeStart w:id="15"/>
      <w:r>
        <w:rPr>
          <w:rFonts w:ascii="Calibri" w:hAnsi="Calibri" w:asciiTheme="minorHAnsi" w:hAnsiTheme="minorHAnsi"/>
          <w:i/>
          <w:sz w:val="24"/>
          <w:szCs w:val="24"/>
        </w:rPr>
        <w:t xml:space="preserve">Late twentieth-century political philosophy: ‘new imaginaries’ </w:t>
      </w:r>
      <w:commentRangeEnd w:id="15"/>
      <w:r>
        <w:commentReference w:id="15"/>
      </w:r>
      <w:r>
        <w:rPr>
          <w:rFonts w:ascii="Calibri" w:hAnsi="Calibri" w:asciiTheme="minorHAnsi" w:hAnsiTheme="minorHAnsi"/>
          <w:i/>
          <w:sz w:val="24"/>
          <w:szCs w:val="24"/>
        </w:rPr>
      </w:r>
    </w:p>
    <w:p>
      <w:pPr>
        <w:pStyle w:val="Normal"/>
        <w:spacing w:lineRule="auto" w:line="480" w:before="240" w:after="120"/>
        <w:ind w:hanging="0"/>
        <w:rPr>
          <w:rFonts w:ascii="Calibri" w:hAnsi="Calibri" w:asciiTheme="minorHAnsi" w:hAnsiTheme="minorHAnsi"/>
          <w:sz w:val="24"/>
          <w:szCs w:val="24"/>
        </w:rPr>
      </w:pP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As we detail below</w:t>
      </w:r>
      <w:r>
        <w:rPr>
          <w:rFonts w:asciiTheme="minorHAnsi" w:hAnsiTheme="minorHAnsi"/>
          <w:sz w:val="24"/>
          <w:szCs w:val="24"/>
        </w:rPr>
        <w:t>, STS scholars have relied mainly on political philosophy in their investigations of the imaginary. Primary reference points have been the work of Benedict Anderson, Cornelius Castoriadis, and Charles Taylor.  However, in this section we suggest an extended profile of influences.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w:t>
      </w:r>
      <w:commentRangeStart w:id="16"/>
      <w:r>
        <w:rPr>
          <w:rFonts w:asciiTheme="minorHAnsi" w:hAnsiTheme="minorHAnsi"/>
          <w:sz w:val="24"/>
          <w:szCs w:val="24"/>
        </w:rPr>
        <w:t xml:space="preserve">brought collective imaginative capacities to the fore </w:t>
      </w:r>
      <w:r>
        <w:rPr>
          <w:rFonts w:asciiTheme="minorHAnsi" w:hAnsiTheme="minorHAnsi"/>
          <w:sz w:val="24"/>
          <w:szCs w:val="24"/>
        </w:rPr>
      </w:r>
      <w:commentRangeEnd w:id="16"/>
      <w:r>
        <w:commentReference w:id="16"/>
      </w:r>
      <w:r>
        <w:rPr>
          <w:rFonts w:asciiTheme="minorHAnsi" w:hAnsiTheme="minorHAnsi"/>
          <w:sz w:val="24"/>
          <w:szCs w:val="24"/>
        </w:rPr>
        <w:t xml:space="preserve">as vital elements in the making of nations.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analysis of imaginaries.   </w:t>
      </w:r>
      <w:commentRangeStart w:id="17"/>
      <w:r>
        <w:rPr>
          <w:rFonts w:asciiTheme="minorHAnsi" w:hAnsiTheme="minorHAnsi"/>
          <w:sz w:val="24"/>
          <w:szCs w:val="24"/>
        </w:rPr>
        <w:t xml:space="preserve">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   </w:t>
      </w:r>
      <w:r>
        <w:rPr>
          <w:rFonts w:asciiTheme="minorHAnsi" w:hAnsiTheme="minorHAnsi"/>
          <w:sz w:val="24"/>
          <w:szCs w:val="24"/>
        </w:rPr>
      </w:r>
      <w:commentRangeEnd w:id="17"/>
      <w:r>
        <w:commentReference w:id="17"/>
      </w:r>
      <w:r>
        <w:rPr>
          <w:rFonts w:asciiTheme="minorHAnsi" w:hAnsiTheme="minorHAnsi"/>
          <w:sz w:val="24"/>
          <w:szCs w:val="24"/>
        </w:rPr>
        <w:t xml:space="preserve">Moreover, Anderson’s influential investigation of nation formation </w:t>
      </w:r>
      <w:commentRangeStart w:id="18"/>
      <w:r>
        <w:rPr>
          <w:rFonts w:asciiTheme="minorHAnsi" w:hAnsiTheme="minorHAnsi"/>
          <w:sz w:val="24"/>
          <w:szCs w:val="24"/>
        </w:rPr>
        <w:t xml:space="preserve">has been linked to technoscientific imaginaries in another way.  Despite claims about the universality of science, as Jasanoff and Kim (2009) and other STS researchers have demonstrated, </w:t>
      </w:r>
      <w:commentRangeStart w:id="19"/>
      <w:r>
        <w:rPr>
          <w:rFonts w:asciiTheme="minorHAnsi" w:hAnsiTheme="minorHAnsi"/>
          <w:sz w:val="24"/>
          <w:szCs w:val="24"/>
        </w:rPr>
        <w:t>technoscientific imaginaries are often cast with reference to nations.</w:t>
      </w:r>
      <w:r>
        <w:rPr>
          <w:rStyle w:val="EndnoteAnchor"/>
          <w:rFonts w:asciiTheme="minorHAnsi" w:hAnsiTheme="minorHAnsi"/>
          <w:sz w:val="24"/>
          <w:szCs w:val="24"/>
        </w:rPr>
        <w:endnoteReference w:id="4"/>
      </w:r>
      <w:r>
        <w:rPr>
          <w:rFonts w:asciiTheme="minorHAnsi" w:hAnsiTheme="minorHAnsi"/>
          <w:sz w:val="24"/>
          <w:szCs w:val="24"/>
        </w:rPr>
        <w:t xml:space="preserve"> </w:t>
      </w:r>
      <w:r>
        <w:rPr>
          <w:rFonts w:asciiTheme="minorHAnsi" w:hAnsiTheme="minorHAnsi"/>
          <w:sz w:val="24"/>
          <w:szCs w:val="24"/>
        </w:rPr>
      </w:r>
      <w:commentRangeEnd w:id="18"/>
      <w:r>
        <w:commentReference w:id="18"/>
      </w:r>
      <w:commentRangeEnd w:id="19"/>
      <w:r>
        <w:commentReference w:id="19"/>
      </w:r>
      <w:r>
        <w:rPr>
          <w:rFonts w:asciiTheme="minorHAnsi" w:hAnsiTheme="minorHAnsi"/>
          <w:sz w:val="24"/>
          <w:szCs w:val="24"/>
        </w:rPr>
      </w:r>
    </w:p>
    <w:p>
      <w:pPr>
        <w:pStyle w:val="Normal"/>
        <w:spacing w:lineRule="auto" w:line="480"/>
        <w:rPr>
          <w:rFonts w:ascii="Calibri" w:hAnsi="Calibri" w:asciiTheme="minorHAnsi" w:hAnsiTheme="minorHAnsi"/>
          <w:sz w:val="24"/>
          <w:szCs w:val="24"/>
        </w:rPr>
      </w:pPr>
      <w:commentRangeStart w:id="20"/>
      <w:r>
        <w:rPr>
          <w:rFonts w:asciiTheme="minorHAnsi" w:hAnsiTheme="minorHAnsi"/>
          <w:sz w:val="24"/>
          <w:szCs w:val="24"/>
        </w:rPr>
        <w:t>While Anderson was in dialogue with other Marxists regarding theorizations of nations</w:t>
      </w:r>
      <w:r>
        <w:rPr>
          <w:rFonts w:asciiTheme="minorHAnsi" w:hAnsiTheme="minorHAnsi"/>
          <w:sz w:val="24"/>
          <w:szCs w:val="24"/>
        </w:rPr>
      </w:r>
      <w:commentRangeEnd w:id="20"/>
      <w:r>
        <w:commentReference w:id="20"/>
      </w:r>
      <w:r>
        <w:rPr>
          <w:rFonts w:asciiTheme="minorHAnsi" w:hAnsiTheme="minorHAnsi"/>
          <w:sz w:val="24"/>
          <w:szCs w:val="24"/>
        </w:rPr>
        <w:t xml:space="preserve">,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Charles Taylor’s influential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group comprising </w:t>
      </w:r>
      <w:commentRangeStart w:id="21"/>
      <w:r>
        <w:rPr>
          <w:rFonts w:asciiTheme="minorHAnsi" w:hAnsiTheme="minorHAnsi"/>
          <w:sz w:val="24"/>
          <w:szCs w:val="24"/>
        </w:rPr>
        <w:t>Taylor, Benjamin Lee, Michael Warner and Dilip Parameshwar Gaonkar</w:t>
      </w:r>
      <w:r>
        <w:rPr>
          <w:rFonts w:asciiTheme="minorHAnsi" w:hAnsiTheme="minorHAnsi"/>
          <w:sz w:val="24"/>
          <w:szCs w:val="24"/>
        </w:rPr>
      </w:r>
      <w:commentRangeEnd w:id="21"/>
      <w:r>
        <w:commentReference w:id="21"/>
      </w:r>
      <w:r>
        <w:rPr>
          <w:rFonts w:asciiTheme="minorHAnsi" w:hAnsiTheme="minorHAnsi"/>
          <w:sz w:val="24"/>
          <w:szCs w:val="24"/>
        </w:rPr>
        <w:t>, which produced a position statement on ‘new imaginaries’</w:t>
      </w:r>
      <w:r>
        <w:rPr>
          <w:rStyle w:val="EndnoteAnchor"/>
          <w:rFonts w:asciiTheme="minorHAnsi" w:hAnsiTheme="minorHAnsi"/>
          <w:sz w:val="24"/>
          <w:szCs w:val="24"/>
        </w:rPr>
        <w:endnoteReference w:id="5"/>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xml:space="preserve">.   This article also staked the terrain for Taylor’s (2004) subsequent book, addressing what the CTS group regarded as weaknesses in Castoriadis’s theorization of the social imaginary, as well as key global political developments of the early </w:t>
      </w:r>
      <w:del w:id="16" w:author="Ulrike Felt" w:date="2015-12-20T16:33:00Z">
        <w:r>
          <w:rPr>
            <w:rFonts w:asciiTheme="minorHAnsi" w:hAnsiTheme="minorHAnsi"/>
            <w:sz w:val="24"/>
            <w:szCs w:val="24"/>
          </w:rPr>
          <w:delText>C21</w:delText>
        </w:r>
      </w:del>
      <w:ins w:id="17" w:author="Ulrike Felt" w:date="2015-12-20T16:33:00Z">
        <w:r>
          <w:rPr>
            <w:rFonts w:asciiTheme="minorHAnsi" w:hAnsiTheme="minorHAnsi"/>
            <w:sz w:val="24"/>
            <w:szCs w:val="24"/>
          </w:rPr>
          <w:t>21</w:t>
        </w:r>
      </w:ins>
      <w:ins w:id="18" w:author="Ulrike Felt" w:date="2015-12-20T16:33:00Z">
        <w:r>
          <w:rPr>
            <w:rFonts w:asciiTheme="minorHAnsi" w:hAnsiTheme="minorHAnsi"/>
            <w:sz w:val="24"/>
            <w:szCs w:val="24"/>
            <w:vertAlign w:val="superscript"/>
          </w:rPr>
          <w:t>st</w:t>
        </w:r>
      </w:ins>
      <w:ins w:id="19" w:author="Ulrike Felt" w:date="2015-12-20T16:33:00Z">
        <w:r>
          <w:rPr>
            <w:rFonts w:asciiTheme="minorHAnsi" w:hAnsiTheme="minorHAnsi"/>
            <w:sz w:val="24"/>
            <w:szCs w:val="24"/>
          </w:rPr>
          <w:t xml:space="preserve"> century</w:t>
        </w:r>
      </w:ins>
      <w:r>
        <w:rPr>
          <w:rFonts w:asciiTheme="minorHAnsi" w:hAnsiTheme="minorHAnsi"/>
          <w:sz w:val="24"/>
          <w:szCs w:val="24"/>
        </w:rPr>
        <w:t xml:space="preserve">.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w:t>
      </w:r>
      <w:del w:id="20" w:author="Ulrike Felt" w:date="2015-12-20T16:31:00Z">
        <w:r>
          <w:rPr>
            <w:rFonts w:asciiTheme="minorHAnsi" w:hAnsiTheme="minorHAnsi"/>
            <w:sz w:val="24"/>
            <w:szCs w:val="24"/>
          </w:rPr>
          <w:delText xml:space="preserve">interesting </w:delText>
        </w:r>
      </w:del>
      <w:r>
        <w:rPr>
          <w:rFonts w:asciiTheme="minorHAnsi" w:hAnsiTheme="minorHAnsi"/>
          <w:sz w:val="24"/>
          <w:szCs w:val="24"/>
        </w:rPr>
        <w:t xml:space="preserve">perspectives relevant to STS.  This includes his handling of charges that the concept of social imaginary ‘smacks’ of idealism. He insisted that this is ‘based on a false dichotomy’: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480"/>
        <w:rPr>
          <w:rFonts w:ascii="Calibri" w:hAnsi="Calibri" w:asciiTheme="minorHAnsi" w:hAnsiTheme="minorHAnsi"/>
          <w:sz w:val="24"/>
          <w:szCs w:val="24"/>
          <w:lang w:val="en-GB"/>
        </w:rPr>
      </w:pPr>
      <w:r>
        <w:rPr>
          <w:rFonts w:asciiTheme="minorHAnsi" w:hAnsiTheme="minorHAnsi"/>
          <w:sz w:val="24"/>
          <w:szCs w:val="24"/>
          <w:lang w:val="en-GB"/>
        </w:rPr>
        <w:t xml:space="preserve">Arjun Appadurai </w:t>
      </w:r>
      <w:commentRangeStart w:id="22"/>
      <w:r>
        <w:rPr>
          <w:rFonts w:asciiTheme="minorHAnsi" w:hAnsiTheme="minorHAnsi"/>
          <w:sz w:val="24"/>
          <w:szCs w:val="24"/>
          <w:lang w:val="en-GB"/>
        </w:rPr>
        <w:t xml:space="preserve">was also an active member of the CTS </w:t>
      </w:r>
      <w:r>
        <w:rPr>
          <w:rFonts w:asciiTheme="minorHAnsi" w:hAnsiTheme="minorHAnsi"/>
          <w:sz w:val="24"/>
          <w:szCs w:val="24"/>
          <w:lang w:val="en-GB"/>
        </w:rPr>
      </w:r>
      <w:commentRangeEnd w:id="22"/>
      <w:r>
        <w:commentReference w:id="22"/>
      </w:r>
      <w:r>
        <w:rPr>
          <w:rFonts w:asciiTheme="minorHAnsi" w:hAnsiTheme="minorHAnsi"/>
          <w:sz w:val="24"/>
          <w:szCs w:val="24"/>
          <w:lang w:val="en-GB"/>
        </w:rPr>
        <w:t xml:space="preserve">and his </w:t>
      </w:r>
      <w:r>
        <w:rPr>
          <w:rFonts w:asciiTheme="minorHAnsi" w:hAnsiTheme="minorHAnsi"/>
          <w:i/>
          <w:sz w:val="24"/>
          <w:szCs w:val="24"/>
          <w:lang w:val="en-GB"/>
        </w:rPr>
        <w:t>Modernity at Large</w:t>
      </w:r>
      <w:r>
        <w:rPr>
          <w:rFonts w:asciiTheme="minorHAnsi" w:hAnsiTheme="minorHAnsi"/>
          <w:sz w:val="24"/>
          <w:szCs w:val="24"/>
          <w:lang w:val="en-GB"/>
        </w:rPr>
        <w:t xml:space="preserve"> (1996) has proven to be a vital contribution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w:t>
      </w:r>
      <w:commentRangeStart w:id="23"/>
      <w:r>
        <w:rPr>
          <w:rFonts w:asciiTheme="minorHAnsi" w:hAnsiTheme="minorHAnsi"/>
          <w:sz w:val="24"/>
          <w:szCs w:val="24"/>
        </w:rPr>
        <w:t xml:space="preserve">(Appadurai 1996, 31).  </w:t>
      </w:r>
      <w:r>
        <w:rPr>
          <w:rFonts w:asciiTheme="minorHAnsi" w:hAnsiTheme="minorHAnsi"/>
          <w:sz w:val="24"/>
          <w:szCs w:val="24"/>
        </w:rPr>
      </w:r>
      <w:commentRangeEnd w:id="23"/>
      <w:r>
        <w:commentReference w:id="23"/>
      </w:r>
      <w:r>
        <w:rPr>
          <w:rFonts w:asciiTheme="minorHAnsi" w:hAnsiTheme="minorHAnsi"/>
          <w:sz w:val="24"/>
          <w:szCs w:val="24"/>
        </w:rPr>
        <w:t>To understand this ‘new role for the imagination in social life’ he argues that it will be necessary to bring together:</w:t>
      </w:r>
    </w:p>
    <w:p>
      <w:pPr>
        <w:pStyle w:val="Normal"/>
        <w:spacing w:lineRule="auto" w:line="48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480"/>
        <w:jc w:val="both"/>
        <w:rPr>
          <w:rFonts w:ascii="Calibri" w:hAnsi="Calibri" w:asciiTheme="minorHAnsi" w:hAnsiTheme="minorHAnsi"/>
          <w:sz w:val="24"/>
          <w:szCs w:val="24"/>
        </w:rPr>
      </w:pPr>
      <w:r>
        <w:rPr>
          <w:rFonts w:asciiTheme="minorHAnsi" w:hAnsiTheme="minorHAnsi"/>
          <w:sz w:val="24"/>
          <w:szCs w:val="24"/>
        </w:rPr>
        <w:t xml:space="preserve">Appadurai does not provide a citation for </w:t>
      </w:r>
      <w:r>
        <w:rPr>
          <w:rFonts w:asciiTheme="minorHAnsi" w:hAnsiTheme="minorHAnsi"/>
          <w:i/>
          <w:sz w:val="24"/>
          <w:szCs w:val="24"/>
        </w:rPr>
        <w:t>‘imaginaire’</w:t>
      </w:r>
      <w:r>
        <w:rPr>
          <w:rFonts w:asciiTheme="minorHAnsi" w:hAnsiTheme="minorHAnsi"/>
          <w:sz w:val="24"/>
          <w:szCs w:val="24"/>
        </w:rPr>
        <w:t xml:space="preserve">: </w:t>
      </w:r>
      <w:commentRangeStart w:id="24"/>
      <w:r>
        <w:rPr>
          <w:rFonts w:asciiTheme="minorHAnsi" w:hAnsiTheme="minorHAnsi"/>
          <w:sz w:val="24"/>
          <w:szCs w:val="24"/>
        </w:rPr>
        <w:t>neither Sartre nor Lacan appear in his bibliography, while Castoriadis (1987) does</w:t>
      </w:r>
      <w:r>
        <w:rPr>
          <w:rFonts w:asciiTheme="minorHAnsi" w:hAnsiTheme="minorHAnsi"/>
          <w:sz w:val="24"/>
          <w:szCs w:val="24"/>
        </w:rPr>
      </w:r>
      <w:commentRangeEnd w:id="24"/>
      <w:r>
        <w:commentReference w:id="24"/>
      </w:r>
      <w:r>
        <w:rPr>
          <w:rFonts w:asciiTheme="minorHAnsi" w:hAnsiTheme="minorHAnsi"/>
          <w:sz w:val="24"/>
          <w:szCs w:val="24"/>
        </w:rPr>
        <w:t xml:space="preserve">. Whatever its lineages, the conceptual assemblage that Appadurai suggests explicitly articulates political philosophy with attention to images, mediation and electronic media, which is methodologically suggestive for investigating imaginaries.  Extending Anderson’s ideas, </w:t>
      </w:r>
      <w:commentRangeStart w:id="25"/>
      <w:r>
        <w:rPr>
          <w:rFonts w:asciiTheme="minorHAnsi" w:hAnsiTheme="minorHAnsi"/>
          <w:sz w:val="24"/>
          <w:szCs w:val="24"/>
        </w:rPr>
        <w:t xml:space="preserve">Appadurai (1987, 33) </w:t>
      </w:r>
      <w:r>
        <w:rPr>
          <w:rFonts w:asciiTheme="minorHAnsi" w:hAnsiTheme="minorHAnsi"/>
          <w:sz w:val="24"/>
          <w:szCs w:val="24"/>
        </w:rPr>
      </w:r>
      <w:commentRangeEnd w:id="25"/>
      <w:r>
        <w:commentReference w:id="25"/>
      </w:r>
      <w:r>
        <w:rPr>
          <w:rFonts w:asciiTheme="minorHAnsi" w:hAnsiTheme="minorHAnsi"/>
          <w:sz w:val="24"/>
          <w:szCs w:val="24"/>
        </w:rPr>
        <w:t>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It is impossible to review the political philosophy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remain influential in analy</w:t>
      </w:r>
      <w:ins w:id="21" w:author="Ulrike Felt" w:date="2015-12-20T16:41:00Z">
        <w:r>
          <w:rPr>
            <w:rFonts w:asciiTheme="minorHAnsi" w:hAnsiTheme="minorHAnsi"/>
            <w:sz w:val="24"/>
            <w:szCs w:val="24"/>
          </w:rPr>
          <w:t>z</w:t>
        </w:r>
      </w:ins>
      <w:del w:id="22" w:author="Ulrike Felt" w:date="2015-12-20T16:41:00Z">
        <w:r>
          <w:rPr>
            <w:rFonts w:asciiTheme="minorHAnsi" w:hAnsiTheme="minorHAnsi"/>
            <w:sz w:val="24"/>
            <w:szCs w:val="24"/>
          </w:rPr>
          <w:delText>s</w:delText>
        </w:r>
      </w:del>
      <w:r>
        <w:rPr>
          <w:rFonts w:asciiTheme="minorHAnsi" w:hAnsiTheme="minorHAnsi"/>
          <w:sz w:val="24"/>
          <w:szCs w:val="24"/>
        </w:rPr>
        <w:t>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Late twentieth-century political philosophy, </w:t>
      </w: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as we highlight below</w:t>
      </w:r>
      <w:r>
        <w:rPr>
          <w:rFonts w:asciiTheme="minorHAnsi" w:hAnsiTheme="minorHAnsi"/>
          <w:sz w:val="24"/>
          <w:szCs w:val="24"/>
        </w:rPr>
        <w:t xml:space="preserve">, has provided important resources for STS of imaginaries.  However, we have been struck by a relative lack of critical commentary about the adaptations and translations of this tradition into STS, prior to Jasanoff’s most recent work (Jasanoff 2015a).  </w:t>
      </w:r>
      <w:commentRangeStart w:id="26"/>
      <w:r>
        <w:rPr>
          <w:rFonts w:asciiTheme="minorHAnsi" w:hAnsiTheme="minorHAnsi"/>
          <w:sz w:val="24"/>
          <w:szCs w:val="24"/>
        </w:rPr>
        <w:t>These brief commentaries on specific theories are intended to provoke more reflection on the relationship of STS research to this stream of political theory.</w:t>
      </w:r>
      <w:commentRangeEnd w:id="26"/>
      <w:r>
        <w:commentReference w:id="26"/>
      </w:r>
      <w:r>
        <w:rPr>
          <w:rFonts w:asciiTheme="minorHAnsi" w:hAnsiTheme="minorHAnsi"/>
          <w:sz w:val="24"/>
          <w:szCs w:val="24"/>
        </w:rPr>
      </w:r>
    </w:p>
    <w:p>
      <w:pPr>
        <w:pStyle w:val="Heading1"/>
        <w:spacing w:lineRule="auto" w:line="480"/>
        <w:rPr>
          <w:sz w:val="24"/>
          <w:szCs w:val="24"/>
        </w:rPr>
      </w:pPr>
      <w:r>
        <w:rPr>
          <w:rFonts w:ascii="Calibri" w:hAnsi="Calibri" w:asciiTheme="minorHAnsi" w:hAnsiTheme="minorHAnsi"/>
          <w:i/>
          <w:sz w:val="24"/>
          <w:szCs w:val="24"/>
        </w:rPr>
        <w:t>Science Fiction</w:t>
      </w:r>
    </w:p>
    <w:p>
      <w:pPr>
        <w:pStyle w:val="Normal"/>
        <w:spacing w:lineRule="auto" w:line="480" w:before="240" w:after="0"/>
        <w:ind w:hanging="0"/>
        <w:rPr>
          <w:rFonts w:ascii="Calibri" w:hAnsi="Calibri" w:asciiTheme="minorHAnsi" w:hAnsiTheme="minorHAnsi"/>
          <w:sz w:val="24"/>
          <w:szCs w:val="24"/>
        </w:rPr>
      </w:pPr>
      <w:r>
        <w:rPr>
          <w:rFonts w:asciiTheme="minorHAnsi" w:hAnsiTheme="minorHAnsi"/>
          <w:sz w:val="24"/>
          <w:szCs w:val="24"/>
        </w:rPr>
        <w:t xml:space="preserve">Donna Haraway’s work has been crucial to STS explorations of technoscientific imaginaries.  Refusing reductive distinctions between science fiction (SF) and science fact, her creative engagement with and redeployment of </w:t>
      </w:r>
      <w:commentRangeStart w:id="27"/>
      <w:r>
        <w:rPr>
          <w:rFonts w:asciiTheme="minorHAnsi" w:hAnsiTheme="minorHAnsi"/>
          <w:sz w:val="24"/>
          <w:szCs w:val="24"/>
        </w:rPr>
        <w:t>SF</w:t>
      </w:r>
      <w:r>
        <w:rPr>
          <w:rFonts w:asciiTheme="minorHAnsi" w:hAnsiTheme="minorHAnsi"/>
          <w:sz w:val="24"/>
          <w:szCs w:val="24"/>
        </w:rPr>
      </w:r>
      <w:commentRangeEnd w:id="27"/>
      <w:r>
        <w:commentReference w:id="27"/>
      </w:r>
      <w:r>
        <w:rPr>
          <w:rFonts w:asciiTheme="minorHAnsi" w:hAnsiTheme="minorHAnsi"/>
          <w:sz w:val="24"/>
          <w:szCs w:val="24"/>
        </w:rPr>
        <w:t xml:space="preserve"> has extended the resources for investigating the imaginaries of technoscience. Until fairly recently, there was scarcely any mention of </w:t>
      </w:r>
      <w:del w:id="24" w:author="Ulrike Felt" w:date="2015-12-20T16:46:00Z">
        <w:r>
          <w:rPr>
            <w:rFonts w:asciiTheme="minorHAnsi" w:hAnsiTheme="minorHAnsi"/>
            <w:sz w:val="24"/>
            <w:szCs w:val="24"/>
          </w:rPr>
          <w:delText xml:space="preserve">SF </w:delText>
        </w:r>
      </w:del>
      <w:ins w:id="25" w:author="Ulrike Felt" w:date="2015-12-20T16:46:00Z">
        <w:r>
          <w:rPr>
            <w:rFonts w:asciiTheme="minorHAnsi" w:hAnsiTheme="minorHAnsi"/>
            <w:sz w:val="24"/>
            <w:szCs w:val="24"/>
          </w:rPr>
          <w:t>science fiction</w:t>
        </w:r>
      </w:ins>
      <w:ins w:id="26" w:author="Ulrike Felt" w:date="2015-12-20T16:47:00Z">
        <w:r>
          <w:rPr>
            <w:rFonts w:asciiTheme="minorHAnsi" w:hAnsiTheme="minorHAnsi"/>
            <w:sz w:val="24"/>
            <w:szCs w:val="24"/>
          </w:rPr>
          <w:t xml:space="preserve"> </w:t>
        </w:r>
      </w:ins>
      <w:ins w:id="27" w:author="Ulrike Felt" w:date="2015-12-20T16:46:00Z">
        <w:r>
          <w:rPr>
            <w:rFonts w:asciiTheme="minorHAnsi" w:hAnsiTheme="minorHAnsi"/>
            <w:sz w:val="24"/>
            <w:szCs w:val="24"/>
          </w:rPr>
          <w:t xml:space="preserve">(SF) </w:t>
        </w:r>
      </w:ins>
      <w:r>
        <w:rPr>
          <w:rFonts w:asciiTheme="minorHAnsi" w:hAnsiTheme="minorHAnsi"/>
          <w:sz w:val="24"/>
          <w:szCs w:val="24"/>
        </w:rPr>
        <w:t xml:space="preserve">in STS.  However, on the margins of the field, SF’s speculative fiction mode has long been understood as a medium for diagnosing </w:t>
      </w:r>
      <w:commentRangeStart w:id="28"/>
      <w:r>
        <w:rPr>
          <w:rFonts w:asciiTheme="minorHAnsi" w:hAnsiTheme="minorHAnsi"/>
          <w:sz w:val="24"/>
          <w:szCs w:val="24"/>
        </w:rPr>
        <w:t>the history of the present.</w:t>
      </w:r>
      <w:r>
        <w:rPr>
          <w:rStyle w:val="EndnoteAnchor"/>
          <w:rFonts w:asciiTheme="minorHAnsi" w:hAnsiTheme="minorHAnsi"/>
          <w:sz w:val="24"/>
          <w:szCs w:val="24"/>
        </w:rPr>
        <w:endnoteReference w:id="6"/>
      </w:r>
      <w:r>
        <w:rPr>
          <w:rFonts w:asciiTheme="minorHAnsi" w:hAnsiTheme="minorHAnsi"/>
          <w:sz w:val="24"/>
          <w:szCs w:val="24"/>
        </w:rPr>
        <w:t xml:space="preserve">  </w:t>
      </w:r>
      <w:r>
        <w:rPr>
          <w:rFonts w:asciiTheme="minorHAnsi" w:hAnsiTheme="minorHAnsi"/>
          <w:sz w:val="24"/>
          <w:szCs w:val="24"/>
        </w:rPr>
      </w:r>
      <w:commentRangeEnd w:id="28"/>
      <w:r>
        <w:commentReference w:id="28"/>
      </w:r>
      <w:r>
        <w:rPr>
          <w:rFonts w:asciiTheme="minorHAnsi" w:hAnsiTheme="minorHAnsi"/>
          <w:sz w:val="24"/>
          <w:szCs w:val="24"/>
        </w:rPr>
        <w:t xml:space="preserve">Furthermore, </w:t>
      </w: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as will be discussed below</w:t>
      </w:r>
      <w:r>
        <w:rPr>
          <w:rFonts w:asciiTheme="minorHAnsi" w:hAnsiTheme="minorHAnsi"/>
          <w:sz w:val="24"/>
          <w:szCs w:val="24"/>
        </w:rPr>
        <w:t xml:space="preserve">, some feminist STS researchers (including Haraway) have been particularly sensitized to the visual aspects of imaginaries through their encounters with SF film and with key </w:t>
      </w:r>
      <w:del w:id="29" w:author="Ulrike Felt" w:date="2015-12-20T16:47:00Z">
        <w:r>
          <w:rPr>
            <w:rFonts w:asciiTheme="minorHAnsi" w:hAnsiTheme="minorHAnsi"/>
            <w:sz w:val="24"/>
            <w:szCs w:val="24"/>
          </w:rPr>
          <w:delText xml:space="preserve">SF film </w:delText>
        </w:r>
      </w:del>
      <w:r>
        <w:rPr>
          <w:rFonts w:asciiTheme="minorHAnsi" w:hAnsiTheme="minorHAnsi"/>
          <w:sz w:val="24"/>
          <w:szCs w:val="24"/>
        </w:rPr>
        <w:t>research</w:t>
      </w:r>
      <w:ins w:id="30" w:author="Ulrike Felt" w:date="2015-12-20T16:47:00Z">
        <w:r>
          <w:rPr>
            <w:rFonts w:asciiTheme="minorHAnsi" w:hAnsiTheme="minorHAnsi"/>
            <w:sz w:val="24"/>
            <w:szCs w:val="24"/>
          </w:rPr>
          <w:t xml:space="preserve"> in this domain</w:t>
        </w:r>
      </w:ins>
      <w:r>
        <w:rPr>
          <w:rFonts w:asciiTheme="minorHAnsi" w:hAnsiTheme="minorHAnsi"/>
          <w:sz w:val="24"/>
          <w:szCs w:val="24"/>
        </w:rPr>
        <w:t xml:space="preserve">.  In this regard Vivian Sobchack (2001) has been an </w:t>
      </w:r>
      <w:commentRangeStart w:id="29"/>
      <w:r>
        <w:rPr>
          <w:rFonts w:asciiTheme="minorHAnsi" w:hAnsiTheme="minorHAnsi"/>
          <w:sz w:val="24"/>
          <w:szCs w:val="24"/>
        </w:rPr>
        <w:t xml:space="preserve">influential </w:t>
      </w:r>
      <w:r>
        <w:rPr>
          <w:rFonts w:asciiTheme="minorHAnsi" w:hAnsiTheme="minorHAnsi"/>
          <w:sz w:val="24"/>
          <w:szCs w:val="24"/>
        </w:rPr>
      </w:r>
      <w:commentRangeEnd w:id="29"/>
      <w:r>
        <w:commentReference w:id="29"/>
      </w:r>
      <w:r>
        <w:rPr>
          <w:rFonts w:asciiTheme="minorHAnsi" w:hAnsiTheme="minorHAnsi"/>
          <w:sz w:val="24"/>
          <w:szCs w:val="24"/>
        </w:rPr>
        <w:t xml:space="preserve">figure offering explorations of the imaginaries </w:t>
      </w:r>
      <w:commentRangeStart w:id="30"/>
      <w:r>
        <w:rPr>
          <w:rFonts w:asciiTheme="minorHAnsi" w:hAnsiTheme="minorHAnsi"/>
          <w:sz w:val="24"/>
          <w:szCs w:val="24"/>
        </w:rPr>
        <w:t>(without explicitly invoking this term)</w:t>
      </w:r>
      <w:r>
        <w:rPr>
          <w:rFonts w:asciiTheme="minorHAnsi" w:hAnsiTheme="minorHAnsi"/>
          <w:sz w:val="24"/>
          <w:szCs w:val="24"/>
        </w:rPr>
      </w:r>
      <w:commentRangeEnd w:id="30"/>
      <w:r>
        <w:commentReference w:id="30"/>
      </w:r>
      <w:r>
        <w:rPr>
          <w:rFonts w:asciiTheme="minorHAnsi" w:hAnsiTheme="minorHAnsi"/>
          <w:sz w:val="24"/>
          <w:szCs w:val="24"/>
        </w:rPr>
        <w:t xml:space="preserve"> and the phenomenology of SF film and other related media.  More generally, as Lisa Yaszek (2011, 385) observed: ‘SF enables authors to dramatize widespread cultural hopes and fears about new technoscientific formations as they emerge at specific historical moments.’ </w:t>
      </w:r>
    </w:p>
    <w:p>
      <w:pPr>
        <w:pStyle w:val="Normal"/>
        <w:spacing w:lineRule="auto" w:line="480"/>
        <w:rPr>
          <w:rFonts w:ascii="Calibri" w:hAnsi="Calibri" w:asciiTheme="minorHAnsi" w:hAnsiTheme="minorHAnsi"/>
          <w:sz w:val="24"/>
          <w:szCs w:val="24"/>
        </w:rPr>
      </w:pPr>
      <w:commentRangeStart w:id="31"/>
      <w:r>
        <w:rPr>
          <w:rFonts w:asciiTheme="minorHAnsi" w:hAnsiTheme="minorHAnsi"/>
          <w:sz w:val="24"/>
          <w:szCs w:val="24"/>
        </w:rPr>
        <w:t>Yaszek is one of many feminist scholars inspired by Haraway’s lead.</w:t>
      </w:r>
      <w:r>
        <w:rPr>
          <w:rFonts w:asciiTheme="minorHAnsi" w:hAnsiTheme="minorHAnsi"/>
          <w:sz w:val="24"/>
          <w:szCs w:val="24"/>
        </w:rPr>
      </w:r>
      <w:commentRangeEnd w:id="31"/>
      <w:r>
        <w:commentReference w:id="31"/>
      </w:r>
      <w:r>
        <w:rPr>
          <w:rFonts w:asciiTheme="minorHAnsi" w:hAnsiTheme="minorHAnsi"/>
          <w:sz w:val="24"/>
          <w:szCs w:val="24"/>
        </w:rPr>
        <w:t xml:space="preserve"> In her ‘Cyborg Manifesto’ (1985; 1991) Haraway hailed feminist SF 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SF is utilized forcefully in Haraway’s representation of the twentieth-century science of primatology: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Drawing on the tropes of SF,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480"/>
        <w:rPr>
          <w:rFonts w:ascii="Calibri" w:hAnsi="Calibri" w:asciiTheme="minorHAnsi" w:hAnsiTheme="minorHAnsi"/>
          <w:b/>
          <w:b/>
          <w:sz w:val="24"/>
          <w:szCs w:val="24"/>
        </w:rPr>
      </w:pPr>
      <w:r>
        <w:rPr>
          <w:rFonts w:asciiTheme="minorHAnsi" w:hAnsiTheme="minorHAnsi"/>
          <w:sz w:val="24"/>
          <w:szCs w:val="24"/>
        </w:rPr>
        <w:t xml:space="preserve">Haraway’s bringing together of STS and SF was radical, given the widespread neglect of science fiction by STS.   Moreover, her experimentation with SF raised questions about the imaginaries of modern sciences and about alternative versions and visions of technosciences. Recently, in the wake of Haraway’s work, Sheila Jasanoff (2015b, 25; 2015a), </w:t>
      </w:r>
      <w:commentRangeStart w:id="32"/>
      <w:r>
        <w:rPr>
          <w:rFonts w:asciiTheme="minorHAnsi" w:hAnsiTheme="minorHAnsi"/>
          <w:sz w:val="24"/>
          <w:szCs w:val="24"/>
        </w:rPr>
        <w:t>a leading STS researcher on imaginaries</w:t>
      </w:r>
      <w:r>
        <w:rPr>
          <w:rFonts w:asciiTheme="minorHAnsi" w:hAnsiTheme="minorHAnsi"/>
          <w:sz w:val="24"/>
          <w:szCs w:val="24"/>
        </w:rPr>
      </w:r>
      <w:commentRangeEnd w:id="32"/>
      <w:r>
        <w:commentReference w:id="32"/>
      </w:r>
      <w:r>
        <w:rPr>
          <w:rFonts w:asciiTheme="minorHAnsi" w:hAnsiTheme="minorHAnsi"/>
          <w:sz w:val="24"/>
          <w:szCs w:val="24"/>
        </w:rPr>
        <w:t>, has explicitly acknowledged science fiction as ‘a repository of sociotechnical imaginaries.’</w:t>
      </w:r>
    </w:p>
    <w:p>
      <w:pPr>
        <w:pStyle w:val="Normal"/>
        <w:spacing w:lineRule="auto" w:line="480"/>
        <w:ind w:hanging="0"/>
        <w:rPr>
          <w:rFonts w:ascii="Calibri" w:hAnsi="Calibri" w:asciiTheme="minorHAnsi" w:hAnsiTheme="minorHAnsi"/>
          <w:b/>
          <w:b/>
          <w:sz w:val="24"/>
          <w:szCs w:val="24"/>
        </w:rPr>
      </w:pPr>
      <w:r>
        <w:rPr>
          <w:rFonts w:asciiTheme="minorHAnsi" w:hAnsiTheme="minorHAnsi"/>
          <w:b/>
          <w:sz w:val="24"/>
          <w:szCs w:val="24"/>
        </w:rPr>
        <w:t>Clusters of STS work with imaginaries</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In the preceding section, we have indicated some variety in the ways in which STS researchers have engaged with and related to the notion of imaginaries.  In this section we provide a more comprehensive mapping of the main clusters of STS research around the concept, which we also </w:t>
      </w:r>
      <w:commentRangeStart w:id="33"/>
      <w:r>
        <w:rPr>
          <w:rFonts w:asciiTheme="minorHAnsi" w:hAnsiTheme="minorHAnsi"/>
          <w:sz w:val="24"/>
          <w:szCs w:val="24"/>
        </w:rPr>
        <w:t xml:space="preserve">track visually in figure 1.2. </w:t>
      </w:r>
      <w:r>
        <w:rPr>
          <w:rFonts w:asciiTheme="minorHAnsi" w:hAnsiTheme="minorHAnsi"/>
          <w:sz w:val="24"/>
          <w:szCs w:val="24"/>
        </w:rPr>
      </w:r>
      <w:commentRangeEnd w:id="33"/>
      <w:r>
        <w:commentReference w:id="33"/>
      </w:r>
      <w:r>
        <w:rPr>
          <w:rFonts w:asciiTheme="minorHAnsi" w:hAnsiTheme="minorHAnsi"/>
          <w:sz w:val="24"/>
          <w:szCs w:val="24"/>
        </w:rPr>
        <w:t xml:space="preserve">While there are different patterns </w:t>
      </w:r>
      <w:del w:id="31" w:author="Clark Miller" w:date="2015-12-20T15:43:00Z">
        <w:r>
          <w:rPr>
            <w:rFonts w:asciiTheme="minorHAnsi" w:hAnsiTheme="minorHAnsi"/>
            <w:sz w:val="24"/>
            <w:szCs w:val="24"/>
          </w:rPr>
          <w:delText xml:space="preserve">which </w:delText>
        </w:r>
      </w:del>
      <w:ins w:id="32" w:author="Clark Miller" w:date="2015-12-20T15:43:00Z">
        <w:r>
          <w:rPr>
            <w:rFonts w:asciiTheme="minorHAnsi" w:hAnsiTheme="minorHAnsi"/>
            <w:sz w:val="24"/>
            <w:szCs w:val="24"/>
          </w:rPr>
          <w:t xml:space="preserve">that </w:t>
        </w:r>
      </w:ins>
      <w:r>
        <w:rPr>
          <w:rFonts w:asciiTheme="minorHAnsi" w:hAnsiTheme="minorHAnsi"/>
          <w:sz w:val="24"/>
          <w:szCs w:val="24"/>
        </w:rPr>
        <w:t xml:space="preserve">can be discerned in tracing such STS research, turning attention to notable methodological and theoretical orientations highlights diversity and clustering within the field.  In what follows, we discuss exemplary contributions to STS under the following headings: </w:t>
      </w:r>
    </w:p>
    <w:p>
      <w:pPr>
        <w:pStyle w:val="ListParagraph"/>
        <w:numPr>
          <w:ilvl w:val="0"/>
          <w:numId w:val="2"/>
        </w:numPr>
        <w:spacing w:lineRule="auto" w:line="480"/>
        <w:rPr>
          <w:rFonts w:ascii="Calibri" w:hAnsi="Calibri" w:asciiTheme="minorHAnsi" w:hAnsiTheme="minorHAnsi"/>
          <w:sz w:val="24"/>
          <w:szCs w:val="24"/>
        </w:rPr>
      </w:pPr>
      <w:commentRangeStart w:id="34"/>
      <w:r>
        <w:rPr>
          <w:rFonts w:asciiTheme="minorHAnsi" w:hAnsiTheme="minorHAnsi"/>
          <w:sz w:val="24"/>
          <w:szCs w:val="24"/>
        </w:rPr>
        <w:t>anthropological</w:t>
      </w:r>
      <w:commentRangeEnd w:id="34"/>
      <w:r>
        <w:commentReference w:id="34"/>
      </w:r>
      <w:r>
        <w:rPr>
          <w:rFonts w:asciiTheme="minorHAnsi" w:hAnsiTheme="minorHAnsi"/>
          <w:sz w:val="24"/>
          <w:szCs w:val="24"/>
        </w:rPr>
      </w:r>
    </w:p>
    <w:p>
      <w:pPr>
        <w:pStyle w:val="ListParagraph"/>
        <w:numPr>
          <w:ilvl w:val="0"/>
          <w:numId w:val="2"/>
        </w:numPr>
        <w:spacing w:lineRule="auto" w:line="480"/>
        <w:rPr>
          <w:rFonts w:ascii="Calibri" w:hAnsi="Calibri" w:asciiTheme="minorHAnsi" w:hAnsiTheme="minorHAnsi"/>
          <w:sz w:val="24"/>
          <w:szCs w:val="24"/>
        </w:rPr>
      </w:pPr>
      <w:r>
        <w:rPr>
          <w:rFonts w:asciiTheme="minorHAnsi" w:hAnsiTheme="minorHAnsi"/>
          <w:sz w:val="24"/>
          <w:szCs w:val="24"/>
        </w:rPr>
        <w:t xml:space="preserve">national/institutional </w:t>
      </w:r>
    </w:p>
    <w:p>
      <w:pPr>
        <w:pStyle w:val="ListParagraph"/>
        <w:numPr>
          <w:ilvl w:val="0"/>
          <w:numId w:val="2"/>
        </w:numPr>
        <w:spacing w:lineRule="auto" w:line="480"/>
        <w:rPr>
          <w:rFonts w:ascii="Calibri" w:hAnsi="Calibri" w:asciiTheme="minorHAnsi" w:hAnsiTheme="minorHAnsi"/>
          <w:sz w:val="24"/>
          <w:szCs w:val="24"/>
        </w:rPr>
      </w:pPr>
      <w:r>
        <w:rPr>
          <w:rFonts w:asciiTheme="minorHAnsi" w:hAnsiTheme="minorHAnsi"/>
          <w:sz w:val="24"/>
          <w:szCs w:val="24"/>
        </w:rPr>
        <w:t xml:space="preserve">feminist </w:t>
      </w:r>
    </w:p>
    <w:p>
      <w:pPr>
        <w:pStyle w:val="Normal"/>
        <w:spacing w:lineRule="auto" w:line="480"/>
        <w:ind w:hanging="0"/>
        <w:rPr>
          <w:rFonts w:ascii="Calibri" w:hAnsi="Calibri" w:asciiTheme="minorHAnsi" w:hAnsiTheme="minorHAnsi"/>
          <w:i/>
          <w:i/>
          <w:sz w:val="24"/>
          <w:szCs w:val="24"/>
        </w:rPr>
      </w:pPr>
      <w:commentRangeStart w:id="35"/>
      <w:commentRangeStart w:id="36"/>
      <w:r>
        <w:rPr>
          <w:rFonts w:asciiTheme="minorHAnsi" w:hAnsiTheme="minorHAnsi"/>
          <w:i/>
          <w:sz w:val="24"/>
          <w:szCs w:val="24"/>
        </w:rPr>
        <w:t xml:space="preserve">Imaginaries in Anthropological STS </w:t>
      </w:r>
      <w:r>
        <w:rPr>
          <w:rFonts w:asciiTheme="minorHAnsi" w:hAnsiTheme="minorHAnsi"/>
          <w:i/>
          <w:sz w:val="24"/>
          <w:szCs w:val="24"/>
        </w:rPr>
      </w:r>
      <w:commentRangeEnd w:id="36"/>
      <w:r>
        <w:commentReference w:id="36"/>
      </w:r>
      <w:commentRangeEnd w:id="35"/>
      <w:r>
        <w:commentReference w:id="35"/>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commentRangeStart w:id="37"/>
      <w:r>
        <w:rPr>
          <w:rFonts w:asciiTheme="minorHAnsi" w:hAnsiTheme="minorHAnsi"/>
          <w:sz w:val="24"/>
          <w:szCs w:val="24"/>
        </w:rPr>
        <w:t>STS use of the concept of imaginaries was launched in anthropological research</w:t>
      </w:r>
      <w:r>
        <w:rPr>
          <w:rFonts w:asciiTheme="minorHAnsi" w:hAnsiTheme="minorHAnsi"/>
          <w:sz w:val="24"/>
          <w:szCs w:val="24"/>
        </w:rPr>
      </w:r>
      <w:commentRangeEnd w:id="37"/>
      <w:r>
        <w:commentReference w:id="37"/>
      </w:r>
      <w:r>
        <w:rPr>
          <w:rFonts w:asciiTheme="minorHAnsi" w:hAnsiTheme="minorHAnsi"/>
          <w:sz w:val="24"/>
          <w:szCs w:val="24"/>
        </w:rPr>
        <w:t xml:space="preserve">, 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that were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Joan Fujimura (2003) offers an example of how anthropological STS has focused on the crafting of future imaginaries as a constitutive part of the work of scientists.  She considers the research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Fujimura (2003, 192) cites Appadurai in insisting that the future imaginaries of these scientists are not ‘mere fantasy’ but are implicated in the formation and practices of scientific communities, involving ‘enterprises that have enrolled and engaged many people, funds, and government agencies, and much public and consumer interest.’   For her, </w:t>
      </w:r>
      <w:commentRangeStart w:id="38"/>
      <w:r>
        <w:rPr>
          <w:rFonts w:asciiTheme="minorHAnsi" w:hAnsiTheme="minorHAnsi"/>
          <w:sz w:val="24"/>
          <w:szCs w:val="24"/>
        </w:rPr>
        <w:t xml:space="preserve">imaginaries are enabling visions </w:t>
      </w:r>
      <w:r>
        <w:rPr>
          <w:rFonts w:asciiTheme="minorHAnsi" w:hAnsiTheme="minorHAnsi"/>
          <w:sz w:val="24"/>
          <w:szCs w:val="24"/>
        </w:rPr>
      </w:r>
      <w:commentRangeEnd w:id="38"/>
      <w:r>
        <w:commentReference w:id="38"/>
      </w:r>
      <w:r>
        <w:rPr>
          <w:rFonts w:asciiTheme="minorHAnsi" w:hAnsiTheme="minorHAnsi"/>
          <w:sz w:val="24"/>
          <w:szCs w:val="24"/>
        </w:rPr>
        <w:t xml:space="preserve">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t>
      </w:r>
      <w:r>
        <w:rPr>
          <w:rFonts w:asciiTheme="minorHAnsi" w:hAnsiTheme="minorHAnsi"/>
          <w:sz w:val="24"/>
          <w:szCs w:val="24"/>
          <w:highlight w:val="yellow"/>
          <w:rPrChange w:id="0" w:author="RDF" w:date="2015-12-15T23:48:00Z">
            <w:rPr>
              <w:sz w:val="24"/>
              <w:szCs w:val="24"/>
              <w:rFonts w:ascii="Calibri" w:hAnsi="Calibri" w:asciiTheme="minorHAnsi" w:hAnsiTheme="minorHAnsi"/>
            </w:rPr>
          </w:rPrChange>
        </w:rPr>
        <w:t>which is discussed below</w:t>
      </w:r>
      <w:r>
        <w:rPr>
          <w:rFonts w:asciiTheme="minorHAnsi" w:hAnsiTheme="minorHAnsi"/>
          <w:sz w:val="24"/>
          <w:szCs w:val="24"/>
        </w:rPr>
        <w:t xml:space="preser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Anthropologists Kim </w:t>
      </w:r>
      <w:del w:id="34" w:author="Ulrike Felt" w:date="2015-12-20T16:57:00Z">
        <w:r>
          <w:rPr>
            <w:rFonts w:asciiTheme="minorHAnsi" w:hAnsiTheme="minorHAnsi"/>
            <w:sz w:val="24"/>
            <w:szCs w:val="24"/>
          </w:rPr>
          <w:delText xml:space="preserve">Fortun </w:delText>
        </w:r>
      </w:del>
      <w:r>
        <w:rPr>
          <w:rFonts w:asciiTheme="minorHAnsi" w:hAnsiTheme="minorHAnsi"/>
          <w:sz w:val="24"/>
          <w:szCs w:val="24"/>
        </w:rPr>
        <w:t xml:space="preserve">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480"/>
        <w:rPr>
          <w:rFonts w:ascii="Calibri" w:hAnsi="Calibri" w:asciiTheme="minorHAnsi" w:hAnsiTheme="minorHAnsi"/>
          <w:sz w:val="24"/>
          <w:szCs w:val="24"/>
        </w:rPr>
      </w:pPr>
      <w:commentRangeStart w:id="39"/>
      <w:r>
        <w:rPr>
          <w:rFonts w:asciiTheme="minorHAnsi" w:hAnsiTheme="minorHAnsi"/>
          <w:sz w:val="24"/>
          <w:szCs w:val="24"/>
        </w:rPr>
        <w:t xml:space="preserve">In contrast </w:t>
      </w:r>
      <w:r>
        <w:rPr>
          <w:rFonts w:asciiTheme="minorHAnsi" w:hAnsiTheme="minorHAnsi"/>
          <w:sz w:val="24"/>
          <w:szCs w:val="24"/>
        </w:rPr>
      </w:r>
      <w:commentRangeEnd w:id="39"/>
      <w:r>
        <w:commentReference w:id="39"/>
      </w:r>
      <w:r>
        <w:rPr>
          <w:rFonts w:asciiTheme="minorHAnsi" w:hAnsiTheme="minorHAnsi"/>
          <w:sz w:val="24"/>
          <w:szCs w:val="24"/>
        </w:rPr>
        <w:t xml:space="preserve">with anthropological studies of contemporary scientists, Karen-Sue Taussig (1997) deploys the concept in her situated study of pre-implantation genetic diagnosis (PGD) in the Netherlands. Taussig detects the operation of understandings of difference(s)—geographical, social and religious—in parental decision-making about this technology.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w:t>
      </w:r>
      <w:del w:id="35" w:author="Ulrike Felt" w:date="2015-12-20T16:59:00Z">
        <w:r>
          <w:rPr>
            <w:rFonts w:asciiTheme="minorHAnsi" w:hAnsiTheme="minorHAnsi"/>
            <w:sz w:val="24"/>
            <w:szCs w:val="24"/>
          </w:rPr>
          <w:delText>u</w:delText>
        </w:r>
      </w:del>
      <w:r>
        <w:rPr>
          <w:rFonts w:asciiTheme="minorHAnsi" w:hAnsiTheme="minorHAnsi"/>
          <w:sz w:val="24"/>
          <w:szCs w:val="24"/>
        </w:rPr>
        <w:t>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Taussig’s ethnography pertains to a specific location, Helen Verran (1998) extends the use of the term imaginary in a comparative study of competing claims to land ownership.  </w:t>
      </w:r>
      <w:commentRangeStart w:id="40"/>
      <w:r>
        <w:rPr>
          <w:rFonts w:asciiTheme="minorHAnsi" w:hAnsiTheme="minorHAnsi"/>
          <w:sz w:val="24"/>
          <w:szCs w:val="24"/>
        </w:rPr>
        <w:t xml:space="preserve">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w:t>
      </w:r>
      <w:r>
        <w:rPr>
          <w:rFonts w:asciiTheme="minorHAnsi" w:hAnsiTheme="minorHAnsi"/>
          <w:sz w:val="24"/>
          <w:szCs w:val="24"/>
        </w:rPr>
      </w:r>
      <w:commentRangeEnd w:id="40"/>
      <w:r>
        <w:commentReference w:id="40"/>
      </w:r>
      <w:r>
        <w:rPr>
          <w:rFonts w:asciiTheme="minorHAnsi" w:hAnsiTheme="minorHAnsi"/>
          <w:sz w:val="24"/>
          <w:szCs w:val="24"/>
        </w:rPr>
        <w:t>Observing the differences between the knowledge practices of these two cultures, Verran (1998, 238) comments: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480"/>
        <w:rPr>
          <w:rFonts w:ascii="Calibri" w:hAnsi="Calibri" w:asciiTheme="minorHAnsi" w:hAnsiTheme="minorHAnsi"/>
          <w:sz w:val="24"/>
          <w:szCs w:val="24"/>
        </w:rPr>
      </w:pPr>
      <w:commentRangeStart w:id="41"/>
      <w:r>
        <w:rPr>
          <w:rFonts w:asciiTheme="minorHAnsi" w:hAnsiTheme="minorHAnsi"/>
          <w:sz w:val="24"/>
          <w:szCs w:val="24"/>
        </w:rPr>
        <w:t xml:space="preserve">Verran’s take on imaginaries is linked to her reading of Kant through feminist philosopher Michèle Le Doeuff.  Le Doeuff (1980; 1989) argues that Kant regarded the exclusion of the imaginary as the defining property of reason, but that he could only represent this exclusion through the use of imagery and extended metaphors (picturing and storytelling). </w:t>
      </w:r>
      <w:r>
        <w:rPr>
          <w:rFonts w:asciiTheme="minorHAnsi" w:hAnsiTheme="minorHAnsi"/>
          <w:sz w:val="24"/>
          <w:szCs w:val="24"/>
        </w:rPr>
      </w:r>
      <w:commentRangeEnd w:id="41"/>
      <w:r>
        <w:commentReference w:id="41"/>
      </w:r>
      <w:r>
        <w:rPr>
          <w:rFonts w:asciiTheme="minorHAnsi" w:hAnsiTheme="minorHAnsi"/>
          <w:sz w:val="24"/>
          <w:szCs w:val="24"/>
        </w:rPr>
        <w:t xml:space="preserve">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the practices, thereby constituting them as objects/subjects (Verran 1989, 252).  Verran insists that imaginaries must be acknowledged and recognized with their operations in what she calls a ‘logic’ in performative modes of knowledge production.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preceding review provides a sample of the range and diversity of recent anthropological studies of technoscience which have employed the concept of imaginaries.  </w:t>
      </w:r>
      <w:commentRangeStart w:id="42"/>
      <w:r>
        <w:rPr>
          <w:rFonts w:asciiTheme="minorHAnsi" w:hAnsiTheme="minorHAnsi"/>
          <w:sz w:val="24"/>
          <w:szCs w:val="24"/>
        </w:rPr>
        <w:t>It is perhaps not surprising to find anthropologists, sharing a common ethnographic method</w:t>
      </w:r>
      <w:r>
        <w:rPr>
          <w:rStyle w:val="EndnoteAnchor"/>
          <w:rFonts w:asciiTheme="minorHAnsi" w:hAnsiTheme="minorHAnsi"/>
          <w:sz w:val="24"/>
          <w:szCs w:val="24"/>
        </w:rPr>
        <w:endnoteReference w:id="7"/>
      </w:r>
      <w:r>
        <w:rPr>
          <w:rFonts w:asciiTheme="minorHAnsi" w:hAnsiTheme="minorHAnsi"/>
          <w:sz w:val="24"/>
          <w:szCs w:val="24"/>
        </w:rPr>
        <w:t xml:space="preserve"> and working within a discipline traditionally concerned with culture, engaging in the study of imaginaries. </w:t>
      </w:r>
      <w:r>
        <w:rPr>
          <w:rFonts w:asciiTheme="minorHAnsi" w:hAnsiTheme="minorHAnsi"/>
          <w:sz w:val="24"/>
          <w:szCs w:val="24"/>
        </w:rPr>
      </w:r>
      <w:commentRangeEnd w:id="42"/>
      <w:r>
        <w:commentReference w:id="42"/>
      </w:r>
      <w:r>
        <w:rPr>
          <w:rFonts w:asciiTheme="minorHAnsi" w:hAnsiTheme="minorHAnsi"/>
          <w:sz w:val="24"/>
          <w:szCs w:val="24"/>
        </w:rPr>
        <w:t xml:space="preserve">Nevertheless, these studies vary, with much anthropological STS focused on particular scientists,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w:t>
      </w:r>
      <w:commentRangeStart w:id="43"/>
      <w:r>
        <w:rPr>
          <w:rFonts w:asciiTheme="minorHAnsi" w:hAnsiTheme="minorHAnsi"/>
          <w:sz w:val="24"/>
          <w:szCs w:val="24"/>
        </w:rPr>
        <w:t>In fact, they recommend it as a potential reorienting tool for STS more generally.</w:t>
      </w:r>
      <w:r>
        <w:rPr>
          <w:rFonts w:asciiTheme="minorHAnsi" w:hAnsiTheme="minorHAnsi"/>
          <w:sz w:val="24"/>
          <w:szCs w:val="24"/>
        </w:rPr>
      </w:r>
      <w:commentRangeEnd w:id="43"/>
      <w:r>
        <w:commentReference w:id="43"/>
      </w:r>
      <w:r>
        <w:rPr>
          <w:rFonts w:asciiTheme="minorHAnsi" w:hAnsiTheme="minorHAnsi"/>
          <w:sz w:val="24"/>
          <w:szCs w:val="24"/>
        </w:rPr>
        <w:t xml:space="preserve">  </w:t>
      </w:r>
      <w:r>
        <w:rPr>
          <w:rFonts w:asciiTheme="minorHAnsi" w:hAnsiTheme="minorHAnsi"/>
          <w:sz w:val="24"/>
          <w:szCs w:val="24"/>
          <w:highlight w:val="yellow"/>
          <w:rPrChange w:id="0" w:author="RDF" w:date="2015-12-15T23:51:00Z">
            <w:rPr>
              <w:sz w:val="24"/>
              <w:szCs w:val="24"/>
              <w:rFonts w:ascii="Calibri" w:hAnsi="Calibri" w:asciiTheme="minorHAnsi" w:hAnsiTheme="minorHAnsi"/>
            </w:rPr>
          </w:rPrChange>
        </w:rPr>
        <w:t>We will return to this in our conclusion</w:t>
      </w:r>
      <w:r>
        <w:rPr>
          <w:rFonts w:asciiTheme="minorHAnsi" w:hAnsiTheme="minorHAnsi"/>
          <w:sz w:val="24"/>
          <w:szCs w:val="24"/>
        </w:rPr>
        <w:t xml:space="preserve">.    </w:t>
      </w:r>
    </w:p>
    <w:p>
      <w:pPr>
        <w:pStyle w:val="Normal"/>
        <w:spacing w:lineRule="auto" w:line="480"/>
        <w:ind w:hanging="0"/>
        <w:rPr>
          <w:rFonts w:ascii="Calibri" w:hAnsi="Calibri" w:eastAsia="Calibri" w:cs="Segoe UI" w:asciiTheme="minorHAnsi" w:eastAsiaTheme="minorHAnsi" w:hAnsiTheme="minorHAnsi"/>
          <w:i/>
          <w:i/>
          <w:sz w:val="24"/>
          <w:szCs w:val="24"/>
          <w:lang w:val="en-GB"/>
        </w:rPr>
      </w:pPr>
      <w:commentRangeStart w:id="44"/>
      <w:r>
        <w:rPr>
          <w:rFonts w:eastAsia="Calibri" w:cs="Segoe UI" w:eastAsiaTheme="minorHAnsi"/>
          <w:i/>
          <w:sz w:val="24"/>
          <w:szCs w:val="24"/>
          <w:lang w:val="en-GB"/>
        </w:rPr>
        <w:t xml:space="preserve">National and institutional imaginaries </w:t>
      </w:r>
      <w:commentRangeEnd w:id="44"/>
      <w:r>
        <w:commentReference w:id="44"/>
      </w:r>
      <w:r>
        <w:rPr>
          <w:rFonts w:eastAsia="Calibri" w:cs="Segoe UI" w:eastAsiaTheme="minorHAnsi"/>
          <w:i/>
          <w:sz w:val="24"/>
          <w:szCs w:val="24"/>
          <w:lang w:val="en-GB"/>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 second strand of STS research has drawn heavily on political theory in its use of the concept of imaginaries.  Orient</w:t>
      </w:r>
      <w:del w:id="37" w:author="Clark Miller" w:date="2015-12-20T16:04:00Z">
        <w:r>
          <w:rPr>
            <w:rFonts w:asciiTheme="minorHAnsi" w:hAnsiTheme="minorHAnsi"/>
            <w:sz w:val="24"/>
            <w:szCs w:val="24"/>
          </w:rPr>
          <w:delText>at</w:delText>
        </w:r>
      </w:del>
      <w:r>
        <w:rPr>
          <w:rFonts w:asciiTheme="minorHAnsi" w:hAnsiTheme="minorHAnsi"/>
          <w:sz w:val="24"/>
          <w:szCs w:val="24"/>
        </w:rPr>
        <w:t xml:space="preserve">ed towards analyzing and characterizing the policies and practices of states and large institutions, this work has generally not relied on ethnographic modes. </w:t>
      </w:r>
      <w:commentRangeStart w:id="45"/>
      <w:r>
        <w:rPr>
          <w:rFonts w:asciiTheme="minorHAnsi" w:hAnsiTheme="minorHAnsi"/>
          <w:sz w:val="24"/>
          <w:szCs w:val="24"/>
        </w:rPr>
        <w:t xml:space="preserve">One of the most cited examples of such research </w:t>
      </w:r>
      <w:r>
        <w:rPr>
          <w:rFonts w:asciiTheme="minorHAnsi" w:hAnsiTheme="minorHAnsi"/>
          <w:sz w:val="24"/>
          <w:szCs w:val="24"/>
        </w:rPr>
      </w:r>
      <w:commentRangeEnd w:id="45"/>
      <w:r>
        <w:commentReference w:id="45"/>
      </w:r>
      <w:r>
        <w:rPr>
          <w:rFonts w:asciiTheme="minorHAnsi" w:hAnsiTheme="minorHAnsi"/>
          <w:sz w:val="24"/>
          <w:szCs w:val="24"/>
        </w:rPr>
        <w:t xml:space="preserve">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Jasanoff and Kim draw extensively on political philosophy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8"/>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Elta Smith (2009) </w:t>
      </w:r>
      <w:commentRangeStart w:id="46"/>
      <w:r>
        <w:rPr>
          <w:rFonts w:asciiTheme="minorHAnsi" w:hAnsiTheme="minorHAnsi"/>
          <w:sz w:val="24"/>
          <w:szCs w:val="24"/>
        </w:rPr>
        <w:t xml:space="preserve">applies </w:t>
      </w:r>
      <w:r>
        <w:rPr>
          <w:rFonts w:asciiTheme="minorHAnsi" w:hAnsiTheme="minorHAnsi"/>
          <w:sz w:val="24"/>
          <w:szCs w:val="24"/>
        </w:rPr>
      </w:r>
      <w:commentRangeEnd w:id="46"/>
      <w:r>
        <w:commentReference w:id="46"/>
      </w:r>
      <w:r>
        <w:rPr>
          <w:rFonts w:asciiTheme="minorHAnsi" w:hAnsiTheme="minorHAnsi"/>
          <w:sz w:val="24"/>
          <w:szCs w:val="24"/>
        </w:rPr>
        <w:t xml:space="preserve">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socio-political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w:t>
      </w:r>
      <w:commentRangeStart w:id="47"/>
      <w:r>
        <w:rPr>
          <w:rFonts w:asciiTheme="minorHAnsi" w:hAnsiTheme="minorHAnsi"/>
          <w:sz w:val="24"/>
          <w:szCs w:val="24"/>
        </w:rPr>
        <w:t xml:space="preserve">Claire Marris’s (2014) discussion of how many synthetic biologists imagine publics as a threat to their visions of the future </w:t>
      </w:r>
      <w:r>
        <w:rPr>
          <w:rFonts w:asciiTheme="minorHAnsi" w:hAnsiTheme="minorHAnsi"/>
          <w:sz w:val="24"/>
          <w:szCs w:val="24"/>
        </w:rPr>
      </w:r>
      <w:commentRangeEnd w:id="47"/>
      <w:r>
        <w:commentReference w:id="47"/>
      </w:r>
      <w:r>
        <w:rPr>
          <w:rFonts w:asciiTheme="minorHAnsi" w:hAnsiTheme="minorHAnsi"/>
          <w:sz w:val="24"/>
          <w:szCs w:val="24"/>
        </w:rPr>
        <w:t xml:space="preserve">and Stevienna de Saille’s (2014) related research on ‘unruly publics’. David Hess also cites Welsh and Wynne (2013), but goes on to consider how the imaginary resonates with a range of other concepts in anthropology and sociology, including cultural logics, cultural code, discourse, ideology and frame (Hess 2014, 76).  He suggests that the use of the concept of imaginary fits well with Clifford Geertz’s call for an ‘interpretative science that attends to webs of meaning’ (Hess 2014, 76). While Jasanoff and Kim (2009), and Smith (2009) also acknowledge multiple imaginaries, they </w:t>
      </w:r>
      <w:del w:id="38" w:author="Clark Miller" w:date="2015-12-20T16:11:00Z">
        <w:r>
          <w:rPr>
            <w:rFonts w:asciiTheme="minorHAnsi" w:hAnsiTheme="minorHAnsi"/>
            <w:sz w:val="24"/>
            <w:szCs w:val="24"/>
          </w:rPr>
          <w:delText xml:space="preserve">seem to </w:delText>
        </w:r>
      </w:del>
      <w:r>
        <w:rPr>
          <w:rFonts w:asciiTheme="minorHAnsi" w:hAnsiTheme="minorHAnsi"/>
          <w:sz w:val="24"/>
          <w:szCs w:val="24"/>
        </w:rPr>
        <w:t xml:space="preserve">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480"/>
        <w:rPr>
          <w:rFonts w:ascii="Calibri" w:hAnsi="Calibri" w:asciiTheme="minorHAnsi" w:hAnsiTheme="minorHAnsi"/>
          <w:sz w:val="24"/>
          <w:szCs w:val="24"/>
        </w:rPr>
      </w:pPr>
      <w:r>
        <w:rPr>
          <w:rFonts w:asciiTheme="minorHAnsi" w:hAnsiTheme="minorHAnsi"/>
          <w:sz w:val="24"/>
          <w:szCs w:val="24"/>
        </w:rPr>
        <w:t>The stream of research focused on national imaginaries of science and technology has predominantly been either explicitly or implicitly comparative (Jasanoff 2015b</w:t>
      </w:r>
      <w:commentRangeStart w:id="48"/>
      <w:r>
        <w:rPr>
          <w:rFonts w:asciiTheme="minorHAnsi" w:hAnsiTheme="minorHAnsi"/>
          <w:sz w:val="24"/>
          <w:szCs w:val="24"/>
        </w:rPr>
        <w:t>).  Its analytical gaze has not been restricted to Europe and/or the West (for example, see Jasanoff and Kim 2009).</w:t>
      </w:r>
      <w:r>
        <w:rPr>
          <w:rFonts w:asciiTheme="minorHAnsi" w:hAnsiTheme="minorHAnsi"/>
          <w:sz w:val="24"/>
          <w:szCs w:val="24"/>
        </w:rPr>
      </w:r>
      <w:commentRangeEnd w:id="48"/>
      <w:r>
        <w:commentReference w:id="48"/>
      </w:r>
      <w:r>
        <w:rPr>
          <w:rFonts w:asciiTheme="minorHAnsi" w:hAnsiTheme="minorHAnsi"/>
          <w:sz w:val="24"/>
          <w:szCs w:val="24"/>
        </w:rPr>
        <w:t xml:space="preserve">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ab/>
        <w:t xml:space="preserve">Compared to the anthropological orientation </w:t>
      </w:r>
      <w:r>
        <w:rPr>
          <w:rFonts w:asciiTheme="minorHAnsi" w:hAnsiTheme="minorHAnsi"/>
          <w:sz w:val="24"/>
          <w:szCs w:val="24"/>
          <w:highlight w:val="yellow"/>
          <w:rPrChange w:id="0" w:author="RDF" w:date="2015-12-16T00:01:00Z">
            <w:rPr>
              <w:sz w:val="24"/>
              <w:szCs w:val="24"/>
              <w:rFonts w:ascii="Calibri" w:hAnsi="Calibri" w:asciiTheme="minorHAnsi" w:hAnsiTheme="minorHAnsi"/>
            </w:rPr>
          </w:rPrChange>
        </w:rPr>
        <w:t>discussed above</w:t>
      </w:r>
      <w:r>
        <w:rPr>
          <w:rFonts w:asciiTheme="minorHAnsi" w:hAnsiTheme="minorHAnsi"/>
          <w:sz w:val="24"/>
          <w:szCs w:val="24"/>
        </w:rPr>
        <w:t xml:space="preserve">, this thread of work on national and institutional imaginaries is distinguished by its foregrounding of issues of governance, and, to some extent, policy.  Methodologically, much of the research in this mode has been realized through textual analysis (of various sorts) and there has often been </w:t>
      </w:r>
      <w:commentRangeStart w:id="49"/>
      <w:r>
        <w:rPr>
          <w:rFonts w:asciiTheme="minorHAnsi" w:hAnsiTheme="minorHAnsi"/>
          <w:sz w:val="24"/>
          <w:szCs w:val="24"/>
        </w:rPr>
        <w:t>an historical and comparative (Jasanoff 2015a) dimension to these investigations</w:t>
      </w:r>
      <w:r>
        <w:rPr>
          <w:rFonts w:asciiTheme="minorHAnsi" w:hAnsiTheme="minorHAnsi"/>
          <w:sz w:val="24"/>
          <w:szCs w:val="24"/>
        </w:rPr>
      </w:r>
      <w:commentRangeEnd w:id="49"/>
      <w:r>
        <w:commentReference w:id="49"/>
      </w:r>
      <w:r>
        <w:rPr>
          <w:rFonts w:asciiTheme="minorHAnsi" w:hAnsiTheme="minorHAnsi"/>
          <w:sz w:val="24"/>
          <w:szCs w:val="24"/>
        </w:rPr>
        <w:t xml:space="preserve">.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480"/>
        <w:ind w:hanging="0"/>
        <w:rPr>
          <w:rFonts w:ascii="Calibri" w:hAnsi="Calibri" w:asciiTheme="minorHAnsi" w:hAnsiTheme="minorHAnsi"/>
          <w:i/>
          <w:i/>
          <w:sz w:val="24"/>
          <w:szCs w:val="24"/>
        </w:rPr>
      </w:pPr>
      <w:commentRangeStart w:id="50"/>
      <w:r>
        <w:rPr>
          <w:rFonts w:asciiTheme="minorHAnsi" w:hAnsiTheme="minorHAnsi"/>
          <w:i/>
          <w:sz w:val="24"/>
          <w:szCs w:val="24"/>
        </w:rPr>
        <w:t xml:space="preserve">Feminist STS imaginaries </w:t>
      </w:r>
      <w:commentRangeEnd w:id="50"/>
      <w:r>
        <w:commentReference w:id="50"/>
      </w:r>
      <w:r>
        <w:rPr>
          <w:rFonts w:asciiTheme="minorHAnsi" w:hAnsiTheme="minorHAnsi"/>
          <w:i/>
          <w:sz w:val="24"/>
          <w:szCs w:val="24"/>
        </w:rPr>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Since the close of the twentieth century, some feminist STS scholars have worked intensely with the notion of imaginaries. In using the concept some of them have mobilized and adapted LeDoueff’s explorations of ‘the philosophical imaginary’ (Verran 1998; Waldby 2000; Squier 2004).</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However, it is important to situate the deployment of the concept within a wider feminist STS context.  This brings us back again to </w:t>
      </w:r>
      <w:del w:id="40" w:author="Ulrike Felt" w:date="2015-12-20T17:12:00Z">
        <w:r>
          <w:rPr>
            <w:rFonts w:asciiTheme="minorHAnsi" w:hAnsiTheme="minorHAnsi"/>
            <w:sz w:val="24"/>
            <w:szCs w:val="24"/>
          </w:rPr>
          <w:delText xml:space="preserve">Haraway’s </w:delText>
        </w:r>
      </w:del>
      <w:del w:id="41" w:author="Ulrike Felt" w:date="2015-12-20T17:12:00Z">
        <w:commentRangeStart w:id="51"/>
        <w:r>
          <w:rPr>
            <w:rFonts w:asciiTheme="minorHAnsi" w:hAnsiTheme="minorHAnsi"/>
            <w:sz w:val="24"/>
            <w:szCs w:val="24"/>
          </w:rPr>
          <w:delText>influence</w:delText>
        </w:r>
      </w:del>
      <w:r>
        <w:rPr>
          <w:rFonts w:asciiTheme="minorHAnsi" w:hAnsiTheme="minorHAnsi"/>
          <w:sz w:val="24"/>
          <w:szCs w:val="24"/>
        </w:rPr>
      </w:r>
      <w:del w:id="42" w:author="Ulrike Felt" w:date="2015-12-20T17:12:00Z">
        <w:commentRangeEnd w:id="51"/>
        <w:r>
          <w:commentReference w:id="51"/>
        </w:r>
        <w:r>
          <w:rPr>
            <w:rFonts w:asciiTheme="minorHAnsi" w:hAnsiTheme="minorHAnsi"/>
            <w:sz w:val="24"/>
            <w:szCs w:val="24"/>
          </w:rPr>
          <w:delText xml:space="preserve">. For, although she does not explicitly use the term imaginaries, </w:delText>
        </w:r>
      </w:del>
      <w:r>
        <w:rPr>
          <w:rFonts w:asciiTheme="minorHAnsi" w:hAnsiTheme="minorHAnsi"/>
          <w:sz w:val="24"/>
          <w:szCs w:val="24"/>
        </w:rPr>
        <w:t xml:space="preserve">Haraway </w:t>
      </w:r>
      <w:del w:id="43" w:author="Ulrike Felt" w:date="2015-12-20T17:13:00Z">
        <w:r>
          <w:rPr>
            <w:rFonts w:asciiTheme="minorHAnsi" w:hAnsiTheme="minorHAnsi"/>
            <w:sz w:val="24"/>
            <w:szCs w:val="24"/>
          </w:rPr>
          <w:delText xml:space="preserve">has been </w:delText>
        </w:r>
      </w:del>
      <w:r>
        <w:rPr>
          <w:rFonts w:asciiTheme="minorHAnsi" w:hAnsiTheme="minorHAnsi"/>
          <w:sz w:val="24"/>
          <w:szCs w:val="24"/>
        </w:rPr>
        <w:t xml:space="preserve">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SF to raise questions about her own story-telling about the making of this science and to encourage her readers to conjure alternative stories about it.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w:t>
      </w:r>
      <w:commentRangeStart w:id="52"/>
      <w:r>
        <w:rPr>
          <w:rFonts w:asciiTheme="minorHAnsi" w:hAnsiTheme="minorHAnsi"/>
          <w:sz w:val="24"/>
          <w:szCs w:val="24"/>
        </w:rPr>
        <w:t xml:space="preserve">interpellation </w:t>
      </w:r>
      <w:r>
        <w:rPr>
          <w:rFonts w:asciiTheme="minorHAnsi" w:hAnsiTheme="minorHAnsi"/>
          <w:sz w:val="24"/>
          <w:szCs w:val="24"/>
        </w:rPr>
      </w:r>
      <w:commentRangeEnd w:id="52"/>
      <w:r>
        <w:commentReference w:id="52"/>
      </w:r>
      <w:r>
        <w:rPr>
          <w:rFonts w:asciiTheme="minorHAnsi" w:hAnsiTheme="minorHAnsi"/>
          <w:sz w:val="24"/>
          <w:szCs w:val="24"/>
        </w:rPr>
        <w:t xml:space="preserve">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w:t>
      </w:r>
      <w:commentRangeStart w:id="53"/>
      <w:r>
        <w:rPr>
          <w:rFonts w:asciiTheme="minorHAnsi" w:hAnsiTheme="minorHAnsi"/>
          <w:sz w:val="24"/>
          <w:szCs w:val="24"/>
        </w:rPr>
        <w:t>thereby effectively demonstrating that technoscience is not exclusively the domain of the rational</w:t>
      </w:r>
      <w:r>
        <w:rPr>
          <w:rFonts w:asciiTheme="minorHAnsi" w:hAnsiTheme="minorHAnsi"/>
          <w:sz w:val="24"/>
          <w:szCs w:val="24"/>
        </w:rPr>
      </w:r>
      <w:commentRangeEnd w:id="53"/>
      <w:r>
        <w:commentReference w:id="53"/>
      </w:r>
      <w:r>
        <w:rPr>
          <w:rFonts w:asciiTheme="minorHAnsi" w:hAnsiTheme="minorHAnsi"/>
          <w:sz w:val="24"/>
          <w:szCs w:val="24"/>
        </w:rPr>
        <w:t xml:space="preserve">.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feminist 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Waldby’s (2000) major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48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modern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w:t>
      </w:r>
      <w:del w:id="44" w:author="RDF" w:date="2015-12-16T00:04:00Z">
        <w:r>
          <w:rPr>
            <w:rFonts w:asciiTheme="minorHAnsi" w:hAnsiTheme="minorHAnsi"/>
            <w:sz w:val="24"/>
            <w:szCs w:val="24"/>
          </w:rPr>
          <w:delText xml:space="preserve"> ch.2,</w:delText>
        </w:r>
      </w:del>
      <w:r>
        <w:rPr>
          <w:rFonts w:asciiTheme="minorHAnsi" w:hAnsiTheme="minorHAnsi"/>
          <w:sz w:val="24"/>
          <w:szCs w:val="24"/>
        </w:rPr>
        <w:t xml:space="preserve"> 91).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Following van Dijck’s project, Sarah Franklin (2000) and Jackie Stacy both offer different versions of what they call the ‘genetic imaginary’ (see also Steinberg 2015).</w:t>
      </w:r>
      <w:r>
        <w:rPr>
          <w:rStyle w:val="EndnoteAnchor"/>
          <w:rFonts w:asciiTheme="minorHAnsi" w:hAnsiTheme="minorHAnsi"/>
          <w:sz w:val="24"/>
          <w:szCs w:val="24"/>
        </w:rPr>
        <w:endnoteReference w:id="9"/>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48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w:t>
      </w:r>
      <w:commentRangeStart w:id="54"/>
      <w:r>
        <w:rPr>
          <w:rFonts w:asciiTheme="minorHAnsi" w:hAnsiTheme="minorHAnsi"/>
          <w:sz w:val="24"/>
          <w:szCs w:val="24"/>
        </w:rPr>
        <w:t xml:space="preserve">manufactured and marketed’ in and through the new practices of the genomic biosciences, </w:t>
      </w:r>
      <w:r>
        <w:rPr>
          <w:rFonts w:asciiTheme="minorHAnsi" w:hAnsiTheme="minorHAnsi"/>
          <w:sz w:val="24"/>
          <w:szCs w:val="24"/>
        </w:rPr>
      </w:r>
      <w:commentRangeEnd w:id="54"/>
      <w:r>
        <w:commentReference w:id="54"/>
      </w:r>
      <w:r>
        <w:rPr>
          <w:rFonts w:asciiTheme="minorHAnsi" w:hAnsiTheme="minorHAnsi"/>
          <w:sz w:val="24"/>
          <w:szCs w:val="24"/>
        </w:rPr>
        <w:t xml:space="preserve">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which could generate awareness of shifts in key social/political categories and orientations realized in and through technoscientific change.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48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  She </w:t>
      </w:r>
      <w:commentRangeStart w:id="55"/>
      <w:r>
        <w:rPr>
          <w:rFonts w:asciiTheme="minorHAnsi" w:hAnsiTheme="minorHAnsi"/>
          <w:sz w:val="24"/>
          <w:szCs w:val="24"/>
        </w:rPr>
        <w:t>distinguishes clearly what she calls ‘the philosophical/aesthetic’ tradition from her favoured psychoanalytic version of the concept.</w:t>
      </w:r>
      <w:r>
        <w:rPr>
          <w:rStyle w:val="EndnoteAnchor"/>
          <w:rFonts w:asciiTheme="minorHAnsi" w:hAnsiTheme="minorHAnsi"/>
          <w:sz w:val="24"/>
          <w:szCs w:val="24"/>
        </w:rPr>
        <w:endnoteReference w:id="10"/>
      </w:r>
      <w:r>
        <w:rPr>
          <w:rFonts w:asciiTheme="minorHAnsi" w:hAnsiTheme="minorHAnsi"/>
          <w:sz w:val="24"/>
          <w:szCs w:val="24"/>
        </w:rPr>
        <w:t xml:space="preserve">  </w:t>
      </w:r>
      <w:commentRangeEnd w:id="55"/>
      <w:r>
        <w:commentReference w:id="55"/>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There are commonalities and differences in the feminist STS research </w:t>
      </w:r>
      <w:r>
        <w:rPr>
          <w:rFonts w:asciiTheme="minorHAnsi" w:hAnsiTheme="minorHAnsi"/>
          <w:sz w:val="24"/>
          <w:szCs w:val="24"/>
          <w:highlight w:val="yellow"/>
          <w:rPrChange w:id="0" w:author="RDF" w:date="2015-12-16T00:05:00Z">
            <w:rPr>
              <w:sz w:val="24"/>
              <w:szCs w:val="24"/>
              <w:rFonts w:ascii="Calibri" w:hAnsi="Calibri" w:asciiTheme="minorHAnsi" w:hAnsiTheme="minorHAnsi"/>
            </w:rPr>
          </w:rPrChange>
        </w:rPr>
        <w:t>reviewed above</w:t>
      </w:r>
      <w:r>
        <w:rPr>
          <w:rFonts w:asciiTheme="minorHAnsi" w:hAnsiTheme="minorHAnsi"/>
          <w:sz w:val="24"/>
          <w:szCs w:val="24"/>
        </w:rPr>
        <w:t>.  For example, these scholars all register that images and imagery are highly significant in all instantiations of technoscience.   They regard such material not as extraneous or merely illustrative, but as integral to technoscience, thus meriting STS attention. Feminist STS researchers have been particularly concerned with the visual forms and aspects of imaginaries.  However, some are more concerned than others to use imaginaries in investigating subjectivity and subject formation.  Feminist researchers investigating imaginaries have explored diverse cultural forms, as well as the fantasies, hopes and fears engendered by recent technoscience, particularly by the life sciences including genomics. To date, however, in comparison with other approaches discussed in this chapter, feminist work around imaginaries has garnered limited attention.</w:t>
      </w:r>
    </w:p>
    <w:p>
      <w:pPr>
        <w:pStyle w:val="Normal"/>
        <w:spacing w:lineRule="auto" w:line="480"/>
        <w:ind w:hanging="0"/>
        <w:rPr>
          <w:rFonts w:ascii="Calibri" w:hAnsi="Calibri" w:asciiTheme="minorHAnsi" w:hAnsiTheme="minorHAnsi"/>
          <w:sz w:val="24"/>
          <w:szCs w:val="24"/>
        </w:rPr>
      </w:pPr>
      <w:r>
        <w:rPr>
          <w:rFonts w:asciiTheme="minorHAnsi" w:hAnsiTheme="minorHAnsi"/>
          <w:b/>
          <w:sz w:val="24"/>
          <w:szCs w:val="24"/>
        </w:rPr>
        <w:t xml:space="preserve">Conclusion </w:t>
      </w:r>
    </w:p>
    <w:p>
      <w:pPr>
        <w:pStyle w:val="Normal"/>
        <w:spacing w:lineRule="auto" w:line="480"/>
        <w:ind w:hanging="0"/>
        <w:rPr>
          <w:rFonts w:ascii="Calibri" w:hAnsi="Calibri" w:asciiTheme="minorHAnsi" w:hAnsiTheme="minorHAnsi"/>
          <w:sz w:val="24"/>
          <w:szCs w:val="24"/>
        </w:rPr>
      </w:pPr>
      <w:r>
        <w:rPr>
          <w:rFonts w:asciiTheme="minorHAnsi" w:hAnsiTheme="minorHAnsi"/>
          <w:sz w:val="24"/>
          <w:szCs w:val="24"/>
        </w:rPr>
        <w:t xml:space="preserve">To conclude we now consider what might be at stake in STS investigation of imaginaries.  The preceding review has shown that the pursuit of imaginaries is often presented as a </w:t>
      </w:r>
      <w:commentRangeStart w:id="56"/>
      <w:r>
        <w:rPr>
          <w:rFonts w:asciiTheme="minorHAnsi" w:hAnsiTheme="minorHAnsi"/>
          <w:sz w:val="24"/>
          <w:szCs w:val="24"/>
        </w:rPr>
        <w:t>vehicle for re-orientations of STS</w:t>
      </w:r>
      <w:r>
        <w:rPr>
          <w:rFonts w:asciiTheme="minorHAnsi" w:hAnsiTheme="minorHAnsi"/>
          <w:sz w:val="24"/>
          <w:szCs w:val="24"/>
        </w:rPr>
      </w:r>
      <w:commentRangeEnd w:id="56"/>
      <w:r>
        <w:commentReference w:id="56"/>
      </w:r>
      <w:r>
        <w:rPr>
          <w:rFonts w:asciiTheme="minorHAnsi" w:hAnsiTheme="minorHAnsi"/>
          <w:sz w:val="24"/>
          <w:szCs w:val="24"/>
        </w:rPr>
        <w:t xml:space="preserve">.  For example, Marcus (1995a, 3) regarded the notion of imaginaries as a vehicle for moving towards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rPr>
        <w:t>sociotechnical imaginaries</w:t>
      </w:r>
      <w:r>
        <w:rPr>
          <w:rFonts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sometimes become the lynchpin for researchers’ ambitions for STS.   Fujimura (2003) advocated the use of ‘imaginaries’ in forging ‘sociologies of the future’.   Invoking imaginaries, Fortun and Fortun (2005) had aspirations for a new ‘civic science’ of toxicology and an STS ‘ethics and friendship with the sciences’.</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Recent research on imaginaries has </w:t>
      </w:r>
      <w:commentRangeStart w:id="57"/>
      <w:r>
        <w:rPr>
          <w:rFonts w:asciiTheme="minorHAnsi" w:hAnsiTheme="minorHAnsi"/>
          <w:sz w:val="24"/>
          <w:szCs w:val="24"/>
        </w:rPr>
        <w:t xml:space="preserve">also </w:t>
      </w:r>
      <w:r>
        <w:rPr>
          <w:rFonts w:asciiTheme="minorHAnsi" w:hAnsiTheme="minorHAnsi"/>
          <w:sz w:val="24"/>
          <w:szCs w:val="24"/>
        </w:rPr>
      </w:r>
      <w:commentRangeEnd w:id="57"/>
      <w:r>
        <w:commentReference w:id="57"/>
      </w:r>
      <w:r>
        <w:rPr>
          <w:rFonts w:asciiTheme="minorHAnsi" w:hAnsiTheme="minorHAnsi"/>
          <w:sz w:val="24"/>
          <w:szCs w:val="24"/>
        </w:rPr>
        <w:t>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rPr>
        <w:endnoteReference w:id="11"/>
      </w:r>
      <w:r>
        <w:rPr>
          <w:rFonts w:asciiTheme="minorHAnsi" w:hAnsiTheme="minorHAnsi"/>
          <w:sz w:val="24"/>
          <w:szCs w:val="24"/>
        </w:rPr>
        <w:t xml:space="preserve">  Moreover, whereas science and technology were formerly generally regarded as the domains of facts and artifacts, they are now as likely to be associated with storytelling, imaging, and imagining and, even, hyping.  </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Beyond strategic, ethical and methodological reorientations of the field, imaginaries are identified with normative aspects of technoscience.  In this regard, STS has been </w:t>
      </w:r>
      <w:commentRangeStart w:id="58"/>
      <w:r>
        <w:rPr>
          <w:rFonts w:asciiTheme="minorHAnsi" w:hAnsiTheme="minorHAnsi"/>
          <w:sz w:val="24"/>
          <w:szCs w:val="24"/>
        </w:rPr>
        <w:t>transformed by feminist and postcolonial scholarship</w:t>
      </w:r>
      <w:r>
        <w:rPr>
          <w:rFonts w:asciiTheme="minorHAnsi" w:hAnsiTheme="minorHAnsi"/>
          <w:sz w:val="24"/>
          <w:szCs w:val="24"/>
        </w:rPr>
      </w:r>
      <w:commentRangeEnd w:id="58"/>
      <w:r>
        <w:commentReference w:id="58"/>
      </w:r>
      <w:r>
        <w:rPr>
          <w:rFonts w:asciiTheme="minorHAnsi" w:hAnsiTheme="minorHAnsi"/>
          <w:sz w:val="24"/>
          <w:szCs w:val="24"/>
        </w:rPr>
        <w:t xml:space="preserve">.  In challenging assumptions about science as a value-neutral domain and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w:t>
      </w:r>
      <w:commentRangeStart w:id="59"/>
      <w:r>
        <w:rPr>
          <w:rFonts w:asciiTheme="minorHAnsi" w:hAnsiTheme="minorHAnsi"/>
          <w:sz w:val="24"/>
          <w:szCs w:val="24"/>
        </w:rPr>
        <w:t>opening the field to investigations of psycho-social and related perspectives on science and technology.</w:t>
      </w:r>
      <w:commentRangeEnd w:id="59"/>
      <w:r>
        <w:commentReference w:id="59"/>
      </w:r>
      <w:r>
        <w:rPr>
          <w:rFonts w:asciiTheme="minorHAnsi" w:hAnsiTheme="minorHAnsi"/>
          <w:sz w:val="24"/>
          <w:szCs w:val="24"/>
        </w:rPr>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manipulation, whereas invoking the imaginary allows for consideration of the productive, of expectations, dreams and the unconscious and it is these dimensions of technoscience and medicine which are increasingly attracting attention. </w:t>
      </w:r>
    </w:p>
    <w:p>
      <w:pPr>
        <w:pStyle w:val="Normal"/>
        <w:spacing w:lineRule="auto" w:line="480"/>
        <w:rPr>
          <w:rFonts w:ascii="Calibri" w:hAnsi="Calibri" w:asciiTheme="minorHAnsi" w:hAnsiTheme="minorHAnsi"/>
          <w:sz w:val="24"/>
          <w:szCs w:val="24"/>
        </w:rPr>
      </w:pPr>
      <w:r>
        <w:rPr>
          <w:rFonts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Theme="minorHAnsi" w:hAnsiTheme="minorHAnsi"/>
          <w:sz w:val="24"/>
          <w:szCs w:val="24"/>
        </w:rPr>
        <w:endnoteReference w:id="12"/>
      </w:r>
      <w:r>
        <w:rPr>
          <w:rFonts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theory attests, analysts have been pushing beyond representations towards much more complex accounts of meaning making and affect generation.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 xml:space="preserve">However, what might seem </w:t>
      </w:r>
      <w:r>
        <w:rPr>
          <w:rFonts w:asciiTheme="minorHAnsi" w:hAnsiTheme="minorHAnsi"/>
          <w:i/>
          <w:sz w:val="24"/>
          <w:szCs w:val="24"/>
        </w:rPr>
        <w:t>de rigeur</w:t>
      </w:r>
      <w:r>
        <w:rPr>
          <w:rFonts w:asciiTheme="minorHAnsi" w:hAnsiTheme="minorHAnsi"/>
          <w:sz w:val="24"/>
          <w:szCs w:val="24"/>
        </w:rPr>
        <w:t xml:space="preserve"> in cultural studies may be more problematic in STS.  In this regard it is helpful to return to Verran’s (1998), Waldby’s (2000), and Squier’s (2004) assessments that the denial of imaginaries has been a crucial feature of Western science and to assumptions about there being clear demarcations between fact and fiction or fantasy that may still linger within STS.  </w:t>
      </w:r>
      <w:commentRangeStart w:id="60"/>
      <w:r>
        <w:rPr>
          <w:rFonts w:asciiTheme="minorHAnsi" w:hAnsiTheme="minorHAnsi"/>
          <w:sz w:val="24"/>
          <w:szCs w:val="24"/>
        </w:rPr>
        <w:t xml:space="preserve">STS’s uneasy relationship to SF </w:t>
      </w:r>
      <w:r>
        <w:rPr>
          <w:rFonts w:asciiTheme="minorHAnsi" w:hAnsiTheme="minorHAnsi"/>
          <w:sz w:val="24"/>
          <w:szCs w:val="24"/>
        </w:rPr>
      </w:r>
      <w:commentRangeEnd w:id="60"/>
      <w:r>
        <w:commentReference w:id="60"/>
      </w:r>
      <w:r>
        <w:rPr>
          <w:rFonts w:asciiTheme="minorHAnsi" w:hAnsiTheme="minorHAnsi"/>
          <w:sz w:val="24"/>
          <w:szCs w:val="24"/>
        </w:rPr>
        <w:t xml:space="preserve">is an obvious manifestation of this.  Moreover, we have also noted that Haraway presents some of her research as probing the difficult territory she designates as the ‘unconscious’ of genomic science.  </w:t>
      </w:r>
    </w:p>
    <w:p>
      <w:pPr>
        <w:pStyle w:val="Normal"/>
        <w:tabs>
          <w:tab w:val="left" w:pos="1985" w:leader="none"/>
        </w:tabs>
        <w:spacing w:lineRule="auto" w:line="480"/>
        <w:rPr>
          <w:rFonts w:ascii="Calibri" w:hAnsi="Calibri" w:asciiTheme="minorHAnsi" w:hAnsiTheme="minorHAnsi"/>
          <w:sz w:val="24"/>
          <w:szCs w:val="24"/>
        </w:rPr>
      </w:pPr>
      <w:commentRangeStart w:id="61"/>
      <w:r>
        <w:rPr>
          <w:rFonts w:asciiTheme="minorHAnsi" w:hAnsiTheme="minorHAnsi"/>
          <w:sz w:val="24"/>
          <w:szCs w:val="24"/>
        </w:rPr>
        <w:t xml:space="preserve">Acknowledging these tensions around STS </w:t>
      </w:r>
      <w:r>
        <w:rPr>
          <w:rFonts w:asciiTheme="minorHAnsi" w:hAnsiTheme="minorHAnsi"/>
          <w:sz w:val="24"/>
          <w:szCs w:val="24"/>
        </w:rPr>
      </w:r>
      <w:commentRangeEnd w:id="61"/>
      <w:r>
        <w:commentReference w:id="61"/>
      </w:r>
      <w:r>
        <w:rPr>
          <w:rFonts w:asciiTheme="minorHAnsi" w:hAnsiTheme="minorHAnsi"/>
          <w:sz w:val="24"/>
          <w:szCs w:val="24"/>
        </w:rPr>
        <w:t xml:space="preserve">brings us to questions about methods for analyzing the imaginaries of technoscience.  Jasanoff and Kim have emphasized the importance of comparative methods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 </w:t>
      </w:r>
      <w:commentRangeStart w:id="62"/>
      <w:r>
        <w:rPr>
          <w:rFonts w:asciiTheme="minorHAnsi" w:hAnsiTheme="minorHAnsi"/>
          <w:sz w:val="24"/>
          <w:szCs w:val="24"/>
        </w:rPr>
        <w:t xml:space="preserve">More generally, there has not been much detailed investigation of how imaginaries actually work.  </w:t>
      </w:r>
      <w:r>
        <w:rPr>
          <w:rFonts w:asciiTheme="minorHAnsi" w:hAnsiTheme="minorHAnsi"/>
          <w:sz w:val="24"/>
          <w:szCs w:val="24"/>
        </w:rPr>
      </w:r>
      <w:commentRangeEnd w:id="62"/>
      <w:r>
        <w:commentReference w:id="62"/>
      </w:r>
      <w:r>
        <w:rPr>
          <w:rFonts w:asciiTheme="minorHAnsi" w:hAnsiTheme="minorHAnsi"/>
          <w:sz w:val="24"/>
          <w:szCs w:val="24"/>
        </w:rPr>
        <w:t xml:space="preserve">It is clear that undertaking such research may require new ways of exploring the performativity of imaginaries. Moreover, given that imaginaries are far-reaching social phenomena, </w:t>
      </w:r>
      <w:commentRangeStart w:id="63"/>
      <w:r>
        <w:rPr>
          <w:rFonts w:asciiTheme="minorHAnsi" w:hAnsiTheme="minorHAnsi"/>
          <w:sz w:val="24"/>
          <w:szCs w:val="24"/>
        </w:rPr>
        <w:t xml:space="preserve">it may take something other than the conventional techniques of exposition and argument to conjure their features.  </w:t>
      </w:r>
      <w:r>
        <w:rPr>
          <w:rFonts w:asciiTheme="minorHAnsi" w:hAnsiTheme="minorHAnsi"/>
          <w:sz w:val="24"/>
          <w:szCs w:val="24"/>
        </w:rPr>
      </w:r>
      <w:commentRangeEnd w:id="63"/>
      <w:r>
        <w:commentReference w:id="63"/>
      </w:r>
      <w:r>
        <w:rPr>
          <w:rFonts w:asciiTheme="minorHAnsi" w:hAnsiTheme="minorHAnsi"/>
          <w:sz w:val="24"/>
          <w:szCs w:val="24"/>
        </w:rPr>
        <w:t xml:space="preserve">Thus, it is not surprising that Haraway experiments with the form of her texts: dabbling with humour, shock, as well as playing with SF.  </w:t>
      </w:r>
    </w:p>
    <w:p>
      <w:pPr>
        <w:pStyle w:val="Normal"/>
        <w:tabs>
          <w:tab w:val="left" w:pos="1985" w:leader="none"/>
        </w:tabs>
        <w:spacing w:lineRule="auto" w:line="480"/>
        <w:rPr>
          <w:rFonts w:ascii="Calibri" w:hAnsi="Calibri" w:asciiTheme="minorHAnsi" w:hAnsiTheme="minorHAnsi"/>
          <w:sz w:val="24"/>
          <w:szCs w:val="24"/>
        </w:rPr>
      </w:pPr>
      <w:r>
        <w:rPr>
          <w:rFonts w:asciiTheme="minorHAnsi" w:hAnsiTheme="minorHAnsi"/>
          <w:sz w:val="24"/>
          <w:szCs w:val="24"/>
        </w:rPr>
        <w: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w:t>
      </w:r>
      <w:commentRangeStart w:id="64"/>
      <w:r>
        <w:rPr>
          <w:rFonts w:asciiTheme="minorHAnsi" w:hAnsiTheme="minorHAnsi"/>
          <w:sz w:val="24"/>
          <w:szCs w:val="24"/>
        </w:rPr>
        <w:t xml:space="preserve">.  In a recent keynote address, Steven Shapin (2011) declared subjectivity as the new challenge for STS.  Shapin’s failure to acknowledge recent feminist STS contributions on this topic was controversial.  </w:t>
      </w:r>
      <w:r>
        <w:rPr>
          <w:rFonts w:asciiTheme="minorHAnsi" w:hAnsiTheme="minorHAnsi"/>
          <w:sz w:val="24"/>
          <w:szCs w:val="24"/>
        </w:rPr>
      </w:r>
      <w:commentRangeEnd w:id="64"/>
      <w:r>
        <w:commentReference w:id="64"/>
      </w:r>
      <w:r>
        <w:rPr>
          <w:rFonts w:asciiTheme="minorHAnsi" w:hAnsiTheme="minorHAnsi"/>
          <w:sz w:val="24"/>
          <w:szCs w:val="24"/>
        </w:rPr>
        <w:t xml:space="preserve">However, </w:t>
      </w:r>
      <w:commentRangeStart w:id="65"/>
      <w:r>
        <w:rPr>
          <w:rFonts w:asciiTheme="minorHAnsi" w:hAnsiTheme="minorHAnsi"/>
          <w:sz w:val="24"/>
          <w:szCs w:val="24"/>
        </w:rPr>
        <w:t>there may be unease about bringing subjectivity and fantasy into STS research</w:t>
      </w:r>
      <w:r>
        <w:rPr>
          <w:rFonts w:asciiTheme="minorHAnsi" w:hAnsiTheme="minorHAnsi"/>
          <w:sz w:val="24"/>
          <w:szCs w:val="24"/>
        </w:rPr>
      </w:r>
      <w:commentRangeEnd w:id="65"/>
      <w:r>
        <w:commentReference w:id="65"/>
      </w:r>
      <w:r>
        <w:rPr>
          <w:rFonts w:asciiTheme="minorHAnsi" w:hAnsiTheme="minorHAnsi"/>
          <w:sz w:val="24"/>
          <w:szCs w:val="24"/>
        </w:rPr>
        <w:t>.  STS engagement with the concept of imaginaries may provide an avenue onto that terrain.  If this is to occur, there may need to be more awareness of and recourse to the diverse repertoires through which the concept has emerged.</w:t>
      </w:r>
    </w:p>
    <w:p>
      <w:pPr>
        <w:pStyle w:val="Normal"/>
        <w:spacing w:lineRule="auto" w:line="480"/>
        <w:rPr>
          <w:rFonts w:ascii="Calibri" w:hAnsi="Calibri" w:asciiTheme="minorHAnsi" w:hAnsiTheme="minorHAnsi"/>
          <w:sz w:val="24"/>
          <w:szCs w:val="24"/>
        </w:rPr>
      </w:pPr>
      <w:r>
        <w:rPr>
          <w:rFonts w:asciiTheme="minorHAnsi" w:hAnsiTheme="minorHAnsi"/>
          <w:sz w:val="24"/>
          <w:szCs w:val="24"/>
        </w:rPr>
        <w:t xml:space="preserve">Finally, </w:t>
      </w:r>
      <w:r>
        <w:rPr>
          <w:rFonts w:asciiTheme="minorHAnsi" w:hAnsiTheme="minorHAnsi"/>
          <w:sz w:val="24"/>
          <w:szCs w:val="24"/>
          <w:highlight w:val="yellow"/>
          <w:rPrChange w:id="0" w:author="RDF" w:date="2015-12-16T00:09:00Z">
            <w:rPr>
              <w:sz w:val="24"/>
              <w:szCs w:val="24"/>
              <w:rFonts w:ascii="Calibri" w:hAnsi="Calibri" w:asciiTheme="minorHAnsi" w:hAnsiTheme="minorHAnsi"/>
            </w:rPr>
          </w:rPrChange>
        </w:rPr>
        <w:t>we must return briefly</w:t>
      </w:r>
      <w:r>
        <w:rPr>
          <w:rFonts w:asciiTheme="minorHAnsi" w:hAnsiTheme="minorHAnsi"/>
          <w:sz w:val="24"/>
          <w:szCs w:val="24"/>
        </w:rPr>
        <w:t xml:space="preserve"> to inter</w:t>
      </w:r>
      <w:del w:id="47" w:author="RDF" w:date="2015-12-16T00:09:00Z">
        <w:r>
          <w:rPr>
            <w:rFonts w:asciiTheme="minorHAnsi" w:hAnsiTheme="minorHAnsi"/>
            <w:sz w:val="24"/>
            <w:szCs w:val="24"/>
          </w:rPr>
          <w:delText>-</w:delText>
        </w:r>
      </w:del>
      <w:r>
        <w:rPr>
          <w:rFonts w:asciiTheme="minorHAnsi" w:hAnsiTheme="minorHAnsi"/>
          <w:sz w:val="24"/>
          <w:szCs w:val="24"/>
        </w:rPr>
        <w:t>disciplinarity and to the breadth and scope of STS as these figure in recent deployments of the concept of imaginaries.  The range and diversity of STS scholarship which pivots on notions of imaginaries is impressive.  Our investigation has triggered questions about what counts as STS, and generated a sense of the many flowers blooming in this rich field.  Our concern has been to broaden awareness of this complex development and to encourage further experimentation in STS investigations of imaginaries.</w:t>
      </w:r>
    </w:p>
    <w:p>
      <w:pPr>
        <w:pStyle w:val="Normal"/>
        <w:spacing w:lineRule="auto" w:line="480"/>
        <w:rPr>
          <w:rFonts w:ascii="Calibri" w:hAnsi="Calibri" w:asciiTheme="minorHAnsi" w:hAnsiTheme="minorHAnsi"/>
          <w:sz w:val="24"/>
          <w:szCs w:val="24"/>
        </w:rPr>
      </w:pPr>
      <w:r>
        <w:rPr>
          <w:rFonts w:asciiTheme="minorHAnsi" w:hAnsiTheme="minorHAnsi"/>
          <w:sz w:val="24"/>
          <w:szCs w:val="24"/>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ind w:hanging="0"/>
        <w:rPr>
          <w:rFonts w:ascii="Calibri" w:hAnsi="Calibri" w:asciiTheme="minorHAnsi" w:hAnsiTheme="minorHAnsi"/>
        </w:rPr>
      </w:pPr>
      <w:r>
        <w:rPr>
          <w:rFonts w:asciiTheme="minorHAnsi" w:hAnsiTheme="minorHAnsi"/>
        </w:rPr>
      </w:r>
    </w:p>
    <w:p>
      <w:pPr>
        <w:pStyle w:val="Normal"/>
        <w:spacing w:lineRule="auto" w:line="480"/>
        <w:rPr>
          <w:rFonts w:ascii="Calibri" w:hAnsi="Calibri" w:asciiTheme="minorHAnsi" w:hAnsiTheme="minorHAnsi"/>
        </w:rPr>
      </w:pPr>
      <w:r>
        <w:rPr>
          <w:rFonts w:asciiTheme="minorHAnsi" w:hAnsiTheme="minorHAnsi"/>
        </w:rPr>
      </w:r>
    </w:p>
    <w:p>
      <w:pPr>
        <w:pStyle w:val="Normal"/>
        <w:spacing w:lineRule="auto" w:line="480" w:before="0" w:after="200"/>
        <w:rPr/>
      </w:pPr>
      <w:r>
        <w:rPr/>
      </w:r>
    </w:p>
    <w:sectPr>
      <w:footerReference w:type="default" r:id="rId2"/>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rk Miller" w:date="2015-12-20T14:47:00Z" w:initials="CM">
    <w:p>
      <w:r>
        <w:rPr/>
        <w:t>Can something be said about what that significance is?</w:t>
      </w:r>
    </w:p>
  </w:comment>
  <w:comment w:id="2" w:author="Ulrike Felt" w:date="2015-12-16T19:29:00Z" w:initials="UF">
    <w:p>
      <w:r>
        <w:rPr/>
        <w:t>Notion of commentary?</w:t>
      </w:r>
    </w:p>
  </w:comment>
  <w:comment w:id="1" w:author="Clark Miller" w:date="2015-12-20T14:49:00Z" w:initials="CM">
    <w:p>
      <w:r>
        <w:rPr/>
        <w:t>Is it worth spelling out how SJ’s vision differs from Waldby’s, if it’s distinct.</w:t>
      </w:r>
    </w:p>
  </w:comment>
  <w:comment w:id="4" w:author="Ulrike" w:date="2015-12-21T05:58:00Z" w:initials="U">
    <w:p>
      <w:r>
        <w:rPr/>
        <w:t>Where is this section?</w:t>
      </w:r>
    </w:p>
  </w:comment>
  <w:comment w:id="3" w:author="Clark Miller" w:date="2015-12-20T14:50:00Z" w:initials="CM">
    <w:p>
      <w:r>
        <w:rPr/>
        <w:t>I’d like to see an argument about what the significance of imaginaries in STS is and why the reader—a newcomer to the field—should care.</w:t>
      </w:r>
    </w:p>
  </w:comment>
  <w:comment w:id="5" w:author="RDF" w:date="2015-12-16T00:25:00Z" w:initials="RDF">
    <w:p>
      <w:r>
        <w:rPr/>
        <w:t>Maybe consider indicating how these maps inform the essay because you do not cover all the nodes in the network like activist imaginaries for example, or is it simply illustrative.</w:t>
      </w:r>
    </w:p>
  </w:comment>
  <w:comment w:id="6" w:author="Ulrike" w:date="2015-12-21T06:42:00Z" w:initials="U">
    <w:p>
      <w:r>
        <w:rPr/>
        <w:t>Unsure about the terminology?</w:t>
      </w:r>
    </w:p>
  </w:comment>
  <w:comment w:id="7" w:author="Clark Miller" w:date="2015-12-20T14:51:00Z" w:initials="CM">
    <w:p>
      <w:r>
        <w:rPr/>
        <w:t>What diversity?</w:t>
      </w:r>
    </w:p>
  </w:comment>
  <w:comment w:id="8" w:author="Clark Miller" w:date="2015-12-20T14:59:00Z" w:initials="CM">
    <w:p>
      <w:r>
        <w:rPr/>
        <w:t>Do you mean here that they are collectively held or that they are imaginaries of the social? In both cases, the adjective social is meant to distinguish from individually held imaginative fancies of other kinds of things, such as ghosts. For Taylor, the designation ‘social imaginaries’ meant something quite specific in theoretical terms.</w:t>
      </w:r>
    </w:p>
  </w:comment>
  <w:comment w:id="9" w:author="Ulrike" w:date="2015-12-21T06:45:00Z" w:initials="U">
    <w:p>
      <w:r>
        <w:rPr/>
        <w:t>Is “sociotechnical” left out on purpose</w:t>
      </w:r>
    </w:p>
  </w:comment>
  <w:comment w:id="10" w:author="Clark Miller" w:date="2015-12-20T15:03:00Z" w:initials="CM">
    <w:p>
      <w:r>
        <w:rPr/>
        <w:t>I disagree – for SJ, the designation of sociotechnical was meant to apply to broad social imaginaries (e.g., globalization or the state) that nonetheless inevitably incorporated technoscientific elements in the modern era. Thus, like Taylor, she was making a very specific theoretical point that Taylor’s theory was inadequate because, among other things, it failed to recognize that imaginaries were not merely social, both in the sense given here in that they were in part enmeshed in technoscientific configurations but also that they were about the social by being in part about the technical.</w:t>
      </w:r>
    </w:p>
  </w:comment>
  <w:comment w:id="11" w:author="Clark Miller" w:date="2015-12-20T15:04:00Z" w:initials="CM">
    <w:p>
      <w:r>
        <w:rPr/>
        <w:t>It also challenges the idea that the social can be understood entirely in reference to social concepts like values, rights, institutions, beliefs, etc.</w:t>
      </w:r>
    </w:p>
  </w:comment>
  <w:comment w:id="12" w:author="RDF" w:date="2015-12-20T16:13:00Z" w:initials="RDF">
    <w:p>
      <w:r>
        <w:rPr/>
        <w:t>please use 20</w:t>
      </w:r>
      <w:r>
        <w:rPr>
          <w:vertAlign w:val="superscript"/>
        </w:rPr>
        <w:t>th</w:t>
      </w:r>
      <w:r>
        <w:rPr/>
        <w:t xml:space="preserve"> century instead </w:t>
      </w:r>
    </w:p>
  </w:comment>
  <w:comment w:id="13" w:author="Clark Miller" w:date="2015-12-20T15:23:00Z" w:initials="CM">
    <w:p>
      <w:r>
        <w:rPr/>
        <w:t xml:space="preserve"> Perhaps better to use “social and political theory”.</w:t>
      </w:r>
    </w:p>
  </w:comment>
  <w:comment w:id="14" w:author="RDF" w:date="2015-12-15T23:45:00Z" w:initials="RDF">
    <w:p>
      <w:r>
        <w:rPr/>
        <w:t>You have use this or a similar phrase 5 or 6 times in the text, please consider varying or rephrasing to not have to regularly foreshadow.</w:t>
      </w:r>
    </w:p>
  </w:comment>
  <w:comment w:id="15" w:author="Ulrike Felt" w:date="2015-12-21T06:52:00Z" w:initials="UF">
    <w:p>
      <w:r>
        <w:rPr/>
        <w:t>This section is trying to argue what influenced what and came before what; can you explain to the reader why this is essential to consider these elements; and why you order the discussion in this specific way;</w:t>
      </w:r>
    </w:p>
    <w:p>
      <w:r>
        <w:rPr/>
        <w:t xml:space="preserve">It is not straight forward to understand the order and the implicit message in it; </w:t>
      </w:r>
    </w:p>
    <w:p>
      <w:r>
        <w:rPr/>
        <w:t xml:space="preserve">The language is also much around who was very influential or who was influenced by whom; from an STS perspective I do not find that a very productive way to approach these important conceptual works; It is essential to focus on the work such conceptual developments do and foreground that slightly more than it is done right now; </w:t>
      </w:r>
    </w:p>
  </w:comment>
  <w:comment w:id="16" w:author="Ulrike Felt" w:date="2015-12-21T06:53:00Z" w:initials="UF">
    <w:p>
      <w:r>
        <w:rPr/>
        <w:t>But above all it is essential to see how he explains the role of specific technologies in bringing about such imagined communities; so what were the infrastructures which allow such collective imaginative capacities to develop</w:t>
      </w:r>
    </w:p>
  </w:comment>
  <w:comment w:id="17" w:author="Ulrike Felt" w:date="2015-12-20T16:26:00Z" w:initials="UF">
    <w:p>
      <w:r>
        <w:rPr/>
        <w:t>And he has done so by studying census, museum and maps as technologies of making imagined communities in new ways</w:t>
      </w:r>
    </w:p>
  </w:comment>
  <w:comment w:id="18" w:author="Ulrike Felt" w:date="2015-12-20T16:28:00Z" w:initials="UF">
    <w:p>
      <w:r>
        <w:rPr/>
        <w:t xml:space="preserve">You would have to show more clearly what differentiates Anderson’s understanding from the Jasanoff/Kim way; the relation of technology and nation is conceptualized rather differently </w:t>
      </w:r>
    </w:p>
  </w:comment>
  <w:comment w:id="19" w:author="Clark Miller" w:date="2015-12-20T15:29:00Z" w:initials="CM">
    <w:p>
      <w:r>
        <w:rPr/>
        <w:t>Just as importantly, J&amp;K argue that nationalism is a socio-technical imaginary in that it is always bound up with the technical, both in the sense that Uli describes, with regard to the technologies of collective imagination and with regard to the element of the technological in the imaginary of the nation.</w:t>
      </w:r>
    </w:p>
  </w:comment>
  <w:comment w:id="20" w:author="Clark Miller" w:date="2015-12-20T15:30:00Z" w:initials="CM">
    <w:p>
      <w:r>
        <w:rPr/>
        <w:t>Perhaps rephrase – the relationship to Marxism goes considerably deeper for Anderson.</w:t>
      </w:r>
    </w:p>
  </w:comment>
  <w:comment w:id="21" w:author="Ulrike Felt" w:date="2015-12-20T16:35:00Z" w:initials="UF">
    <w:p>
      <w:r>
        <w:rPr/>
        <w:t xml:space="preserve"> either all first names; or other formulation; later you mention that Appadurai was also part of this group? </w:t>
      </w:r>
    </w:p>
  </w:comment>
  <w:comment w:id="22" w:author="Ulrike Felt" w:date="2015-12-21T06:58:00Z" w:initials="UF">
    <w:p>
      <w:r>
        <w:rPr/>
        <w:t xml:space="preserve">But CTS was only founded three years after he wrote the book; so why mention this here? In one way this chapter is chronological in another way it is not; </w:t>
      </w:r>
    </w:p>
  </w:comment>
  <w:comment w:id="23" w:author="Ulrike Felt" w:date="2015-12-20T16:38:00Z" w:initials="UF">
    <w:p>
      <w:r>
        <w:rPr/>
        <w:t>Is not in the list of references</w:t>
      </w:r>
    </w:p>
  </w:comment>
  <w:comment w:id="24" w:author="Ulrike Felt" w:date="2015-12-21T06:58:00Z" w:initials="UF">
    <w:p>
      <w:r>
        <w:rPr/>
        <w:t>What should this tell the reader?</w:t>
      </w:r>
    </w:p>
  </w:comment>
  <w:comment w:id="25" w:author="Ulrike Felt" w:date="2015-12-20T16:39:00Z" w:initials="UF">
    <w:p>
      <w:r>
        <w:rPr/>
        <w:t xml:space="preserve">Is not in the list of references; this appeared 9 years before the above mentioned; </w:t>
      </w:r>
    </w:p>
  </w:comment>
  <w:comment w:id="26" w:author="Ulrike Felt" w:date="2015-12-20T16:43:00Z" w:initials="UF">
    <w:p>
      <w:r>
        <w:rPr/>
        <w:t>If that is the case then you need to be much more explicit about the work these different approaches (are supposed to) do</w:t>
      </w:r>
    </w:p>
  </w:comment>
  <w:comment w:id="27" w:author="Clark Miller" w:date="2015-12-20T15:39:00Z" w:initials="CM">
    <w:p>
      <w:r>
        <w:rPr/>
        <w:t>Let’s eliminate the use of SF.</w:t>
      </w:r>
    </w:p>
  </w:comment>
  <w:comment w:id="28" w:author="Clark Miller" w:date="2015-12-20T15:40:00Z" w:initials="CM">
    <w:p>
      <w:r>
        <w:rPr/>
        <w:t>What is meant by this phrase? Unclear.</w:t>
      </w:r>
    </w:p>
  </w:comment>
  <w:comment w:id="29" w:author="Ulrike Felt" w:date="2015-12-20T16:48:00Z" w:initials="UF">
    <w:p>
      <w:r>
        <w:rPr/>
        <w:t>You often use the notion “influential” or “important”, but rarely say why and in which ways;</w:t>
      </w:r>
    </w:p>
  </w:comment>
  <w:comment w:id="30" w:author="Ulrike Felt" w:date="2015-12-20T16:48:00Z" w:initials="UF">
    <w:p>
      <w:r>
        <w:rPr/>
        <w:t xml:space="preserve">You have to make clear from the start that you as authors decide when you call something as being “on imaginaries”; </w:t>
      </w:r>
    </w:p>
  </w:comment>
  <w:comment w:id="31" w:author="Ulrike Felt" w:date="2015-12-20T16:49:00Z" w:initials="UF">
    <w:p>
      <w:r>
        <w:rPr/>
        <w:t>See my comment on genealogy above</w:t>
      </w:r>
    </w:p>
  </w:comment>
  <w:comment w:id="32" w:author="Ulrike Felt" w:date="2015-12-20T16:51:00Z" w:initials="UF">
    <w:p>
      <w:r>
        <w:rPr/>
        <w:t xml:space="preserve">She was introduced above; so if this has to be said then it should be done there; </w:t>
      </w:r>
    </w:p>
  </w:comment>
  <w:comment w:id="33" w:author="Ulrike Felt" w:date="2015-12-20T16:52:00Z" w:initials="UF">
    <w:p>
      <w:r>
        <w:rPr/>
        <w:t>Figure 1.2. is quite difficult to read and not easily accessible.</w:t>
      </w:r>
    </w:p>
  </w:comment>
  <w:comment w:id="34" w:author="Ulrike Felt" w:date="2015-12-21T07:03:00Z" w:initials="UF">
    <w:p>
      <w:r>
        <w:rPr/>
        <w:t>When is something labeled as anthropological; when done by somebody who calls him/herself an anthropologist?</w:t>
      </w:r>
    </w:p>
    <w:p>
      <w:r>
        <w:rPr/>
        <w:t xml:space="preserve">National/institutional category could be anthropological – or not? </w:t>
      </w:r>
    </w:p>
    <w:p>
      <w:r>
        <w:rPr/>
        <w:t>Maybe find another label for the difference between the clusters;</w:t>
      </w:r>
    </w:p>
    <w:p>
      <w:r>
        <w:rPr/>
        <w:t>The same problem I see with feminist label and the other two labels</w:t>
      </w:r>
    </w:p>
  </w:comment>
  <w:comment w:id="36" w:author="Ulrike Felt" w:date="2015-12-20T17:02:00Z" w:initials="UF">
    <w:p>
      <w:r>
        <w:rPr/>
        <w:t>Maybe give the reader a short summary of what you try to show in this part; otherwise it reads like A has done; B has done …; C has done ….; it will be rather difficult for somebody not working with these concepts to follow you and see a gain in engaging with the details</w:t>
      </w:r>
    </w:p>
  </w:comment>
  <w:comment w:id="35" w:author="Clark Miller" w:date="2015-12-20T15:52:00Z" w:initials="CM">
    <w:p>
      <w:r>
        <w:rPr/>
        <w:t>I agree with Uli. The transition sentences in this section feel contrived rather than providing a clear and compelling rationale for moving from one scholar to the next in the given order and in adding up to a larger contribution of this section.</w:t>
      </w:r>
    </w:p>
  </w:comment>
  <w:comment w:id="37" w:author="Ulrike Felt" w:date="2015-12-20T16:53:00Z" w:initials="UF">
    <w:p>
      <w:r>
        <w:rPr/>
        <w:t>Anthropological is then a methodological question?</w:t>
      </w:r>
    </w:p>
  </w:comment>
  <w:comment w:id="38" w:author="Ulrike Felt" w:date="2015-12-20T16:56:00Z" w:initials="UF">
    <w:p>
      <w:r>
        <w:rPr/>
        <w:t>Distinction of imaginary and vision; the latter build/are part of the former?</w:t>
      </w:r>
    </w:p>
  </w:comment>
  <w:comment w:id="39" w:author="Ulrike Felt" w:date="2015-12-20T16:59:00Z" w:initials="UF">
    <w:p>
      <w:r>
        <w:rPr/>
        <w:t>Why in constrast?</w:t>
      </w:r>
    </w:p>
  </w:comment>
  <w:comment w:id="40" w:author="Clark Miller" w:date="2015-12-20T15:53:00Z" w:initials="CM">
    <w:p>
      <w:r>
        <w:rPr/>
        <w:t>Long sentence.</w:t>
      </w:r>
    </w:p>
  </w:comment>
  <w:comment w:id="41" w:author="Clark Miller" w:date="2015-12-20T15:58:00Z" w:initials="CM">
    <w:p>
      <w:r>
        <w:rPr/>
        <w:t>Should this go above in the discussion of Le Doeuff, to be brought back in here? Certainly Le Doeuff doesn’t need to be reintroduced.</w:t>
      </w:r>
    </w:p>
  </w:comment>
  <w:comment w:id="42" w:author="Clark Miller" w:date="2015-12-20T16:02:00Z" w:initials="CM">
    <w:p>
      <w:r>
        <w:rPr/>
        <w:t>I don’t think this is adequate explanation. Why do anthropologists of S&amp;T, moreso than sociologists of S&amp;T (perhaps following Taylor) or political scientists of S&amp;T (perhaps following Anderson) focus more on imaginaries?</w:t>
      </w:r>
    </w:p>
  </w:comment>
  <w:comment w:id="43" w:author="Clark Miller" w:date="2015-12-20T16:03:00Z" w:initials="CM">
    <w:p>
      <w:r>
        <w:rPr/>
        <w:t>Can you at least briefly explain why, rather than leaving the reader entirely hanging.</w:t>
      </w:r>
    </w:p>
  </w:comment>
  <w:comment w:id="44" w:author="Ulrike Felt" w:date="2015-12-21T07:05:00Z" w:initials="UF">
    <w:p>
      <w:r>
        <w:rPr/>
        <w:t>You are much more generous in the previous section with what you bring together under the label of imaginary. This section is predominantly about Jasanoff/Kim 2009 (more than 2 pages); the section could be more balanced including e.g. Hecht’s work on “Radiance of France”, which is also about “imaginaries” even though she does not call it like that. Likewise, some of the comparative political cultures of S&amp;T work like Parthasarathy and Daemmrich.</w:t>
      </w:r>
    </w:p>
    <w:p>
      <w:r>
        <w:rPr/>
        <w:t>Furthermore you would have to explain why the case studies you chose are specifically apt to show a particular kind of work the concept can do;</w:t>
      </w:r>
    </w:p>
    <w:p>
      <w:r>
        <w:rPr/>
        <w:t xml:space="preserve">Maybe take the most recent book and look at the breadth of the use of the concept by diverse STS scholars working in a number of intellectual traditions and bring that closer to the reader; </w:t>
      </w:r>
    </w:p>
  </w:comment>
  <w:comment w:id="45" w:author="Clark Miller" w:date="2015-12-20T16:06:00Z" w:initials="CM">
    <w:p>
      <w:r>
        <w:rPr/>
        <w:t>It’s not that its most cited that’s important, it’s that this piece launched this particular genre of imaginaries scholarship.</w:t>
      </w:r>
    </w:p>
  </w:comment>
  <w:comment w:id="46" w:author="Ulrike Felt" w:date="2015-12-20T17:09:00Z" w:initials="UF">
    <w:p>
      <w:r>
        <w:rPr/>
        <w:t xml:space="preserve">Apply is a strange term, as it suggests that one can “apply” a concept like this one easily; </w:t>
      </w:r>
    </w:p>
  </w:comment>
  <w:comment w:id="47" w:author="Clark Miller" w:date="2015-12-20T16:11:00Z" w:initials="CM">
    <w:p>
      <w:r>
        <w:rPr/>
        <w:t>But this is now a much narrower understanding of imaginaries and one that is much more consonant with Marcus’s notion of technoscientific imaginaries discussed above than the more comprehensive sociotechnical imaginaries envisioned by Jasanoff and Kim.</w:t>
      </w:r>
    </w:p>
  </w:comment>
  <w:comment w:id="48" w:author="RDF" w:date="2015-12-15T23:58:00Z" w:initials="RDF">
    <w:p>
      <w:r>
        <w:rPr/>
        <w:t xml:space="preserve">Though the existence of the  Jasanoff and Kim, and </w:t>
      </w:r>
      <w:r>
        <w:rPr>
          <w:rFonts w:ascii="Calibri" w:hAnsi="Calibri"/>
          <w:sz w:val="24"/>
          <w:szCs w:val="24"/>
        </w:rPr>
        <w:t>Makimi work does not necessarily make a strong case that iy has not been heavily Western.</w:t>
      </w:r>
    </w:p>
  </w:comment>
  <w:comment w:id="49" w:author="Clark Miller" w:date="2015-12-20T16:13:00Z" w:initials="CM">
    <w:p>
      <w:r>
        <w:rPr/>
        <w:t>Repetitive.</w:t>
      </w:r>
    </w:p>
  </w:comment>
  <w:comment w:id="50" w:author="Clark Miller" w:date="2015-12-20T21:07:00Z" w:initials="CM">
    <w:p>
      <w:r>
        <w:rPr/>
        <w:t>As with Uli, I am not clear on why this work is singled out for being feminist (it is, but that doesn’t figure as significant in the discussion of the work below), nor do you make particularly clear how the work described in this section both differs from the work described in the previous two sections and adds up with it to a distinctively STS perspective.</w:t>
      </w:r>
    </w:p>
  </w:comment>
  <w:comment w:id="51" w:author="Ulrike Felt" w:date="2015-12-20T17:12:00Z" w:initials="UF">
    <w:p>
      <w:r>
        <w:rPr/>
        <w:t>See above</w:t>
      </w:r>
    </w:p>
  </w:comment>
  <w:comment w:id="52" w:author="Clark Miller" w:date="2015-12-20T21:02:00Z" w:initials="CM">
    <w:p>
      <w:r>
        <w:rPr/>
        <w:t>Define please. Remember our readers will be newcomers to the field.</w:t>
      </w:r>
    </w:p>
  </w:comment>
  <w:comment w:id="53" w:author="Clark Miller" w:date="2015-12-20T21:03:00Z" w:initials="CM">
    <w:p>
      <w:r>
        <w:rPr/>
        <w:t>This point had been well made by many, including Haraway herself, long before 1997.</w:t>
      </w:r>
    </w:p>
  </w:comment>
  <w:comment w:id="54" w:author="Clark Miller" w:date="2015-12-20T21:12:00Z" w:initials="CM">
    <w:p>
      <w:r>
        <w:rPr/>
        <w:t>As an example of my prior comment, here we see a concern not unlike Marcus’s to document the imaginaries of scientists. What differentiates the feminist imaginary from its anthropological analogue, then?</w:t>
      </w:r>
    </w:p>
  </w:comment>
  <w:comment w:id="55" w:author="Clark Miller" w:date="2015-12-20T21:13:00Z" w:initials="CM">
    <w:p>
      <w:r>
        <w:rPr/>
        <w:t>It would be good to draw out what that distinction is.</w:t>
      </w:r>
    </w:p>
  </w:comment>
  <w:comment w:id="56" w:author="Ulrike Felt" w:date="2015-12-20T17:16:00Z" w:initials="UF">
    <w:p>
      <w:r>
        <w:rPr/>
        <w:t xml:space="preserve">If that is the key conclusion you have to make it more explicit what such an approach can do as work across the many single authors you have mentioned; </w:t>
      </w:r>
    </w:p>
  </w:comment>
  <w:comment w:id="57" w:author="Ulrike Felt" w:date="2015-12-20T17:17:00Z" w:initials="UF">
    <w:p>
      <w:r>
        <w:rPr/>
        <w:t>If you say also, then the first point needs to be made much clearer</w:t>
      </w:r>
    </w:p>
  </w:comment>
  <w:comment w:id="58" w:author="Ulrike Felt" w:date="2015-12-20T17:19:00Z" w:initials="UF">
    <w:p>
      <w:r>
        <w:rPr/>
        <w:t>Not only feminist and postcolonial scholarship has paid attention to normative aspects! This is a distinction which would not hold after having read your text</w:t>
      </w:r>
    </w:p>
  </w:comment>
  <w:comment w:id="59" w:author="Ulrike Felt" w:date="2015-12-20T21:17:00Z" w:initials="UF">
    <w:p>
      <w:r>
        <w:rPr/>
        <w:t xml:space="preserve">But is it that what Jasanoff and others want to do; it is precisely about the relation of ST imaginaries and their materialization which is of interest; its about orders built into and around material infrastructures and stabilized in part through them; </w:t>
      </w:r>
    </w:p>
  </w:comment>
  <w:comment w:id="60" w:author="Ulrike Felt" w:date="2015-12-20T17:24:00Z" w:initials="UF">
    <w:p>
      <w:r>
        <w:rPr/>
        <w:t>Why does STS have an uneasy relation to SF? This has neither been shown nor would I say it can be upheld; there are quite some papers and references to SciFi in STS writing, depending where you draw the line what STS is</w:t>
      </w:r>
    </w:p>
  </w:comment>
  <w:comment w:id="61" w:author="Ulrike Felt" w:date="2015-12-20T17:24:00Z" w:initials="UF">
    <w:p>
      <w:r>
        <w:rPr/>
        <w:t>Explain which tensions you refer to?</w:t>
      </w:r>
    </w:p>
  </w:comment>
  <w:comment w:id="62" w:author="Ulrike Felt" w:date="2015-12-20T17:27:00Z" w:initials="UF">
    <w:p>
      <w:r>
        <w:rPr/>
        <w:t xml:space="preserve">There are cases in the Jansanoff book, which you quote; in my own work I have shown the long term perspective of both making such imaginaries and of the work needed to keep them stable; if one looks into these practices then many locations come into play when wanting to make and keep in place imaginaries (e.g. publicity, filmd, …)but also others have done so;  </w:t>
      </w:r>
    </w:p>
  </w:comment>
  <w:comment w:id="63" w:author="Clark Miller" w:date="2015-12-20T21:20:00Z" w:initials="CM">
    <w:p>
      <w:r>
        <w:rPr/>
        <w:t>This would need to be shown in relation to the work that is being done.</w:t>
      </w:r>
    </w:p>
  </w:comment>
  <w:comment w:id="64" w:author="RDF" w:date="2015-12-20T21:21:00Z" w:initials="RDF">
    <w:p>
      <w:r>
        <w:rPr/>
        <w:t xml:space="preserve">Though potentially interesting to STS people, the Shapin declaration may not travel beyond those intimately connected to STS.  </w:t>
      </w:r>
    </w:p>
    <w:p>
      <w:r>
        <w:rPr/>
        <w:t>I suggest to take that reference out or put it in a footnote.</w:t>
      </w:r>
    </w:p>
  </w:comment>
  <w:comment w:id="65" w:author="Clark Miller" w:date="2015-12-20T21:21:00Z" w:initials="CM">
    <w:p>
      <w:r>
        <w:rPr/>
        <w:t>By whom?</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sz w:val="24"/>
          <w:szCs w:val="24"/>
        </w:rPr>
        <w:endnoteRef/>
        <w:tab/>
      </w:r>
      <w:r>
        <w:rPr>
          <w:sz w:val="24"/>
          <w:szCs w:val="24"/>
        </w:rPr>
        <w:t xml:space="preserve"> </w:t>
      </w:r>
      <w:r>
        <w:rPr>
          <w:sz w:val="24"/>
          <w:szCs w:val="24"/>
          <w:lang w:val="en-GB"/>
        </w:rPr>
        <w:t xml:space="preserve">Gaonkar (2001, 1) offers another definition: ‘an enabling but not fully explicable symbolic matrix within which people imagine and act as world making collective agents’. In contrast with Waldby, Gaonkar does not highlight tensions between imaginaries and logic or rationality.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4">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w:t>
      </w:r>
      <w:ins w:id="48" w:author="Ulrike Felt" w:date="2015-12-20T17:29:00Z">
        <w:r>
          <w:rPr>
            <w:rFonts w:asciiTheme="minorHAnsi" w:hAnsiTheme="minorHAnsi"/>
            <w:sz w:val="24"/>
            <w:szCs w:val="24"/>
          </w:rPr>
          <w:t xml:space="preserve"> and Anderson has integrated science and technology in the later editions of his book, including maps, census and the museum as technologies</w:t>
        </w:r>
      </w:ins>
      <w:r>
        <w:rPr>
          <w:rFonts w:asciiTheme="minorHAnsi" w:hAnsiTheme="minorHAnsi"/>
          <w:sz w:val="24"/>
          <w:szCs w:val="24"/>
        </w:rPr>
        <w:t>.</w:t>
      </w:r>
    </w:p>
  </w:endnote>
  <w:endnote w:id="5">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6">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 </w:t>
      </w:r>
    </w:p>
  </w:endnote>
  <w:endnote w:id="7">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8">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9">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10">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The former is particularly evident in Waldby’s (1996; 2000) and Verran’s (1998) studies. Nevertheless, Le Doueff (1985) and Waldby certainly draw on the psychoanalytical tradition in formulating their takes on imaginaries.</w:t>
      </w:r>
    </w:p>
  </w:endnote>
  <w:endnote w:id="11">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2">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1">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22238657"/>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false"/>
  <w:endnotePr>
    <w:numFmt w:val="decimal"/>
    <w:endnote w:id="0"/>
    <w:endnote w:id="1"/>
  </w:endnotePr>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auto"/>
      <w:sz w:val="22"/>
      <w:szCs w:val="22"/>
      <w:lang w:val="en-US" w:eastAsia="en-US" w:bidi="ar-SA"/>
    </w:rPr>
  </w:style>
  <w:style w:type="paragraph" w:styleId="Heading1">
    <w:name w:val="Heading 1"/>
    <w:basedOn w:val="Normal"/>
    <w:link w:val="berschrift1Zeichen"/>
    <w:uiPriority w:val="9"/>
    <w:qFormat/>
    <w:rsid w:val="00c50bbd"/>
    <w:pPr>
      <w:keepNext/>
      <w:keepLines/>
      <w:suppressAutoHyphens w:val="false"/>
      <w:spacing w:lineRule="auto" w:line="254" w:before="240" w:after="0"/>
      <w:ind w:hanging="0"/>
      <w:outlineLvl w:val="0"/>
    </w:pPr>
    <w:rPr>
      <w:rFonts w:ascii="Calibri Light" w:hAnsi="Calibri Light" w:eastAsia="ＭＳ ゴシック" w:cs="" w:asciiTheme="majorHAnsi" w:cstheme="majorBidi" w:eastAsiaTheme="majorEastAsia" w:hAnsiTheme="majorHAnsi"/>
      <w:sz w:val="28"/>
      <w:szCs w:val="28"/>
      <w:lang w:val="en-GB"/>
    </w:rPr>
  </w:style>
  <w:style w:type="paragraph" w:styleId="Heading2">
    <w:name w:val="Heading 2"/>
    <w:basedOn w:val="Normal"/>
    <w:link w:val="berschrift2Zeichen"/>
    <w:uiPriority w:val="9"/>
    <w:semiHidden/>
    <w:unhideWhenUsed/>
    <w:qFormat/>
    <w:rsid w:val="00c50bbd"/>
    <w:pPr>
      <w:keepNext/>
      <w:keepLines/>
      <w:suppressAutoHyphens w:val="false"/>
      <w:spacing w:lineRule="auto" w:line="254" w:before="40" w:after="0"/>
      <w:ind w:hanging="0"/>
      <w:outlineLvl w:val="1"/>
    </w:pPr>
    <w:rPr>
      <w:rFonts w:ascii="Calibri Light" w:hAnsi="Calibri Light" w:eastAsia="ＭＳ ゴシック" w:cs="" w:asciiTheme="majorHAnsi" w:cstheme="majorBidi" w:eastAsiaTheme="majorEastAsia" w:hAnsiTheme="majorHAnsi"/>
      <w:sz w:val="24"/>
      <w:szCs w:val="24"/>
      <w:lang w:val="en-GB"/>
    </w:rPr>
  </w:style>
  <w:style w:type="paragraph" w:styleId="Heading3">
    <w:name w:val="Heading 3"/>
    <w:basedOn w:val="Normal"/>
    <w:link w:val="berschrift3Zeichen"/>
    <w:uiPriority w:val="9"/>
    <w:semiHidden/>
    <w:unhideWhenUsed/>
    <w:qFormat/>
    <w:rsid w:val="00b37296"/>
    <w:pPr>
      <w:keepNext/>
      <w:keepLines/>
      <w:spacing w:before="200" w:after="0"/>
      <w:outlineLvl w:val="2"/>
    </w:pPr>
    <w:rPr>
      <w:rFonts w:ascii="Calibri Light" w:hAnsi="Calibri Light" w:eastAsia="ＭＳ ゴシック"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unotentextZeichen" w:customStyle="1">
    <w:name w:val="Fußnotentext Zeichen"/>
    <w:basedOn w:val="DefaultParagraphFont"/>
    <w:link w:val="Funoten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semiHidden/>
    <w:unhideWhenUsed/>
    <w:qFormat/>
    <w:rsid w:val="00ae3eb3"/>
    <w:rPr>
      <w:vertAlign w:val="superscript"/>
    </w:rPr>
  </w:style>
  <w:style w:type="character" w:styleId="EndnotentextZeichen" w:customStyle="1">
    <w:name w:val="Endnotentext Zeichen"/>
    <w:basedOn w:val="DefaultParagraphFont"/>
    <w:link w:val="Endnoten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KommentartextZeichen" w:customStyle="1">
    <w:name w:val="Kommentartext Zeichen"/>
    <w:basedOn w:val="DefaultParagraphFont"/>
    <w:link w:val="Kommentartext"/>
    <w:uiPriority w:val="99"/>
    <w:semiHidden/>
    <w:qFormat/>
    <w:rsid w:val="00446897"/>
    <w:rPr>
      <w:rFonts w:ascii="Calibri" w:hAnsi="Calibri" w:eastAsia="Droid Sans Fallback" w:cs="Calibri"/>
      <w:sz w:val="20"/>
      <w:szCs w:val="20"/>
      <w:lang w:val="en-US"/>
    </w:rPr>
  </w:style>
  <w:style w:type="character" w:styleId="KommentarthemaZeichen" w:customStyle="1">
    <w:name w:val="Kommentarthema Zeichen"/>
    <w:basedOn w:val="KommentartextZeichen"/>
    <w:link w:val="Kommentarthema"/>
    <w:uiPriority w:val="99"/>
    <w:semiHidden/>
    <w:qFormat/>
    <w:rsid w:val="00446897"/>
    <w:rPr>
      <w:rFonts w:ascii="Calibri" w:hAnsi="Calibri" w:eastAsia="Droid Sans Fallback" w:cs="Calibri"/>
      <w:b/>
      <w:bCs/>
      <w:sz w:val="20"/>
      <w:szCs w:val="20"/>
      <w:lang w:val="en-US"/>
    </w:rPr>
  </w:style>
  <w:style w:type="character" w:styleId="SprechblasentextZeichen" w:customStyle="1">
    <w:name w:val="Sprechblasentext Zeichen"/>
    <w:basedOn w:val="DefaultParagraphFont"/>
    <w:link w:val="Sprechblase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Berschrift1Zeichen" w:customStyle="1">
    <w:name w:val="Überschrift 1 Zeichen"/>
    <w:basedOn w:val="DefaultParagraphFont"/>
    <w:link w:val="berschrift1"/>
    <w:uiPriority w:val="9"/>
    <w:qFormat/>
    <w:rsid w:val="00c50bbd"/>
    <w:rPr>
      <w:rFonts w:ascii="Calibri Light" w:hAnsi="Calibri Light" w:eastAsia="ＭＳ ゴシック" w:cs="" w:asciiTheme="majorHAnsi" w:cstheme="majorBidi" w:eastAsiaTheme="majorEastAsia" w:hAnsiTheme="majorHAnsi"/>
      <w:sz w:val="28"/>
      <w:szCs w:val="28"/>
    </w:rPr>
  </w:style>
  <w:style w:type="character" w:styleId="Berschrift2Zeichen" w:customStyle="1">
    <w:name w:val="Überschrift 2 Zeichen"/>
    <w:basedOn w:val="DefaultParagraphFont"/>
    <w:link w:val="berschrift2"/>
    <w:uiPriority w:val="9"/>
    <w:semiHidden/>
    <w:qFormat/>
    <w:rsid w:val="00c50bbd"/>
    <w:rPr>
      <w:rFonts w:ascii="Calibri Light" w:hAnsi="Calibri Light" w:eastAsia="ＭＳ ゴシック"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KopfzeileZeichen" w:customStyle="1">
    <w:name w:val="Kopfzeile Zeichen"/>
    <w:basedOn w:val="DefaultParagraphFont"/>
    <w:link w:val="Kopfzeile"/>
    <w:uiPriority w:val="99"/>
    <w:semiHidden/>
    <w:qFormat/>
    <w:rsid w:val="00874b68"/>
    <w:rPr>
      <w:rFonts w:ascii="Calibri" w:hAnsi="Calibri" w:eastAsia="Droid Sans Fallback" w:cs="Calibri"/>
      <w:lang w:val="en-US"/>
    </w:rPr>
  </w:style>
  <w:style w:type="character" w:styleId="FuzeileZeichen" w:customStyle="1">
    <w:name w:val="Fußzeile Zeichen"/>
    <w:basedOn w:val="DefaultParagraphFont"/>
    <w:link w:val="Fuzeile"/>
    <w:uiPriority w:val="99"/>
    <w:qFormat/>
    <w:rsid w:val="00874b68"/>
    <w:rPr>
      <w:rFonts w:ascii="Calibri" w:hAnsi="Calibri" w:eastAsia="Droid Sans Fallback" w:cs="Calibri"/>
      <w:lang w:val="en-US"/>
    </w:rPr>
  </w:style>
  <w:style w:type="character" w:styleId="Berschrift3Zeichen" w:customStyle="1">
    <w:name w:val="Überschrift 3 Zeichen"/>
    <w:basedOn w:val="DefaultParagraphFont"/>
    <w:link w:val="berschrift3"/>
    <w:uiPriority w:val="9"/>
    <w:semiHidden/>
    <w:qFormat/>
    <w:rsid w:val="00b37296"/>
    <w:rPr>
      <w:rFonts w:ascii="Calibri Light" w:hAnsi="Calibri Light" w:eastAsia="ＭＳ ゴシック"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unotentextZeichen"/>
    <w:uiPriority w:val="99"/>
    <w:unhideWhenUsed/>
    <w:qFormat/>
    <w:rsid w:val="00ae3eb3"/>
    <w:pPr>
      <w:spacing w:lineRule="auto" w:line="240" w:before="0" w:after="0"/>
    </w:pPr>
    <w:rPr>
      <w:sz w:val="20"/>
      <w:szCs w:val="20"/>
    </w:rPr>
  </w:style>
  <w:style w:type="paragraph" w:styleId="Endnotetext">
    <w:name w:val="endnote text"/>
    <w:basedOn w:val="Normal"/>
    <w:link w:val="EndnotentextZeichen"/>
    <w:uiPriority w:val="99"/>
    <w:unhideWhenUsed/>
    <w:qFormat/>
    <w:rsid w:val="003143cd"/>
    <w:pPr>
      <w:spacing w:lineRule="auto" w:line="240" w:before="0" w:after="0"/>
    </w:pPr>
    <w:rPr>
      <w:sz w:val="20"/>
      <w:szCs w:val="20"/>
    </w:rPr>
  </w:style>
  <w:style w:type="paragraph" w:styleId="Annotationtext">
    <w:name w:val="annotation text"/>
    <w:basedOn w:val="Normal"/>
    <w:link w:val="KommentartextZeichen"/>
    <w:uiPriority w:val="99"/>
    <w:semiHidden/>
    <w:unhideWhenUsed/>
    <w:qFormat/>
    <w:rsid w:val="00446897"/>
    <w:pPr>
      <w:spacing w:lineRule="auto" w:line="240"/>
    </w:pPr>
    <w:rPr>
      <w:sz w:val="20"/>
      <w:szCs w:val="20"/>
    </w:rPr>
  </w:style>
  <w:style w:type="paragraph" w:styleId="Annotationsubject">
    <w:name w:val="annotation subject"/>
    <w:basedOn w:val="Annotationtext"/>
    <w:link w:val="KommentarthemaZeichen"/>
    <w:uiPriority w:val="99"/>
    <w:semiHidden/>
    <w:unhideWhenUsed/>
    <w:qFormat/>
    <w:rsid w:val="00446897"/>
    <w:pPr/>
    <w:rPr>
      <w:b/>
      <w:bCs/>
    </w:rPr>
  </w:style>
  <w:style w:type="paragraph" w:styleId="BalloonText">
    <w:name w:val="Balloon Text"/>
    <w:basedOn w:val="Normal"/>
    <w:link w:val="SprechblasentextZeichen"/>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KopfzeileZeichen"/>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uzeileZeichen"/>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bidi w:val="0"/>
      <w:spacing w:lineRule="auto" w:line="240" w:before="0" w:after="0"/>
      <w:jc w:val="left"/>
    </w:pPr>
    <w:rPr>
      <w:rFonts w:ascii="Calibri" w:hAnsi="Calibri" w:eastAsia="Droid Sans Fallback" w:cs="Calibri" w:asciiTheme="minorHAnsi" w:hAnsiTheme="minorHAnsi"/>
      <w:color w:val="auto"/>
      <w:sz w:val="22"/>
      <w:szCs w:val="22"/>
      <w:lang w:val="en-US" w:eastAsia="en-US" w:bidi="ar-SA"/>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63193-89EF-B84D-A9BB-B5109C34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LibreOffice/5.0.3.2$Linux_X86_64 LibreOffice_project/00m0$Build-2</Application>
  <Paragraphs>184</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2015-10-21T05:39:00Z</dcterms:created>
  <dc:creator>Joan Haran</dc:creator>
  <dc:language>en-GB</dc:language>
  <cp:lastModifiedBy>Ulrike</cp:lastModifiedBy>
  <dcterms:modified xsi:type="dcterms:W3CDTF">2015-12-21T06:07:00Z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