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1C778" w14:textId="77777777" w:rsidR="009C5DE5" w:rsidRPr="00EC5E5D" w:rsidRDefault="009C5DE5" w:rsidP="009C5DE5">
      <w:pPr>
        <w:jc w:val="center"/>
        <w:rPr>
          <w:b/>
        </w:rPr>
      </w:pPr>
      <w:r w:rsidRPr="00EC5E5D">
        <w:rPr>
          <w:b/>
        </w:rPr>
        <w:t>Future Imperfect: Science, Technology, and the Imaginations of Modernity</w:t>
      </w:r>
    </w:p>
    <w:p w14:paraId="235E35A4" w14:textId="77777777" w:rsidR="008D4C86" w:rsidRPr="00EC5E5D" w:rsidRDefault="008D4C86" w:rsidP="008D4C86">
      <w:pPr>
        <w:jc w:val="center"/>
      </w:pPr>
    </w:p>
    <w:p w14:paraId="703C8F8B" w14:textId="77777777" w:rsidR="008D4C86" w:rsidRPr="00EC5E5D" w:rsidRDefault="008D4C86" w:rsidP="008D4C86">
      <w:pPr>
        <w:jc w:val="center"/>
      </w:pPr>
      <w:r w:rsidRPr="00EC5E5D">
        <w:t>Sheila Jasanoff</w:t>
      </w:r>
    </w:p>
    <w:p w14:paraId="5E5BC5D3" w14:textId="77777777" w:rsidR="008D4C86" w:rsidRPr="00EC5E5D" w:rsidRDefault="008D4C86" w:rsidP="008D4C86">
      <w:pPr>
        <w:jc w:val="center"/>
      </w:pPr>
    </w:p>
    <w:p w14:paraId="01C11316" w14:textId="77777777" w:rsidR="008D4C86" w:rsidRPr="00EC5E5D" w:rsidRDefault="008D4C86" w:rsidP="008D4C86">
      <w:pPr>
        <w:ind w:firstLine="720"/>
      </w:pPr>
    </w:p>
    <w:p w14:paraId="6705E7E4" w14:textId="77777777" w:rsidR="00817F8D" w:rsidRPr="00EC5E5D" w:rsidRDefault="0057527D" w:rsidP="008224FD">
      <w:pPr>
        <w:spacing w:line="480" w:lineRule="auto"/>
        <w:ind w:firstLine="720"/>
      </w:pPr>
      <w:r w:rsidRPr="00EC5E5D">
        <w:t>T</w:t>
      </w:r>
      <w:r w:rsidR="00D42FED" w:rsidRPr="00EC5E5D">
        <w:t xml:space="preserve">echnological </w:t>
      </w:r>
      <w:r w:rsidR="00876698" w:rsidRPr="00EC5E5D">
        <w:t>innovation</w:t>
      </w:r>
      <w:r w:rsidR="00E3361D" w:rsidRPr="00EC5E5D">
        <w:t xml:space="preserve"> </w:t>
      </w:r>
      <w:r w:rsidRPr="00EC5E5D">
        <w:t xml:space="preserve">often </w:t>
      </w:r>
      <w:r w:rsidR="00350519" w:rsidRPr="00EC5E5D">
        <w:t>follows</w:t>
      </w:r>
      <w:r w:rsidRPr="00EC5E5D">
        <w:t xml:space="preserve"> </w:t>
      </w:r>
      <w:r w:rsidR="00CF7B8A" w:rsidRPr="00EC5E5D">
        <w:t>on</w:t>
      </w:r>
      <w:r w:rsidRPr="00EC5E5D">
        <w:t xml:space="preserve"> the </w:t>
      </w:r>
      <w:r w:rsidR="0055656D" w:rsidRPr="00EC5E5D">
        <w:t>heels</w:t>
      </w:r>
      <w:r w:rsidRPr="00EC5E5D">
        <w:t xml:space="preserve"> of science fiction, </w:t>
      </w:r>
      <w:r w:rsidR="00C6076E" w:rsidRPr="00EC5E5D">
        <w:t>lagging</w:t>
      </w:r>
      <w:r w:rsidR="00DC7126" w:rsidRPr="00EC5E5D">
        <w:t xml:space="preserve"> </w:t>
      </w:r>
      <w:r w:rsidRPr="00EC5E5D">
        <w:t xml:space="preserve">authorial imagination </w:t>
      </w:r>
      <w:r w:rsidR="00F47552" w:rsidRPr="00EC5E5D">
        <w:t>by decades</w:t>
      </w:r>
      <w:r w:rsidR="00BA1241" w:rsidRPr="00EC5E5D">
        <w:t xml:space="preserve"> </w:t>
      </w:r>
      <w:r w:rsidR="00E03EB3">
        <w:t>or longer</w:t>
      </w:r>
      <w:r w:rsidR="00E3361D" w:rsidRPr="00EC5E5D">
        <w:t xml:space="preserve">.  </w:t>
      </w:r>
      <w:r w:rsidR="00354EDA">
        <w:t>A</w:t>
      </w:r>
      <w:r w:rsidR="00E3361D" w:rsidRPr="00EC5E5D">
        <w:t xml:space="preserve"> hundred </w:t>
      </w:r>
      <w:r w:rsidR="00FF63B4" w:rsidRPr="00EC5E5D">
        <w:t xml:space="preserve">and fifty </w:t>
      </w:r>
      <w:r w:rsidR="00E3361D" w:rsidRPr="00EC5E5D">
        <w:t xml:space="preserve">years passed between </w:t>
      </w:r>
      <w:r w:rsidR="001F48C6" w:rsidRPr="00EC5E5D">
        <w:t>the</w:t>
      </w:r>
      <w:r w:rsidR="00E3361D" w:rsidRPr="00EC5E5D">
        <w:t xml:space="preserve"> youthful Mary Shelley’s </w:t>
      </w:r>
      <w:r w:rsidR="00DE6119" w:rsidRPr="00EC5E5D">
        <w:t>fantastic story</w:t>
      </w:r>
      <w:r w:rsidR="00E3361D" w:rsidRPr="00EC5E5D">
        <w:t xml:space="preserve"> of </w:t>
      </w:r>
      <w:r w:rsidR="005206EC" w:rsidRPr="00EC5E5D">
        <w:t>a</w:t>
      </w:r>
      <w:r w:rsidR="00750D3E" w:rsidRPr="00EC5E5D">
        <w:t xml:space="preserve"> vengeful</w:t>
      </w:r>
      <w:r w:rsidRPr="00EC5E5D">
        <w:t xml:space="preserve"> </w:t>
      </w:r>
      <w:r w:rsidR="00F34215" w:rsidRPr="00EC5E5D">
        <w:t>creature</w:t>
      </w:r>
      <w:r w:rsidRPr="00EC5E5D">
        <w:t xml:space="preserve"> </w:t>
      </w:r>
      <w:r w:rsidR="00F34215" w:rsidRPr="00EC5E5D">
        <w:t xml:space="preserve">brought to </w:t>
      </w:r>
      <w:r w:rsidR="00B7229F" w:rsidRPr="00EC5E5D">
        <w:t>life</w:t>
      </w:r>
      <w:r w:rsidR="00F34215" w:rsidRPr="00EC5E5D">
        <w:t xml:space="preserve"> by Dr. Frankenstein </w:t>
      </w:r>
      <w:r w:rsidR="00E3361D" w:rsidRPr="00EC5E5D">
        <w:t xml:space="preserve">and the </w:t>
      </w:r>
      <w:r w:rsidR="00AD6686" w:rsidRPr="00EC5E5D">
        <w:t>production</w:t>
      </w:r>
      <w:r w:rsidR="00B7229F" w:rsidRPr="00EC5E5D">
        <w:t xml:space="preserve"> of</w:t>
      </w:r>
      <w:r w:rsidR="00DB1A75" w:rsidRPr="00EC5E5D">
        <w:t xml:space="preserve"> </w:t>
      </w:r>
      <w:r w:rsidR="00E3361D" w:rsidRPr="00EC5E5D">
        <w:t>new life forms in twentieth-century biological laboratories</w:t>
      </w:r>
      <w:r w:rsidR="00D709EA" w:rsidRPr="00EC5E5D">
        <w:t xml:space="preserve"> (Shelley</w:t>
      </w:r>
      <w:r w:rsidR="00BA781A" w:rsidRPr="00EC5E5D">
        <w:t xml:space="preserve"> 2008 [1818]</w:t>
      </w:r>
      <w:r w:rsidR="00D709EA" w:rsidRPr="00EC5E5D">
        <w:t>)</w:t>
      </w:r>
      <w:r w:rsidR="00E3361D" w:rsidRPr="00EC5E5D">
        <w:t xml:space="preserve">.  </w:t>
      </w:r>
      <w:r w:rsidR="00FF63B4" w:rsidRPr="00EC5E5D">
        <w:t xml:space="preserve">Jules Verne’s Nautilus, piloted by Captain Nemo, took to the ocean depths </w:t>
      </w:r>
      <w:r w:rsidR="00F34215" w:rsidRPr="00EC5E5D">
        <w:t xml:space="preserve">well </w:t>
      </w:r>
      <w:r w:rsidR="00FF63B4" w:rsidRPr="00EC5E5D">
        <w:t xml:space="preserve">before </w:t>
      </w:r>
      <w:r w:rsidR="006925A7" w:rsidRPr="00EC5E5D">
        <w:t>r</w:t>
      </w:r>
      <w:r w:rsidR="00FF63B4" w:rsidRPr="00EC5E5D">
        <w:t>eal submarines</w:t>
      </w:r>
      <w:r w:rsidR="006925A7" w:rsidRPr="00EC5E5D">
        <w:t xml:space="preserve"> </w:t>
      </w:r>
      <w:r w:rsidR="00E03EB3">
        <w:t>went on</w:t>
      </w:r>
      <w:r w:rsidR="00750D3E" w:rsidRPr="00EC5E5D">
        <w:t xml:space="preserve"> such </w:t>
      </w:r>
      <w:r w:rsidR="001E053E" w:rsidRPr="00EC5E5D">
        <w:t>long</w:t>
      </w:r>
      <w:r w:rsidR="00F34215" w:rsidRPr="00EC5E5D">
        <w:t xml:space="preserve"> or distant </w:t>
      </w:r>
      <w:r w:rsidR="00DE6119" w:rsidRPr="00EC5E5D">
        <w:t>voyaging</w:t>
      </w:r>
      <w:r w:rsidR="00E03EB3">
        <w:t>s</w:t>
      </w:r>
      <w:r w:rsidR="00D709EA" w:rsidRPr="00EC5E5D">
        <w:t xml:space="preserve"> (Verne</w:t>
      </w:r>
      <w:r w:rsidR="00BA781A" w:rsidRPr="00EC5E5D">
        <w:t xml:space="preserve"> 1887</w:t>
      </w:r>
      <w:r w:rsidR="00D709EA" w:rsidRPr="00EC5E5D">
        <w:t>)</w:t>
      </w:r>
      <w:r w:rsidR="00FF63B4" w:rsidRPr="00EC5E5D">
        <w:t xml:space="preserve">.  </w:t>
      </w:r>
      <w:r w:rsidR="00E03EB3">
        <w:t>At the dawn</w:t>
      </w:r>
      <w:r w:rsidR="006925A7" w:rsidRPr="00EC5E5D">
        <w:t xml:space="preserve"> of the</w:t>
      </w:r>
      <w:r w:rsidR="00FF63B4" w:rsidRPr="00EC5E5D">
        <w:t xml:space="preserve"> </w:t>
      </w:r>
      <w:r w:rsidR="00E03EB3">
        <w:t>Progressive era</w:t>
      </w:r>
      <w:r w:rsidR="00FF63B4" w:rsidRPr="00EC5E5D">
        <w:t xml:space="preserve">, </w:t>
      </w:r>
      <w:r w:rsidR="006925A7" w:rsidRPr="00EC5E5D">
        <w:t xml:space="preserve">the </w:t>
      </w:r>
      <w:r w:rsidR="00E03EB3">
        <w:t xml:space="preserve">American </w:t>
      </w:r>
      <w:r w:rsidR="006925A7" w:rsidRPr="00EC5E5D">
        <w:t xml:space="preserve">socialist </w:t>
      </w:r>
      <w:r w:rsidR="00E3361D" w:rsidRPr="00EC5E5D">
        <w:t>Edward Bellamy</w:t>
      </w:r>
      <w:r w:rsidR="00773A95" w:rsidRPr="00EC5E5D">
        <w:t xml:space="preserve"> (1889)</w:t>
      </w:r>
      <w:r w:rsidR="00E3361D" w:rsidRPr="00EC5E5D">
        <w:t xml:space="preserve"> foresaw an economy </w:t>
      </w:r>
      <w:r w:rsidR="00FF63B4" w:rsidRPr="00EC5E5D">
        <w:t>fueled by</w:t>
      </w:r>
      <w:r w:rsidR="00E3361D" w:rsidRPr="00EC5E5D">
        <w:t xml:space="preserve"> </w:t>
      </w:r>
      <w:r w:rsidR="00FF63B4" w:rsidRPr="00EC5E5D">
        <w:t xml:space="preserve">rapid communication, </w:t>
      </w:r>
      <w:r w:rsidR="00E3361D" w:rsidRPr="00EC5E5D">
        <w:t xml:space="preserve">credit cards, </w:t>
      </w:r>
      <w:r w:rsidR="00FF63B4" w:rsidRPr="00EC5E5D">
        <w:t>and in-home delivery of goods</w:t>
      </w:r>
      <w:r w:rsidR="00E03EB3">
        <w:t>;</w:t>
      </w:r>
      <w:r w:rsidR="00E3361D" w:rsidRPr="00EC5E5D">
        <w:t xml:space="preserve"> a hundred years on, </w:t>
      </w:r>
      <w:r w:rsidR="00E03EB3">
        <w:t xml:space="preserve">those </w:t>
      </w:r>
      <w:r w:rsidR="008F67BA">
        <w:t xml:space="preserve">imagined </w:t>
      </w:r>
      <w:r w:rsidR="00E03EB3">
        <w:t xml:space="preserve">revolutions </w:t>
      </w:r>
      <w:r w:rsidR="008F67BA">
        <w:t xml:space="preserve">have </w:t>
      </w:r>
      <w:r w:rsidR="00531E62">
        <w:t>become</w:t>
      </w:r>
      <w:r w:rsidR="008F67BA">
        <w:t xml:space="preserve"> routine</w:t>
      </w:r>
      <w:r w:rsidR="00E3361D" w:rsidRPr="00EC5E5D">
        <w:t xml:space="preserve">. </w:t>
      </w:r>
      <w:r w:rsidR="00FF63B4" w:rsidRPr="00EC5E5D">
        <w:t xml:space="preserve"> </w:t>
      </w:r>
      <w:r w:rsidR="00B84016" w:rsidRPr="00EC5E5D">
        <w:t xml:space="preserve">Aldous Huxley </w:t>
      </w:r>
      <w:r w:rsidR="005E66CA" w:rsidRPr="00EC5E5D">
        <w:t xml:space="preserve">(1932) </w:t>
      </w:r>
      <w:r w:rsidR="00F95755" w:rsidRPr="00EC5E5D">
        <w:t>fantasized</w:t>
      </w:r>
      <w:r w:rsidR="00B84016" w:rsidRPr="00EC5E5D">
        <w:t xml:space="preserve"> </w:t>
      </w:r>
      <w:r w:rsidR="00F47552" w:rsidRPr="00EC5E5D">
        <w:t>an assembly-line</w:t>
      </w:r>
      <w:r w:rsidR="005E66CA" w:rsidRPr="00EC5E5D">
        <w:t xml:space="preserve"> </w:t>
      </w:r>
      <w:r w:rsidR="00F47552" w:rsidRPr="00EC5E5D">
        <w:t>of artificial</w:t>
      </w:r>
      <w:r w:rsidR="005E66CA" w:rsidRPr="00EC5E5D">
        <w:t xml:space="preserve"> human reproduction to serve </w:t>
      </w:r>
      <w:r w:rsidR="007404D6" w:rsidRPr="00EC5E5D">
        <w:t>state</w:t>
      </w:r>
      <w:r w:rsidR="005E66CA" w:rsidRPr="00EC5E5D">
        <w:t xml:space="preserve"> purposes twenty years before the </w:t>
      </w:r>
      <w:r w:rsidR="007C5F5F" w:rsidRPr="00EC5E5D">
        <w:t>unraveling</w:t>
      </w:r>
      <w:r w:rsidR="005E66CA" w:rsidRPr="00EC5E5D">
        <w:t xml:space="preserve"> of the structure of DNA, which in turn </w:t>
      </w:r>
      <w:r w:rsidR="00F47552" w:rsidRPr="00EC5E5D">
        <w:t>paved the</w:t>
      </w:r>
      <w:r w:rsidR="005E66CA" w:rsidRPr="00EC5E5D">
        <w:t xml:space="preserve"> </w:t>
      </w:r>
      <w:r w:rsidR="00F47552" w:rsidRPr="00EC5E5D">
        <w:t xml:space="preserve">way for the </w:t>
      </w:r>
      <w:r w:rsidR="00682419">
        <w:t>currently</w:t>
      </w:r>
      <w:r w:rsidR="00F47552" w:rsidRPr="00EC5E5D">
        <w:t xml:space="preserve"> forbidden</w:t>
      </w:r>
      <w:r w:rsidR="005E66CA" w:rsidRPr="00EC5E5D">
        <w:t xml:space="preserve"> cloning </w:t>
      </w:r>
      <w:r w:rsidR="00F47552" w:rsidRPr="00EC5E5D">
        <w:t xml:space="preserve">of </w:t>
      </w:r>
      <w:r w:rsidR="005E66CA" w:rsidRPr="00EC5E5D">
        <w:t xml:space="preserve">human beings.  </w:t>
      </w:r>
      <w:r w:rsidR="00D01DBF" w:rsidRPr="00EC5E5D">
        <w:t>Arthur C. Clarke</w:t>
      </w:r>
      <w:r w:rsidR="00D709EA" w:rsidRPr="00EC5E5D">
        <w:t xml:space="preserve"> (</w:t>
      </w:r>
      <w:r w:rsidR="00B84016" w:rsidRPr="00EC5E5D">
        <w:t>1968</w:t>
      </w:r>
      <w:r w:rsidR="00D709EA" w:rsidRPr="00EC5E5D">
        <w:t>)</w:t>
      </w:r>
      <w:r w:rsidR="00D01DBF" w:rsidRPr="00EC5E5D">
        <w:t xml:space="preserve"> </w:t>
      </w:r>
      <w:r w:rsidR="005E66CA" w:rsidRPr="00EC5E5D">
        <w:t>created</w:t>
      </w:r>
      <w:r w:rsidR="00D01DBF" w:rsidRPr="00EC5E5D">
        <w:t xml:space="preserve"> the </w:t>
      </w:r>
      <w:r w:rsidR="00B84016" w:rsidRPr="00EC5E5D">
        <w:t>scheming, lip-reading</w:t>
      </w:r>
      <w:r w:rsidR="00D01DBF" w:rsidRPr="00EC5E5D">
        <w:t xml:space="preserve"> computer Hal </w:t>
      </w:r>
      <w:r w:rsidR="006925A7" w:rsidRPr="00EC5E5D">
        <w:t xml:space="preserve">thirty years </w:t>
      </w:r>
      <w:r w:rsidR="00D01DBF" w:rsidRPr="00EC5E5D">
        <w:t xml:space="preserve">before </w:t>
      </w:r>
      <w:r w:rsidR="006925A7" w:rsidRPr="00EC5E5D">
        <w:t xml:space="preserve">IBM </w:t>
      </w:r>
      <w:r w:rsidR="00D01DBF" w:rsidRPr="00EC5E5D">
        <w:t xml:space="preserve">programmers </w:t>
      </w:r>
      <w:r w:rsidR="006925A7" w:rsidRPr="00EC5E5D">
        <w:t>developed Deep Blue to beat chess master Gary Kasparov</w:t>
      </w:r>
      <w:r w:rsidR="00D01DBF" w:rsidRPr="00EC5E5D">
        <w:t xml:space="preserve"> at </w:t>
      </w:r>
      <w:r w:rsidR="006925A7" w:rsidRPr="00EC5E5D">
        <w:t>his</w:t>
      </w:r>
      <w:r w:rsidR="00D01DBF" w:rsidRPr="00EC5E5D">
        <w:t xml:space="preserve"> own game.  </w:t>
      </w:r>
      <w:r w:rsidR="00DB1A75" w:rsidRPr="00EC5E5D">
        <w:t xml:space="preserve">And </w:t>
      </w:r>
      <w:r w:rsidR="00750D3E" w:rsidRPr="00EC5E5D">
        <w:t>interplanetary</w:t>
      </w:r>
      <w:r w:rsidR="00DB1A75" w:rsidRPr="00EC5E5D">
        <w:t xml:space="preserve"> travel was in the minds of </w:t>
      </w:r>
      <w:r w:rsidR="00F5303E">
        <w:t xml:space="preserve">such </w:t>
      </w:r>
      <w:r w:rsidR="00DB1A75" w:rsidRPr="00EC5E5D">
        <w:t>writers as H. G. Wells</w:t>
      </w:r>
      <w:r w:rsidR="00B54D75" w:rsidRPr="00EC5E5D">
        <w:t>, Fred Wilcox,</w:t>
      </w:r>
      <w:r w:rsidR="00DB1A75" w:rsidRPr="00EC5E5D">
        <w:t xml:space="preserve"> and </w:t>
      </w:r>
      <w:r w:rsidR="006925A7" w:rsidRPr="00EC5E5D">
        <w:t>Fred Hoyle</w:t>
      </w:r>
      <w:r w:rsidR="00E3361D" w:rsidRPr="00EC5E5D">
        <w:t xml:space="preserve"> </w:t>
      </w:r>
      <w:r w:rsidR="00117278" w:rsidRPr="00EC5E5D">
        <w:t>appreciably</w:t>
      </w:r>
      <w:r w:rsidRPr="00EC5E5D">
        <w:t xml:space="preserve"> </w:t>
      </w:r>
      <w:r w:rsidR="00B54D75" w:rsidRPr="00EC5E5D">
        <w:t>before</w:t>
      </w:r>
      <w:r w:rsidR="00817F8D" w:rsidRPr="00EC5E5D">
        <w:t xml:space="preserve"> Neil Armstrong</w:t>
      </w:r>
      <w:r w:rsidR="005E66CA" w:rsidRPr="00EC5E5D">
        <w:t xml:space="preserve"> stepped</w:t>
      </w:r>
      <w:r w:rsidRPr="00EC5E5D">
        <w:t xml:space="preserve"> on</w:t>
      </w:r>
      <w:r w:rsidR="003367B6" w:rsidRPr="00EC5E5D">
        <w:t>to</w:t>
      </w:r>
      <w:r w:rsidR="00817F8D" w:rsidRPr="00EC5E5D">
        <w:t xml:space="preserve"> the moon with his </w:t>
      </w:r>
      <w:r w:rsidR="00D709EA" w:rsidRPr="00EC5E5D">
        <w:t>“</w:t>
      </w:r>
      <w:r w:rsidR="00817F8D" w:rsidRPr="00EC5E5D">
        <w:t xml:space="preserve">giant </w:t>
      </w:r>
      <w:r w:rsidR="005E66CA" w:rsidRPr="00EC5E5D">
        <w:t>leap</w:t>
      </w:r>
      <w:r w:rsidR="00817F8D" w:rsidRPr="00EC5E5D">
        <w:t xml:space="preserve"> for mankind.</w:t>
      </w:r>
      <w:r w:rsidR="00857D4A" w:rsidRPr="00EC5E5D">
        <w:t>”</w:t>
      </w:r>
      <w:r w:rsidR="00E3361D" w:rsidRPr="00EC5E5D">
        <w:t xml:space="preserve"> </w:t>
      </w:r>
    </w:p>
    <w:p w14:paraId="689DF8CF" w14:textId="2C26259F" w:rsidR="00F34215" w:rsidRPr="00EC5E5D" w:rsidRDefault="00B94E08" w:rsidP="00B94E08">
      <w:pPr>
        <w:spacing w:line="480" w:lineRule="auto"/>
        <w:ind w:firstLine="720"/>
      </w:pPr>
      <w:r w:rsidRPr="00EC5E5D">
        <w:t xml:space="preserve">Belying the </w:t>
      </w:r>
      <w:r w:rsidR="009046A5" w:rsidRPr="00EC5E5D">
        <w:t>label “science fiction,”</w:t>
      </w:r>
      <w:r w:rsidRPr="00EC5E5D">
        <w:t xml:space="preserve"> </w:t>
      </w:r>
      <w:r w:rsidR="00531E62">
        <w:t xml:space="preserve">however, </w:t>
      </w:r>
      <w:r w:rsidRPr="00EC5E5D">
        <w:t xml:space="preserve">works in this genre </w:t>
      </w:r>
      <w:r w:rsidR="00F34215" w:rsidRPr="00EC5E5D">
        <w:t>are</w:t>
      </w:r>
      <w:r w:rsidRPr="00EC5E5D">
        <w:t xml:space="preserve"> </w:t>
      </w:r>
      <w:r w:rsidR="00B84016" w:rsidRPr="00EC5E5D">
        <w:t xml:space="preserve">also </w:t>
      </w:r>
      <w:r w:rsidR="00795C33" w:rsidRPr="00EC5E5D">
        <w:t>fabulations</w:t>
      </w:r>
      <w:r w:rsidRPr="00EC5E5D">
        <w:t xml:space="preserve"> of social </w:t>
      </w:r>
      <w:r w:rsidR="009046A5" w:rsidRPr="00EC5E5D">
        <w:t>worlds</w:t>
      </w:r>
      <w:r w:rsidRPr="00EC5E5D">
        <w:t xml:space="preserve">, </w:t>
      </w:r>
      <w:r w:rsidR="00A953DE" w:rsidRPr="00EC5E5D">
        <w:t>both</w:t>
      </w:r>
      <w:r w:rsidRPr="00EC5E5D">
        <w:t xml:space="preserve"> utopic </w:t>
      </w:r>
      <w:r w:rsidR="00A953DE" w:rsidRPr="00EC5E5D">
        <w:t>and</w:t>
      </w:r>
      <w:r w:rsidRPr="00EC5E5D">
        <w:t xml:space="preserve"> dystopic.  Shelley’s lab-generated </w:t>
      </w:r>
      <w:r w:rsidR="00F34215" w:rsidRPr="00EC5E5D">
        <w:t>monster</w:t>
      </w:r>
      <w:r w:rsidRPr="00EC5E5D">
        <w:t xml:space="preserve"> </w:t>
      </w:r>
      <w:r w:rsidR="005E66CA" w:rsidRPr="00EC5E5D">
        <w:t xml:space="preserve">turns murderous </w:t>
      </w:r>
      <w:r w:rsidR="006332C4" w:rsidRPr="00EC5E5D">
        <w:t>because</w:t>
      </w:r>
      <w:r w:rsidR="005E66CA" w:rsidRPr="00EC5E5D">
        <w:t xml:space="preserve"> he is </w:t>
      </w:r>
      <w:r w:rsidR="00F34215" w:rsidRPr="00EC5E5D">
        <w:t>excluded from society</w:t>
      </w:r>
      <w:r w:rsidR="00B5710C" w:rsidRPr="00EC5E5D">
        <w:t xml:space="preserve"> </w:t>
      </w:r>
      <w:r w:rsidR="002E4C33" w:rsidRPr="00EC5E5D">
        <w:t>by</w:t>
      </w:r>
      <w:r w:rsidR="00B5710C" w:rsidRPr="00EC5E5D">
        <w:t xml:space="preserve"> </w:t>
      </w:r>
      <w:r w:rsidR="00773A95" w:rsidRPr="00EC5E5D">
        <w:t>his</w:t>
      </w:r>
      <w:r w:rsidR="00B5710C" w:rsidRPr="00EC5E5D">
        <w:t xml:space="preserve"> abnormal birth</w:t>
      </w:r>
      <w:r w:rsidR="00F34215" w:rsidRPr="00EC5E5D">
        <w:t xml:space="preserve">, </w:t>
      </w:r>
      <w:r w:rsidR="00B5710C" w:rsidRPr="00EC5E5D">
        <w:t xml:space="preserve">and hence </w:t>
      </w:r>
      <w:r w:rsidR="009046A5" w:rsidRPr="00EC5E5D">
        <w:t xml:space="preserve">is </w:t>
      </w:r>
      <w:r w:rsidR="005E66CA" w:rsidRPr="00EC5E5D">
        <w:t>denied the blessings of</w:t>
      </w:r>
      <w:r w:rsidR="0038399F" w:rsidRPr="00EC5E5D">
        <w:t xml:space="preserve"> companionship and </w:t>
      </w:r>
      <w:r w:rsidR="00426A2A" w:rsidRPr="00EC5E5D">
        <w:t xml:space="preserve">social </w:t>
      </w:r>
      <w:r w:rsidRPr="00EC5E5D">
        <w:t xml:space="preserve">life </w:t>
      </w:r>
      <w:r w:rsidR="001B3A99" w:rsidRPr="00EC5E5D">
        <w:t>enjoyed by</w:t>
      </w:r>
      <w:r w:rsidR="005E66CA" w:rsidRPr="00EC5E5D">
        <w:t xml:space="preserve"> his creator</w:t>
      </w:r>
      <w:r w:rsidRPr="00EC5E5D">
        <w:t xml:space="preserve">.  </w:t>
      </w:r>
      <w:r w:rsidR="001632AB" w:rsidRPr="00EC5E5D">
        <w:t xml:space="preserve">Jules </w:t>
      </w:r>
      <w:r w:rsidR="00F34215" w:rsidRPr="00EC5E5D">
        <w:lastRenderedPageBreak/>
        <w:t xml:space="preserve">Verne’s </w:t>
      </w:r>
      <w:r w:rsidR="00A953DE" w:rsidRPr="00EC5E5D">
        <w:t xml:space="preserve">Nemo, </w:t>
      </w:r>
      <w:r w:rsidR="00F34215" w:rsidRPr="00EC5E5D">
        <w:t>a dispossessed Indian prince</w:t>
      </w:r>
      <w:r w:rsidR="001632AB" w:rsidRPr="00EC5E5D">
        <w:t xml:space="preserve"> driven by hatred of the British colonialists who exploited his land and destroyed his family</w:t>
      </w:r>
      <w:r w:rsidR="00A953DE" w:rsidRPr="00EC5E5D">
        <w:t xml:space="preserve">, </w:t>
      </w:r>
      <w:r w:rsidR="00B5710C" w:rsidRPr="00EC5E5D">
        <w:t>seek</w:t>
      </w:r>
      <w:r w:rsidR="001632AB" w:rsidRPr="00EC5E5D">
        <w:t>s</w:t>
      </w:r>
      <w:r w:rsidR="00F34215" w:rsidRPr="00EC5E5D">
        <w:t xml:space="preserve"> freedom </w:t>
      </w:r>
      <w:r w:rsidR="00B5710C" w:rsidRPr="00EC5E5D">
        <w:t>and scientific enlightenment in</w:t>
      </w:r>
      <w:r w:rsidR="00F34215" w:rsidRPr="00EC5E5D">
        <w:t xml:space="preserve"> the ocean depths. </w:t>
      </w:r>
      <w:r w:rsidR="001632AB" w:rsidRPr="00EC5E5D">
        <w:t xml:space="preserve"> </w:t>
      </w:r>
      <w:r w:rsidR="003461EC" w:rsidRPr="00EC5E5D">
        <w:t>Biopower run</w:t>
      </w:r>
      <w:r w:rsidR="00F34215" w:rsidRPr="00EC5E5D">
        <w:t>s</w:t>
      </w:r>
      <w:r w:rsidR="003461EC" w:rsidRPr="00EC5E5D">
        <w:t xml:space="preserve"> amok in </w:t>
      </w:r>
      <w:r w:rsidR="001632AB" w:rsidRPr="00EC5E5D">
        <w:t xml:space="preserve">Aldous </w:t>
      </w:r>
      <w:r w:rsidR="003461EC" w:rsidRPr="00EC5E5D">
        <w:t>Huxley’s imagined world, overwhelming human dignity and autonomy</w:t>
      </w:r>
      <w:r w:rsidR="00F34215" w:rsidRPr="00EC5E5D">
        <w:t xml:space="preserve"> in the name of collective needs</w:t>
      </w:r>
      <w:r w:rsidR="00BA450B" w:rsidRPr="00EC5E5D">
        <w:t xml:space="preserve"> </w:t>
      </w:r>
      <w:r w:rsidR="00B5710C" w:rsidRPr="00EC5E5D">
        <w:t xml:space="preserve">under </w:t>
      </w:r>
      <w:r w:rsidR="00BA450B" w:rsidRPr="00EC5E5D">
        <w:t>authoritarian rule</w:t>
      </w:r>
      <w:r w:rsidR="003461EC" w:rsidRPr="00EC5E5D">
        <w:t>.</w:t>
      </w:r>
      <w:r w:rsidR="00364689" w:rsidRPr="00EC5E5D">
        <w:t xml:space="preserve"> </w:t>
      </w:r>
      <w:r w:rsidR="004D37F4">
        <w:t xml:space="preserve"> E</w:t>
      </w:r>
      <w:r w:rsidR="00FA352D">
        <w:t>qually</w:t>
      </w:r>
      <w:r w:rsidR="00F5303E">
        <w:t xml:space="preserve"> concerned with the interplay</w:t>
      </w:r>
      <w:r w:rsidR="00A208C1" w:rsidRPr="00EC5E5D">
        <w:t xml:space="preserve"> of </w:t>
      </w:r>
      <w:r w:rsidR="001632AB" w:rsidRPr="00EC5E5D">
        <w:t xml:space="preserve">social and material innovation, </w:t>
      </w:r>
      <w:r w:rsidR="004D37F4">
        <w:t>but r</w:t>
      </w:r>
      <w:r w:rsidR="004D37F4" w:rsidRPr="00EC5E5D">
        <w:t xml:space="preserve">eversing the </w:t>
      </w:r>
      <w:r w:rsidR="004D37F4">
        <w:t xml:space="preserve">emotional gears, </w:t>
      </w:r>
      <w:r w:rsidR="001632AB" w:rsidRPr="00EC5E5D">
        <w:t>Edward Bellamy’s look backward from</w:t>
      </w:r>
      <w:r w:rsidR="004D37F4">
        <w:t xml:space="preserve"> </w:t>
      </w:r>
      <w:r w:rsidR="00C0503A">
        <w:t xml:space="preserve">an imagined </w:t>
      </w:r>
      <w:r w:rsidR="004D37F4">
        <w:t xml:space="preserve">2000 offers, first, </w:t>
      </w:r>
      <w:r w:rsidR="001632AB" w:rsidRPr="00EC5E5D">
        <w:t>a</w:t>
      </w:r>
      <w:r w:rsidR="0005192E" w:rsidRPr="00EC5E5D">
        <w:t>n optimistic</w:t>
      </w:r>
      <w:r w:rsidR="001632AB" w:rsidRPr="00EC5E5D">
        <w:t xml:space="preserve"> account of a new social order, and only secondarily a </w:t>
      </w:r>
      <w:r w:rsidR="006C2F15" w:rsidRPr="00EC5E5D">
        <w:t>foray</w:t>
      </w:r>
      <w:r w:rsidR="001632AB" w:rsidRPr="00EC5E5D">
        <w:t xml:space="preserve"> into technological unknown</w:t>
      </w:r>
      <w:r w:rsidR="006C2F15" w:rsidRPr="00EC5E5D">
        <w:t>s</w:t>
      </w:r>
      <w:r w:rsidR="001632AB" w:rsidRPr="00EC5E5D">
        <w:t xml:space="preserve">.  And </w:t>
      </w:r>
      <w:r w:rsidR="006C2F15" w:rsidRPr="00EC5E5D">
        <w:t>as</w:t>
      </w:r>
      <w:r w:rsidR="001632AB" w:rsidRPr="00EC5E5D">
        <w:t xml:space="preserve"> a dystopic </w:t>
      </w:r>
      <w:r w:rsidR="00E72A56" w:rsidRPr="00EC5E5D">
        <w:t>counterpoint</w:t>
      </w:r>
      <w:r w:rsidR="00A208C1" w:rsidRPr="00EC5E5D">
        <w:t xml:space="preserve">, George Orwell’s </w:t>
      </w:r>
      <w:r w:rsidR="004D37F4">
        <w:t>(</w:t>
      </w:r>
      <w:r w:rsidR="004D37F4" w:rsidRPr="00EC5E5D">
        <w:t>1949)</w:t>
      </w:r>
      <w:r w:rsidR="004D37F4">
        <w:t xml:space="preserve"> </w:t>
      </w:r>
      <w:r w:rsidR="00BB6E96" w:rsidRPr="00EC5E5D">
        <w:rPr>
          <w:i/>
          <w:iCs/>
        </w:rPr>
        <w:t>Nineteen Eighty-Four</w:t>
      </w:r>
      <w:r w:rsidR="004D37F4">
        <w:t xml:space="preserve"> </w:t>
      </w:r>
      <w:r w:rsidR="006C2F15" w:rsidRPr="00EC5E5D">
        <w:t>presents</w:t>
      </w:r>
      <w:r w:rsidR="00A208C1" w:rsidRPr="00EC5E5D">
        <w:t xml:space="preserve"> a </w:t>
      </w:r>
      <w:r w:rsidR="006C2F15" w:rsidRPr="00EC5E5D">
        <w:t>world</w:t>
      </w:r>
      <w:r w:rsidR="00A208C1" w:rsidRPr="00EC5E5D">
        <w:t xml:space="preserve"> of totalitarian thought control </w:t>
      </w:r>
      <w:r w:rsidR="006C2F15" w:rsidRPr="00EC5E5D">
        <w:t>overseen by a</w:t>
      </w:r>
      <w:r w:rsidR="00A208C1" w:rsidRPr="00EC5E5D">
        <w:t xml:space="preserve"> technologically </w:t>
      </w:r>
      <w:r w:rsidR="007620F2">
        <w:t>advanced</w:t>
      </w:r>
      <w:r w:rsidR="00A208C1" w:rsidRPr="00EC5E5D">
        <w:t xml:space="preserve">, all-seeing, all-knowing, 24/7 surveillance </w:t>
      </w:r>
      <w:r w:rsidR="00364689" w:rsidRPr="00EC5E5D">
        <w:t>state</w:t>
      </w:r>
      <w:r w:rsidR="00FA352D">
        <w:t xml:space="preserve">—whose real-life </w:t>
      </w:r>
      <w:r w:rsidR="00753338">
        <w:t>counterpart</w:t>
      </w:r>
      <w:r w:rsidR="00FA352D">
        <w:t xml:space="preserve"> Edward Snowden</w:t>
      </w:r>
      <w:r w:rsidR="00531E62">
        <w:t>, the whistle-blowing</w:t>
      </w:r>
      <w:r w:rsidR="007620F2">
        <w:t>, twenty-first century</w:t>
      </w:r>
      <w:r w:rsidR="00531E62">
        <w:t xml:space="preserve"> </w:t>
      </w:r>
      <w:r w:rsidR="007620F2">
        <w:t xml:space="preserve">American </w:t>
      </w:r>
      <w:r w:rsidR="00531E62">
        <w:t>contractor,</w:t>
      </w:r>
      <w:r w:rsidR="00FA352D">
        <w:t xml:space="preserve"> famously </w:t>
      </w:r>
      <w:r w:rsidR="007620F2">
        <w:t>revealed</w:t>
      </w:r>
      <w:r w:rsidR="00FA352D">
        <w:t xml:space="preserve"> in the U.S. National Security Agency</w:t>
      </w:r>
      <w:r w:rsidR="00A208C1" w:rsidRPr="00EC5E5D">
        <w:t>.</w:t>
      </w:r>
    </w:p>
    <w:p w14:paraId="0F5F0C05" w14:textId="2B7462E7" w:rsidR="00F47552" w:rsidRPr="00EC5E5D" w:rsidRDefault="00531E62" w:rsidP="00F34215">
      <w:pPr>
        <w:spacing w:line="480" w:lineRule="auto"/>
        <w:ind w:firstLine="720"/>
      </w:pPr>
      <w:r>
        <w:t>Oddly, though,</w:t>
      </w:r>
      <w:r w:rsidR="003F7C43" w:rsidRPr="00EC5E5D">
        <w:t xml:space="preserve"> </w:t>
      </w:r>
      <w:r w:rsidR="007620F2">
        <w:t>many non-fictional</w:t>
      </w:r>
      <w:r w:rsidR="001E053E" w:rsidRPr="00EC5E5D">
        <w:t xml:space="preserve"> accounts</w:t>
      </w:r>
      <w:r w:rsidR="00817F8D" w:rsidRPr="00EC5E5D">
        <w:t xml:space="preserve"> of how technology </w:t>
      </w:r>
      <w:r>
        <w:t>develops</w:t>
      </w:r>
      <w:r w:rsidR="00817F8D" w:rsidRPr="00EC5E5D">
        <w:t xml:space="preserve"> </w:t>
      </w:r>
      <w:r w:rsidR="007620F2">
        <w:t>still</w:t>
      </w:r>
      <w:r w:rsidR="00426A2A" w:rsidRPr="00EC5E5D">
        <w:t xml:space="preserve"> </w:t>
      </w:r>
      <w:r w:rsidR="00A15894" w:rsidRPr="00EC5E5D">
        <w:t>treat</w:t>
      </w:r>
      <w:r w:rsidR="00B94E08" w:rsidRPr="00EC5E5D">
        <w:t xml:space="preserve"> </w:t>
      </w:r>
      <w:r w:rsidR="00817F8D" w:rsidRPr="00EC5E5D">
        <w:t xml:space="preserve">the material </w:t>
      </w:r>
      <w:r w:rsidR="003F7C43" w:rsidRPr="00EC5E5D">
        <w:t xml:space="preserve">apart from the social, as if the </w:t>
      </w:r>
      <w:r w:rsidR="006645E7" w:rsidRPr="00EC5E5D">
        <w:t>design</w:t>
      </w:r>
      <w:r w:rsidR="00817F8D" w:rsidRPr="00EC5E5D">
        <w:t xml:space="preserve"> of tools and machines, cars and </w:t>
      </w:r>
      <w:r w:rsidR="00A953DE" w:rsidRPr="00EC5E5D">
        <w:t>computers</w:t>
      </w:r>
      <w:r w:rsidR="00817F8D" w:rsidRPr="00EC5E5D">
        <w:t xml:space="preserve">, </w:t>
      </w:r>
      <w:r w:rsidR="006645E7" w:rsidRPr="00EC5E5D">
        <w:t>pharmaceutical drugs</w:t>
      </w:r>
      <w:r w:rsidR="00817F8D" w:rsidRPr="00EC5E5D">
        <w:t xml:space="preserve"> and nuclear </w:t>
      </w:r>
      <w:r w:rsidR="00A953DE" w:rsidRPr="00EC5E5D">
        <w:t>weapons</w:t>
      </w:r>
      <w:r w:rsidR="0057527D" w:rsidRPr="00EC5E5D">
        <w:t xml:space="preserve"> </w:t>
      </w:r>
      <w:r w:rsidR="00FA352D">
        <w:t>were not in constant interplay</w:t>
      </w:r>
      <w:r w:rsidR="00304F93" w:rsidRPr="00EC5E5D">
        <w:t xml:space="preserve"> with</w:t>
      </w:r>
      <w:r w:rsidR="00A15894" w:rsidRPr="00EC5E5D">
        <w:t xml:space="preserve"> </w:t>
      </w:r>
      <w:r w:rsidR="00641065">
        <w:t xml:space="preserve">the </w:t>
      </w:r>
      <w:r w:rsidR="00B94E08" w:rsidRPr="00EC5E5D">
        <w:t xml:space="preserve">social </w:t>
      </w:r>
      <w:r w:rsidR="007404D6" w:rsidRPr="00EC5E5D">
        <w:t>arrangements</w:t>
      </w:r>
      <w:r w:rsidR="00B94E08" w:rsidRPr="00EC5E5D">
        <w:t xml:space="preserve"> that inspire and</w:t>
      </w:r>
      <w:r w:rsidR="001E053E" w:rsidRPr="00EC5E5D">
        <w:t xml:space="preserve"> sustain</w:t>
      </w:r>
      <w:r w:rsidR="00B94E08" w:rsidRPr="00EC5E5D">
        <w:t xml:space="preserve"> </w:t>
      </w:r>
      <w:r w:rsidR="006645E7" w:rsidRPr="00EC5E5D">
        <w:t>their production</w:t>
      </w:r>
      <w:r w:rsidR="00B94E08" w:rsidRPr="00EC5E5D">
        <w:t>.</w:t>
      </w:r>
      <w:r w:rsidR="002635FC" w:rsidRPr="00EC5E5D">
        <w:t xml:space="preserve"> </w:t>
      </w:r>
      <w:r w:rsidR="00F34215" w:rsidRPr="00EC5E5D">
        <w:t xml:space="preserve"> </w:t>
      </w:r>
      <w:r w:rsidR="00A775B6">
        <w:t>I</w:t>
      </w:r>
      <w:r w:rsidR="00A775B6" w:rsidRPr="00EC5E5D">
        <w:t xml:space="preserve">n popular </w:t>
      </w:r>
      <w:r w:rsidR="00A775B6">
        <w:t>discourse</w:t>
      </w:r>
      <w:r w:rsidR="00A775B6" w:rsidRPr="00EC5E5D">
        <w:t xml:space="preserve"> </w:t>
      </w:r>
      <w:r w:rsidR="00A775B6">
        <w:t>t</w:t>
      </w:r>
      <w:r w:rsidR="00B70AE6" w:rsidRPr="00EC5E5D">
        <w:t xml:space="preserve">he word “technology” </w:t>
      </w:r>
      <w:r w:rsidR="00641065">
        <w:t>tends to be</w:t>
      </w:r>
      <w:r w:rsidR="0071716B" w:rsidRPr="00EC5E5D">
        <w:t xml:space="preserve"> equated</w:t>
      </w:r>
      <w:r w:rsidR="00B70AE6" w:rsidRPr="00EC5E5D">
        <w:t xml:space="preserve"> with machine or invention</w:t>
      </w:r>
      <w:r w:rsidR="00533B18" w:rsidRPr="00EC5E5D">
        <w:t xml:space="preserve">, something </w:t>
      </w:r>
      <w:r w:rsidR="00E108D5" w:rsidRPr="00EC5E5D">
        <w:t>solid</w:t>
      </w:r>
      <w:r w:rsidR="00533B18" w:rsidRPr="00EC5E5D">
        <w:t xml:space="preserve">, </w:t>
      </w:r>
      <w:r w:rsidR="006645E7" w:rsidRPr="00EC5E5D">
        <w:t>engineered</w:t>
      </w:r>
      <w:r w:rsidR="00533B18" w:rsidRPr="00EC5E5D">
        <w:t>, black-boxed</w:t>
      </w:r>
      <w:r w:rsidR="0071716B" w:rsidRPr="00EC5E5D">
        <w:t xml:space="preserve">, and these days </w:t>
      </w:r>
      <w:r w:rsidR="00364689" w:rsidRPr="00EC5E5D">
        <w:t>most likely</w:t>
      </w:r>
      <w:r w:rsidR="00A953DE" w:rsidRPr="00EC5E5D">
        <w:t xml:space="preserve"> </w:t>
      </w:r>
      <w:r w:rsidR="00DA34E7">
        <w:t>an instrument of</w:t>
      </w:r>
      <w:r w:rsidR="0071716B" w:rsidRPr="00EC5E5D">
        <w:t xml:space="preserve"> electronic communication</w:t>
      </w:r>
      <w:r w:rsidR="00B70AE6" w:rsidRPr="00EC5E5D">
        <w:t xml:space="preserve">.  </w:t>
      </w:r>
      <w:r w:rsidR="00F34215" w:rsidRPr="00EC5E5D">
        <w:t>Yet c</w:t>
      </w:r>
      <w:r w:rsidR="002635FC" w:rsidRPr="00EC5E5D">
        <w:t>ars</w:t>
      </w:r>
      <w:r w:rsidR="008D2A4E" w:rsidRPr="00EC5E5D">
        <w:t xml:space="preserve"> as we know them</w:t>
      </w:r>
      <w:r w:rsidR="002635FC" w:rsidRPr="00EC5E5D">
        <w:t xml:space="preserve"> would </w:t>
      </w:r>
      <w:r w:rsidR="007404D6" w:rsidRPr="00EC5E5D">
        <w:t>never have taken to the roads</w:t>
      </w:r>
      <w:r w:rsidR="002635FC" w:rsidRPr="00EC5E5D">
        <w:t xml:space="preserve"> </w:t>
      </w:r>
      <w:r w:rsidR="003F7C43" w:rsidRPr="00EC5E5D">
        <w:t>without</w:t>
      </w:r>
      <w:r w:rsidR="002635FC" w:rsidRPr="00EC5E5D">
        <w:t xml:space="preserve"> </w:t>
      </w:r>
      <w:r w:rsidR="008F64EA" w:rsidRPr="00EC5E5D">
        <w:t xml:space="preserve">the </w:t>
      </w:r>
      <w:r w:rsidR="00641065">
        <w:t>myriad</w:t>
      </w:r>
      <w:r w:rsidR="007404D6" w:rsidRPr="00EC5E5D">
        <w:t xml:space="preserve"> </w:t>
      </w:r>
      <w:r w:rsidR="00ED774F" w:rsidRPr="00EC5E5D">
        <w:t xml:space="preserve">social </w:t>
      </w:r>
      <w:r w:rsidR="007404D6" w:rsidRPr="00EC5E5D">
        <w:t xml:space="preserve">roles, </w:t>
      </w:r>
      <w:r w:rsidR="00773A95" w:rsidRPr="00EC5E5D">
        <w:t>institutions</w:t>
      </w:r>
      <w:r w:rsidR="007404D6" w:rsidRPr="00EC5E5D">
        <w:t xml:space="preserve">, and </w:t>
      </w:r>
      <w:r w:rsidR="008F64EA" w:rsidRPr="00EC5E5D">
        <w:t>practices</w:t>
      </w:r>
      <w:r w:rsidR="00773A95" w:rsidRPr="00EC5E5D">
        <w:t xml:space="preserve"> </w:t>
      </w:r>
      <w:r w:rsidR="007404D6" w:rsidRPr="00EC5E5D">
        <w:t xml:space="preserve">spawned by modernity: </w:t>
      </w:r>
      <w:r w:rsidR="000C3297" w:rsidRPr="00EC5E5D">
        <w:t xml:space="preserve">scientists, </w:t>
      </w:r>
      <w:r w:rsidR="007404D6" w:rsidRPr="00EC5E5D">
        <w:t>engineers</w:t>
      </w:r>
      <w:r w:rsidR="000C3297" w:rsidRPr="00EC5E5D">
        <w:t>,</w:t>
      </w:r>
      <w:r w:rsidR="007404D6" w:rsidRPr="00EC5E5D">
        <w:t xml:space="preserve"> and designers;</w:t>
      </w:r>
      <w:r w:rsidR="00F34215" w:rsidRPr="00EC5E5D">
        <w:t xml:space="preserve"> </w:t>
      </w:r>
      <w:r w:rsidR="008D2A4E" w:rsidRPr="00EC5E5D">
        <w:t xml:space="preserve">patents and trademarks; </w:t>
      </w:r>
      <w:r w:rsidR="00F34215" w:rsidRPr="00EC5E5D">
        <w:t>a</w:t>
      </w:r>
      <w:r w:rsidR="007404D6" w:rsidRPr="00EC5E5D">
        <w:t>utoworkers and big corporations;</w:t>
      </w:r>
      <w:r w:rsidR="00F34215" w:rsidRPr="00EC5E5D">
        <w:t xml:space="preserve"> </w:t>
      </w:r>
      <w:r w:rsidR="008D2A4E" w:rsidRPr="00EC5E5D">
        <w:t xml:space="preserve">regulators; </w:t>
      </w:r>
      <w:r w:rsidR="007404D6" w:rsidRPr="00EC5E5D">
        <w:t>dealers and distributors;</w:t>
      </w:r>
      <w:r w:rsidR="002635FC" w:rsidRPr="00EC5E5D">
        <w:t xml:space="preserve"> </w:t>
      </w:r>
      <w:r w:rsidR="007404D6" w:rsidRPr="00EC5E5D">
        <w:t xml:space="preserve">advertising </w:t>
      </w:r>
      <w:r w:rsidR="008D2A4E" w:rsidRPr="00EC5E5D">
        <w:t>companies</w:t>
      </w:r>
      <w:r w:rsidR="007404D6" w:rsidRPr="00EC5E5D">
        <w:t>;</w:t>
      </w:r>
      <w:r w:rsidR="00F34215" w:rsidRPr="00EC5E5D">
        <w:t xml:space="preserve"> and </w:t>
      </w:r>
      <w:r w:rsidR="007404D6" w:rsidRPr="00EC5E5D">
        <w:t>users</w:t>
      </w:r>
      <w:r w:rsidR="00F34215" w:rsidRPr="00EC5E5D">
        <w:t xml:space="preserve">, from </w:t>
      </w:r>
      <w:r w:rsidR="00F34215" w:rsidRPr="00EC5E5D">
        <w:lastRenderedPageBreak/>
        <w:t>commut</w:t>
      </w:r>
      <w:r w:rsidR="00AD4E4C" w:rsidRPr="00EC5E5D">
        <w:t>ers</w:t>
      </w:r>
      <w:r w:rsidR="00F34215" w:rsidRPr="00EC5E5D">
        <w:t xml:space="preserve"> to rac</w:t>
      </w:r>
      <w:r w:rsidR="00AD4E4C" w:rsidRPr="00EC5E5D">
        <w:t>ers</w:t>
      </w:r>
      <w:r w:rsidR="00F47552" w:rsidRPr="00EC5E5D">
        <w:t>,</w:t>
      </w:r>
      <w:r w:rsidR="00F34215" w:rsidRPr="00EC5E5D">
        <w:t xml:space="preserve"> </w:t>
      </w:r>
      <w:r w:rsidR="00AD4E4C" w:rsidRPr="00EC5E5D">
        <w:t>who</w:t>
      </w:r>
      <w:r w:rsidR="00176836" w:rsidRPr="00EC5E5D">
        <w:t xml:space="preserve"> ultimately</w:t>
      </w:r>
      <w:r w:rsidR="00DA34E7">
        <w:t xml:space="preserve"> ga</w:t>
      </w:r>
      <w:r w:rsidR="00F34215" w:rsidRPr="00EC5E5D">
        <w:t xml:space="preserve">ve cars </w:t>
      </w:r>
      <w:r w:rsidR="00A35FCA" w:rsidRPr="00EC5E5D">
        <w:t xml:space="preserve">their </w:t>
      </w:r>
      <w:r w:rsidR="00304F93" w:rsidRPr="00EC5E5D">
        <w:t xml:space="preserve">utility, </w:t>
      </w:r>
      <w:r w:rsidR="008D2A4E" w:rsidRPr="00EC5E5D">
        <w:t>appeal</w:t>
      </w:r>
      <w:r w:rsidR="00304F93" w:rsidRPr="00EC5E5D">
        <w:t>,</w:t>
      </w:r>
      <w:r w:rsidR="00A35FCA" w:rsidRPr="00EC5E5D">
        <w:t xml:space="preserve"> </w:t>
      </w:r>
      <w:r w:rsidR="00F34215" w:rsidRPr="00EC5E5D">
        <w:t>and meaning.</w:t>
      </w:r>
      <w:r w:rsidR="00806AC6" w:rsidRPr="00EC5E5D">
        <w:t xml:space="preserve">  </w:t>
      </w:r>
      <w:r w:rsidR="0071716B" w:rsidRPr="00EC5E5D">
        <w:t xml:space="preserve">Similar observations </w:t>
      </w:r>
      <w:r>
        <w:t>can</w:t>
      </w:r>
      <w:r w:rsidR="0071716B" w:rsidRPr="00EC5E5D">
        <w:t xml:space="preserve"> be made about</w:t>
      </w:r>
      <w:r w:rsidR="001B2FED" w:rsidRPr="00EC5E5D">
        <w:t xml:space="preserve"> contraceptives,</w:t>
      </w:r>
      <w:r w:rsidR="0071716B" w:rsidRPr="00EC5E5D">
        <w:t xml:space="preserve"> computers</w:t>
      </w:r>
      <w:r w:rsidR="001B2FED" w:rsidRPr="00EC5E5D">
        <w:t>,</w:t>
      </w:r>
      <w:r w:rsidR="0071716B" w:rsidRPr="00EC5E5D">
        <w:t xml:space="preserve"> cell phones, and countless other artifacts that serve our </w:t>
      </w:r>
      <w:r w:rsidR="00A953DE" w:rsidRPr="00EC5E5D">
        <w:t>needs</w:t>
      </w:r>
      <w:r w:rsidR="0071716B" w:rsidRPr="00EC5E5D">
        <w:t xml:space="preserve"> while, to varying degrees, </w:t>
      </w:r>
      <w:r w:rsidR="00A81E57">
        <w:t>arousing</w:t>
      </w:r>
      <w:r w:rsidR="0071716B" w:rsidRPr="00EC5E5D">
        <w:t xml:space="preserve"> our desires.  </w:t>
      </w:r>
      <w:r w:rsidR="00806AC6" w:rsidRPr="00EC5E5D">
        <w:t>Technological objects, in other</w:t>
      </w:r>
      <w:r w:rsidR="00B5710C" w:rsidRPr="00EC5E5D">
        <w:t xml:space="preserve"> words, are </w:t>
      </w:r>
      <w:r w:rsidR="001E053E" w:rsidRPr="00EC5E5D">
        <w:t xml:space="preserve">thoroughly </w:t>
      </w:r>
      <w:r w:rsidR="00B5710C" w:rsidRPr="00EC5E5D">
        <w:t>enmeshed in society</w:t>
      </w:r>
      <w:r w:rsidR="001E053E" w:rsidRPr="00EC5E5D">
        <w:t>,</w:t>
      </w:r>
      <w:r w:rsidR="00806AC6" w:rsidRPr="00EC5E5D">
        <w:t xml:space="preserve"> as </w:t>
      </w:r>
      <w:r w:rsidR="00641065">
        <w:t>integral</w:t>
      </w:r>
      <w:r w:rsidR="00806AC6" w:rsidRPr="00EC5E5D">
        <w:t xml:space="preserve"> components of social order; one does not </w:t>
      </w:r>
      <w:r w:rsidR="003F7C43" w:rsidRPr="00EC5E5D">
        <w:t>need</w:t>
      </w:r>
      <w:r w:rsidR="00806AC6" w:rsidRPr="00EC5E5D">
        <w:t xml:space="preserve"> fictive or futuristic </w:t>
      </w:r>
      <w:r w:rsidR="00641065">
        <w:t>stories</w:t>
      </w:r>
      <w:r w:rsidR="00806AC6" w:rsidRPr="00EC5E5D">
        <w:t xml:space="preserve"> to recognize this truth.</w:t>
      </w:r>
    </w:p>
    <w:p w14:paraId="4C5CE818" w14:textId="1E7FDBE1" w:rsidR="002E4C33" w:rsidRPr="00EC5E5D" w:rsidRDefault="00F34215" w:rsidP="00F34215">
      <w:pPr>
        <w:spacing w:line="480" w:lineRule="auto"/>
        <w:ind w:firstLine="720"/>
      </w:pPr>
      <w:r w:rsidRPr="00EC5E5D">
        <w:t xml:space="preserve">Bringing social thickness </w:t>
      </w:r>
      <w:r w:rsidR="00371D9A" w:rsidRPr="00EC5E5D">
        <w:t xml:space="preserve">and </w:t>
      </w:r>
      <w:r w:rsidR="000F3704" w:rsidRPr="00EC5E5D">
        <w:t>complexity</w:t>
      </w:r>
      <w:r w:rsidR="00861B3A" w:rsidRPr="00EC5E5D">
        <w:t xml:space="preserve"> </w:t>
      </w:r>
      <w:r w:rsidRPr="00EC5E5D">
        <w:t xml:space="preserve">back </w:t>
      </w:r>
      <w:r w:rsidR="00A35FCA" w:rsidRPr="00EC5E5D">
        <w:t xml:space="preserve">into </w:t>
      </w:r>
      <w:r w:rsidR="002F2864" w:rsidRPr="00EC5E5D">
        <w:t>the</w:t>
      </w:r>
      <w:r w:rsidR="00A35FCA" w:rsidRPr="00EC5E5D">
        <w:t xml:space="preserve"> appreciation of technological systems </w:t>
      </w:r>
      <w:r w:rsidR="003461EC" w:rsidRPr="00EC5E5D">
        <w:t xml:space="preserve">has </w:t>
      </w:r>
      <w:r w:rsidRPr="00EC5E5D">
        <w:t xml:space="preserve">been </w:t>
      </w:r>
      <w:r w:rsidR="00806AC6" w:rsidRPr="00EC5E5D">
        <w:t xml:space="preserve">a </w:t>
      </w:r>
      <w:r w:rsidR="00B5710C" w:rsidRPr="00EC5E5D">
        <w:t>central</w:t>
      </w:r>
      <w:r w:rsidRPr="00EC5E5D">
        <w:t xml:space="preserve"> </w:t>
      </w:r>
      <w:r w:rsidR="00FE52AB" w:rsidRPr="00EC5E5D">
        <w:t>aim</w:t>
      </w:r>
      <w:r w:rsidRPr="00EC5E5D">
        <w:t xml:space="preserve"> of</w:t>
      </w:r>
      <w:r w:rsidR="003461EC" w:rsidRPr="00EC5E5D">
        <w:t xml:space="preserve"> the field of science and technology studies (STS)</w:t>
      </w:r>
      <w:r w:rsidR="002635FC" w:rsidRPr="00EC5E5D">
        <w:t>.</w:t>
      </w:r>
      <w:r w:rsidRPr="00EC5E5D">
        <w:t xml:space="preserve">  Historians and social analysts of technology </w:t>
      </w:r>
      <w:r w:rsidR="00F47552" w:rsidRPr="00EC5E5D">
        <w:t>have worked in tandem to remind us that there can be no machines without humans to make them</w:t>
      </w:r>
      <w:r w:rsidR="000F3704" w:rsidRPr="00EC5E5D">
        <w:t>,</w:t>
      </w:r>
      <w:r w:rsidR="007404D6" w:rsidRPr="00EC5E5D">
        <w:t xml:space="preserve"> </w:t>
      </w:r>
      <w:r w:rsidR="003F7C43" w:rsidRPr="00EC5E5D">
        <w:t>and</w:t>
      </w:r>
      <w:r w:rsidR="007404D6" w:rsidRPr="00EC5E5D">
        <w:t xml:space="preserve"> power</w:t>
      </w:r>
      <w:r w:rsidR="00B70AE6" w:rsidRPr="00EC5E5D">
        <w:t>ful institutions</w:t>
      </w:r>
      <w:r w:rsidR="007404D6" w:rsidRPr="00EC5E5D">
        <w:t xml:space="preserve"> to decide </w:t>
      </w:r>
      <w:r w:rsidR="00917C2C" w:rsidRPr="00EC5E5D">
        <w:t xml:space="preserve">which technologies are worth </w:t>
      </w:r>
      <w:r w:rsidR="00641065">
        <w:t>our investment</w:t>
      </w:r>
      <w:r w:rsidR="00F47552" w:rsidRPr="00EC5E5D">
        <w:t xml:space="preserve">.  </w:t>
      </w:r>
      <w:r w:rsidR="00776F81" w:rsidRPr="00EC5E5D">
        <w:t>Th</w:t>
      </w:r>
      <w:r w:rsidR="00641065">
        <w:t>is</w:t>
      </w:r>
      <w:r w:rsidR="00776F81" w:rsidRPr="00EC5E5D">
        <w:t xml:space="preserve"> literature </w:t>
      </w:r>
      <w:r w:rsidR="00641065">
        <w:t>resists</w:t>
      </w:r>
      <w:r w:rsidR="00776F81" w:rsidRPr="00EC5E5D">
        <w:t xml:space="preserve"> </w:t>
      </w:r>
      <w:r w:rsidR="00B5710C" w:rsidRPr="00EC5E5D">
        <w:t>the</w:t>
      </w:r>
      <w:r w:rsidR="002365A0" w:rsidRPr="00EC5E5D">
        <w:t xml:space="preserve"> temptation to </w:t>
      </w:r>
      <w:r w:rsidR="00E94C20">
        <w:t>construe technology as deterministic</w:t>
      </w:r>
      <w:r w:rsidR="0077594D" w:rsidRPr="00EC5E5D">
        <w:t xml:space="preserve">.  </w:t>
      </w:r>
      <w:r w:rsidR="002365A0" w:rsidRPr="00EC5E5D">
        <w:t xml:space="preserve">STS scholars tend to </w:t>
      </w:r>
      <w:r w:rsidR="00E94C20">
        <w:t>bristle at</w:t>
      </w:r>
      <w:r w:rsidR="002365A0" w:rsidRPr="00EC5E5D">
        <w:t xml:space="preserve"> the </w:t>
      </w:r>
      <w:r w:rsidR="00CB2A9F" w:rsidRPr="00EC5E5D">
        <w:t xml:space="preserve">evolutionary </w:t>
      </w:r>
      <w:r w:rsidR="002365A0" w:rsidRPr="00EC5E5D">
        <w:t>economi</w:t>
      </w:r>
      <w:r w:rsidR="00970515" w:rsidRPr="00EC5E5D">
        <w:t>st’s</w:t>
      </w:r>
      <w:r w:rsidR="00CB2A9F" w:rsidRPr="00EC5E5D">
        <w:t xml:space="preserve"> language of </w:t>
      </w:r>
      <w:r w:rsidR="000F3704" w:rsidRPr="00EC5E5D">
        <w:t xml:space="preserve">strict </w:t>
      </w:r>
      <w:r w:rsidR="00CB2A9F" w:rsidRPr="00EC5E5D">
        <w:t>path dependence</w:t>
      </w:r>
      <w:r w:rsidR="002365A0" w:rsidRPr="00EC5E5D">
        <w:t xml:space="preserve"> (</w:t>
      </w:r>
      <w:r w:rsidR="00CB2A9F" w:rsidRPr="00EC5E5D">
        <w:t>David 1985; Arthur 1994</w:t>
      </w:r>
      <w:r w:rsidR="00641065">
        <w:t>).</w:t>
      </w:r>
      <w:r w:rsidR="002365A0" w:rsidRPr="00EC5E5D">
        <w:t xml:space="preserve"> </w:t>
      </w:r>
      <w:r w:rsidR="00641065">
        <w:t xml:space="preserve"> </w:t>
      </w:r>
      <w:r w:rsidR="00E94C20">
        <w:t>STS</w:t>
      </w:r>
      <w:r w:rsidR="00641065">
        <w:t xml:space="preserve"> accounts recognize</w:t>
      </w:r>
      <w:r w:rsidR="00CB2A9F" w:rsidRPr="00EC5E5D">
        <w:t xml:space="preserve"> that history matters, </w:t>
      </w:r>
      <w:r w:rsidR="00970515" w:rsidRPr="00EC5E5D">
        <w:t xml:space="preserve">as indeed it must, </w:t>
      </w:r>
      <w:r w:rsidR="00CB2A9F" w:rsidRPr="00EC5E5D">
        <w:t xml:space="preserve">but </w:t>
      </w:r>
      <w:r w:rsidR="00641065">
        <w:t>reject</w:t>
      </w:r>
      <w:r w:rsidR="00B5710C" w:rsidRPr="00EC5E5D">
        <w:t xml:space="preserve"> </w:t>
      </w:r>
      <w:r w:rsidR="00E94C20">
        <w:t>the</w:t>
      </w:r>
      <w:r w:rsidR="00B5710C" w:rsidRPr="00EC5E5D">
        <w:t xml:space="preserve"> notion of </w:t>
      </w:r>
      <w:r w:rsidR="00641065" w:rsidRPr="00EC5E5D">
        <w:t xml:space="preserve">rigid </w:t>
      </w:r>
      <w:r w:rsidR="00B5710C" w:rsidRPr="00EC5E5D">
        <w:t>lock-ins in favor of</w:t>
      </w:r>
      <w:r w:rsidR="00CB2A9F" w:rsidRPr="00EC5E5D">
        <w:t xml:space="preserve"> a </w:t>
      </w:r>
      <w:r w:rsidR="00335627" w:rsidRPr="00EC5E5D">
        <w:t>more open</w:t>
      </w:r>
      <w:r w:rsidR="00CB2A9F" w:rsidRPr="00EC5E5D">
        <w:t xml:space="preserve"> sense of agency and contingency </w:t>
      </w:r>
      <w:r w:rsidR="000F3704" w:rsidRPr="00EC5E5D">
        <w:t>in society’s</w:t>
      </w:r>
      <w:r w:rsidR="00CB2A9F" w:rsidRPr="00EC5E5D">
        <w:t xml:space="preserve"> </w:t>
      </w:r>
      <w:r w:rsidR="007404D6" w:rsidRPr="00EC5E5D">
        <w:t>charting</w:t>
      </w:r>
      <w:r w:rsidR="000F3704" w:rsidRPr="00EC5E5D">
        <w:t xml:space="preserve"> of</w:t>
      </w:r>
      <w:r w:rsidR="00CB2A9F" w:rsidRPr="00EC5E5D">
        <w:t xml:space="preserve"> technological </w:t>
      </w:r>
      <w:r w:rsidR="00EE7A4F" w:rsidRPr="00EC5E5D">
        <w:t>possibilities</w:t>
      </w:r>
      <w:r w:rsidR="00CB2A9F" w:rsidRPr="00EC5E5D">
        <w:t>.</w:t>
      </w:r>
      <w:r w:rsidR="00970515" w:rsidRPr="00EC5E5D">
        <w:t xml:space="preserve">  Many aspects of the presenting</w:t>
      </w:r>
      <w:r w:rsidR="00EE7A4F" w:rsidRPr="00EC5E5D">
        <w:t xml:space="preserve"> face of technological systems</w:t>
      </w:r>
      <w:r w:rsidR="00970515" w:rsidRPr="00EC5E5D">
        <w:t xml:space="preserve"> </w:t>
      </w:r>
      <w:r w:rsidR="00F07253" w:rsidRPr="00EC5E5D">
        <w:t>are</w:t>
      </w:r>
      <w:r w:rsidR="00970515" w:rsidRPr="00EC5E5D">
        <w:t xml:space="preserve"> socially constructed (Bijker et al. 1987)</w:t>
      </w:r>
      <w:r w:rsidR="00641065">
        <w:t>.  T</w:t>
      </w:r>
      <w:r w:rsidR="00970515" w:rsidRPr="00EC5E5D">
        <w:t xml:space="preserve">he stamp of conscious </w:t>
      </w:r>
      <w:r w:rsidR="00F927DB" w:rsidRPr="00EC5E5D">
        <w:t>or</w:t>
      </w:r>
      <w:r w:rsidR="00861B3A" w:rsidRPr="00EC5E5D">
        <w:t xml:space="preserve"> unconscious </w:t>
      </w:r>
      <w:r w:rsidR="00335627" w:rsidRPr="00EC5E5D">
        <w:t>human choice</w:t>
      </w:r>
      <w:r w:rsidR="002E4C33" w:rsidRPr="00EC5E5D">
        <w:t xml:space="preserve"> </w:t>
      </w:r>
      <w:r w:rsidR="00D87051" w:rsidRPr="00EC5E5D">
        <w:t xml:space="preserve">and user preference </w:t>
      </w:r>
      <w:r w:rsidR="00F07253" w:rsidRPr="00EC5E5D">
        <w:t>marks</w:t>
      </w:r>
      <w:r w:rsidR="001E114E" w:rsidRPr="00EC5E5D">
        <w:t xml:space="preserve"> </w:t>
      </w:r>
      <w:r w:rsidR="00335627" w:rsidRPr="00EC5E5D">
        <w:t>the design of objects, the</w:t>
      </w:r>
      <w:r w:rsidR="002E4C33" w:rsidRPr="00EC5E5D">
        <w:t xml:space="preserve">ir </w:t>
      </w:r>
      <w:r w:rsidR="0011242F">
        <w:t>weighting</w:t>
      </w:r>
      <w:r w:rsidR="002E4C33" w:rsidRPr="00EC5E5D">
        <w:t xml:space="preserve"> of risks and benefits</w:t>
      </w:r>
      <w:r w:rsidR="00335627" w:rsidRPr="00EC5E5D">
        <w:t xml:space="preserve">, and the behaviors they encourage, </w:t>
      </w:r>
      <w:r w:rsidR="00386764" w:rsidRPr="00EC5E5D">
        <w:t>exclude</w:t>
      </w:r>
      <w:r w:rsidR="00335627" w:rsidRPr="00EC5E5D">
        <w:t xml:space="preserve">, or </w:t>
      </w:r>
      <w:r w:rsidR="002E4C33" w:rsidRPr="00EC5E5D">
        <w:t xml:space="preserve">seek to </w:t>
      </w:r>
      <w:r w:rsidR="001E053E" w:rsidRPr="00EC5E5D">
        <w:t>regulate</w:t>
      </w:r>
      <w:r w:rsidR="00386764" w:rsidRPr="00EC5E5D">
        <w:t xml:space="preserve"> </w:t>
      </w:r>
      <w:r w:rsidR="00335627" w:rsidRPr="00EC5E5D">
        <w:t>(</w:t>
      </w:r>
      <w:r w:rsidR="0038406A" w:rsidRPr="00EC5E5D">
        <w:t xml:space="preserve">Callon 1987; </w:t>
      </w:r>
      <w:r w:rsidR="00335627" w:rsidRPr="00EC5E5D">
        <w:t xml:space="preserve">Jasanoff </w:t>
      </w:r>
      <w:r w:rsidR="00386764" w:rsidRPr="00EC5E5D">
        <w:t>2006</w:t>
      </w:r>
      <w:r w:rsidR="00335627" w:rsidRPr="00EC5E5D">
        <w:t>).</w:t>
      </w:r>
    </w:p>
    <w:p w14:paraId="2340B71D" w14:textId="6DC97A46" w:rsidR="009C6818" w:rsidRPr="00EC5E5D" w:rsidRDefault="006C2B7C" w:rsidP="009C6818">
      <w:pPr>
        <w:spacing w:line="480" w:lineRule="auto"/>
        <w:ind w:firstLine="720"/>
      </w:pPr>
      <w:r w:rsidRPr="00EC5E5D">
        <w:t>Less frequently encountered in the STS literature</w:t>
      </w:r>
      <w:r w:rsidR="003F7C43" w:rsidRPr="00EC5E5D">
        <w:t xml:space="preserve">, </w:t>
      </w:r>
      <w:r w:rsidR="00E94C20">
        <w:t>however</w:t>
      </w:r>
      <w:r w:rsidR="003F7C43" w:rsidRPr="00EC5E5D">
        <w:t>,</w:t>
      </w:r>
      <w:r w:rsidRPr="00EC5E5D">
        <w:t xml:space="preserve"> are conceptual frameworks that </w:t>
      </w:r>
      <w:r w:rsidR="00AE2B14" w:rsidRPr="00EC5E5D">
        <w:t>situate</w:t>
      </w:r>
      <w:r w:rsidR="000A59E0" w:rsidRPr="00EC5E5D">
        <w:t xml:space="preserve"> technologies within</w:t>
      </w:r>
      <w:r w:rsidR="009C6818" w:rsidRPr="00EC5E5D">
        <w:t xml:space="preserve"> the integrated</w:t>
      </w:r>
      <w:r w:rsidR="00803AC7" w:rsidRPr="00EC5E5D">
        <w:t xml:space="preserve"> </w:t>
      </w:r>
      <w:r w:rsidR="00AE2B14" w:rsidRPr="00EC5E5D">
        <w:t>material, moral, and</w:t>
      </w:r>
      <w:r w:rsidR="00803AC7" w:rsidRPr="00EC5E5D">
        <w:t xml:space="preserve"> </w:t>
      </w:r>
      <w:r w:rsidRPr="00EC5E5D">
        <w:t xml:space="preserve">social </w:t>
      </w:r>
      <w:r w:rsidR="00CB4901" w:rsidRPr="00EC5E5D">
        <w:t xml:space="preserve">landscapes </w:t>
      </w:r>
      <w:r w:rsidRPr="00EC5E5D">
        <w:t xml:space="preserve">that science fiction </w:t>
      </w:r>
      <w:r w:rsidR="00D95DE9" w:rsidRPr="00EC5E5D">
        <w:t xml:space="preserve">offers up in </w:t>
      </w:r>
      <w:r w:rsidR="00641065">
        <w:t xml:space="preserve">such </w:t>
      </w:r>
      <w:r w:rsidR="00D95DE9" w:rsidRPr="00EC5E5D">
        <w:t>abundance</w:t>
      </w:r>
      <w:r w:rsidRPr="00EC5E5D">
        <w:t xml:space="preserve">.  </w:t>
      </w:r>
      <w:r w:rsidR="00803AC7" w:rsidRPr="00EC5E5D">
        <w:t xml:space="preserve">To be sure, the normative </w:t>
      </w:r>
      <w:r w:rsidR="00803AC7" w:rsidRPr="00EC5E5D">
        <w:lastRenderedPageBreak/>
        <w:t>dimension</w:t>
      </w:r>
      <w:r w:rsidR="00AE2B14" w:rsidRPr="00EC5E5D">
        <w:t>s</w:t>
      </w:r>
      <w:r w:rsidR="00803AC7" w:rsidRPr="00EC5E5D">
        <w:t xml:space="preserve"> of science and technology </w:t>
      </w:r>
      <w:r w:rsidR="00CB4901" w:rsidRPr="00EC5E5D">
        <w:t>do</w:t>
      </w:r>
      <w:r w:rsidR="00234688" w:rsidRPr="00EC5E5D">
        <w:t xml:space="preserve"> not </w:t>
      </w:r>
      <w:r w:rsidR="00CB4901" w:rsidRPr="00EC5E5D">
        <w:t xml:space="preserve">fall </w:t>
      </w:r>
      <w:r w:rsidR="0011242F">
        <w:t xml:space="preserve">wholly </w:t>
      </w:r>
      <w:r w:rsidR="00CB4901" w:rsidRPr="00EC5E5D">
        <w:t>outside the scope of</w:t>
      </w:r>
      <w:r w:rsidR="00803AC7" w:rsidRPr="00EC5E5D">
        <w:t xml:space="preserve"> STS analysis.  </w:t>
      </w:r>
      <w:r w:rsidRPr="00EC5E5D">
        <w:t>STS scholarship acknowledges that</w:t>
      </w:r>
      <w:r w:rsidR="005D73E7">
        <w:t xml:space="preserve"> science and technology do not unidirectionally shape our values</w:t>
      </w:r>
      <w:r w:rsidR="00943B58">
        <w:t xml:space="preserve"> and norms</w:t>
      </w:r>
      <w:r w:rsidR="005D73E7">
        <w:t>.  Rather, and symmetrically,</w:t>
      </w:r>
      <w:r w:rsidRPr="00EC5E5D">
        <w:t xml:space="preserve"> </w:t>
      </w:r>
      <w:r w:rsidR="0011242F" w:rsidRPr="00EC5E5D">
        <w:t xml:space="preserve">our sense of how we ought to organize </w:t>
      </w:r>
      <w:r w:rsidR="0011242F">
        <w:t xml:space="preserve">and govern </w:t>
      </w:r>
      <w:r w:rsidR="0011242F" w:rsidRPr="00EC5E5D">
        <w:t xml:space="preserve">ourselves </w:t>
      </w:r>
      <w:r w:rsidR="0011242F">
        <w:t xml:space="preserve">profoundly influences </w:t>
      </w:r>
      <w:r w:rsidR="009C6818" w:rsidRPr="00EC5E5D">
        <w:t>what</w:t>
      </w:r>
      <w:r w:rsidRPr="00EC5E5D">
        <w:t xml:space="preserve"> we </w:t>
      </w:r>
      <w:r w:rsidR="009C6818" w:rsidRPr="00EC5E5D">
        <w:t>make</w:t>
      </w:r>
      <w:r w:rsidRPr="00EC5E5D">
        <w:t xml:space="preserve"> of nature, society</w:t>
      </w:r>
      <w:r w:rsidR="0011242F">
        <w:t>,</w:t>
      </w:r>
      <w:r w:rsidRPr="00EC5E5D">
        <w:t xml:space="preserve"> and the “real world</w:t>
      </w:r>
      <w:r w:rsidR="0011242F">
        <w:t>.”</w:t>
      </w:r>
      <w:r w:rsidR="00B15DB3" w:rsidRPr="00EC5E5D">
        <w:t xml:space="preserve">  </w:t>
      </w:r>
      <w:r w:rsidR="0011242F">
        <w:t>T</w:t>
      </w:r>
      <w:r w:rsidR="0011242F" w:rsidRPr="00EC5E5D">
        <w:t xml:space="preserve">he idiom of co-production explicitly </w:t>
      </w:r>
      <w:r w:rsidR="00D30F66">
        <w:t>foregrounds</w:t>
      </w:r>
      <w:r w:rsidR="0011242F">
        <w:t xml:space="preserve"> this </w:t>
      </w:r>
      <w:r w:rsidR="005D73E7">
        <w:t xml:space="preserve">two-way </w:t>
      </w:r>
      <w:r w:rsidR="0011242F">
        <w:t>dynamic</w:t>
      </w:r>
      <w:r w:rsidR="009C6818" w:rsidRPr="00EC5E5D">
        <w:t>:</w:t>
      </w:r>
    </w:p>
    <w:p w14:paraId="04BD9793" w14:textId="77777777" w:rsidR="006C2B7C" w:rsidRPr="00EC5E5D" w:rsidRDefault="009C6818" w:rsidP="009C6818">
      <w:pPr>
        <w:spacing w:line="480" w:lineRule="auto"/>
        <w:ind w:left="720"/>
        <w:rPr>
          <w:szCs w:val="24"/>
        </w:rPr>
      </w:pPr>
      <w:r w:rsidRPr="00EC5E5D">
        <w:rPr>
          <w:szCs w:val="24"/>
        </w:rPr>
        <w:t>Briefly stated, co-production is shorthand for the proposition that the ways in which we know and represent the world (both nature and society) are inseparable from the ways in</w:t>
      </w:r>
      <w:r w:rsidR="00234688" w:rsidRPr="00EC5E5D">
        <w:rPr>
          <w:szCs w:val="24"/>
        </w:rPr>
        <w:t xml:space="preserve"> which we choose to live in it.  </w:t>
      </w:r>
      <w:r w:rsidRPr="00EC5E5D">
        <w:rPr>
          <w:szCs w:val="24"/>
        </w:rPr>
        <w:t>Knowledge and its material embodiments are at once products of social work and constitutive of forms of social life; society cannot function without knowledge any more than knowledge can exist without appropriate social s</w:t>
      </w:r>
      <w:r w:rsidR="00234688" w:rsidRPr="00EC5E5D">
        <w:rPr>
          <w:szCs w:val="24"/>
        </w:rPr>
        <w:t xml:space="preserve">upports.  </w:t>
      </w:r>
      <w:r w:rsidRPr="00EC5E5D">
        <w:rPr>
          <w:szCs w:val="24"/>
        </w:rPr>
        <w:t xml:space="preserve">Scientific knowledge, in particular, is not a transcendent mirror of reality. </w:t>
      </w:r>
      <w:r w:rsidR="00234688" w:rsidRPr="00EC5E5D">
        <w:rPr>
          <w:szCs w:val="24"/>
        </w:rPr>
        <w:t xml:space="preserve"> </w:t>
      </w:r>
      <w:r w:rsidRPr="00EC5E5D">
        <w:rPr>
          <w:szCs w:val="24"/>
        </w:rPr>
        <w:t>It both embeds and is embedded in social practices, identities, norms, conventions, discourses, instruments and institutions –</w:t>
      </w:r>
      <w:r w:rsidRPr="00EC5E5D">
        <w:rPr>
          <w:rFonts w:hint="eastAsia"/>
          <w:szCs w:val="24"/>
        </w:rPr>
        <w:t xml:space="preserve"> </w:t>
      </w:r>
      <w:r w:rsidRPr="00EC5E5D">
        <w:rPr>
          <w:szCs w:val="24"/>
        </w:rPr>
        <w:t>in short, in all the building blocks of what we term the</w:t>
      </w:r>
      <w:r w:rsidRPr="00EC5E5D">
        <w:rPr>
          <w:rFonts w:hint="eastAsia"/>
          <w:szCs w:val="24"/>
        </w:rPr>
        <w:t xml:space="preserve"> </w:t>
      </w:r>
      <w:r w:rsidRPr="00EC5E5D">
        <w:rPr>
          <w:szCs w:val="24"/>
        </w:rPr>
        <w:t xml:space="preserve">social. </w:t>
      </w:r>
      <w:r w:rsidR="00234688" w:rsidRPr="00EC5E5D">
        <w:rPr>
          <w:szCs w:val="24"/>
        </w:rPr>
        <w:t xml:space="preserve"> </w:t>
      </w:r>
      <w:r w:rsidRPr="00EC5E5D">
        <w:rPr>
          <w:szCs w:val="24"/>
        </w:rPr>
        <w:t>The same can be said eve</w:t>
      </w:r>
      <w:r w:rsidR="00371D9A" w:rsidRPr="00EC5E5D">
        <w:rPr>
          <w:szCs w:val="24"/>
        </w:rPr>
        <w:t>n more forcefully of technology</w:t>
      </w:r>
      <w:r w:rsidRPr="00EC5E5D">
        <w:rPr>
          <w:szCs w:val="24"/>
        </w:rPr>
        <w:t xml:space="preserve"> </w:t>
      </w:r>
      <w:r w:rsidR="00371D9A" w:rsidRPr="00EC5E5D">
        <w:rPr>
          <w:szCs w:val="24"/>
        </w:rPr>
        <w:t>(</w:t>
      </w:r>
      <w:r w:rsidRPr="00EC5E5D">
        <w:rPr>
          <w:szCs w:val="24"/>
        </w:rPr>
        <w:t>Jasanoff 2004</w:t>
      </w:r>
      <w:r w:rsidR="00F84B06" w:rsidRPr="00EC5E5D">
        <w:rPr>
          <w:szCs w:val="24"/>
        </w:rPr>
        <w:t>a</w:t>
      </w:r>
      <w:r w:rsidRPr="00EC5E5D">
        <w:rPr>
          <w:szCs w:val="24"/>
        </w:rPr>
        <w:t>:2-3</w:t>
      </w:r>
      <w:r w:rsidR="00371D9A" w:rsidRPr="00EC5E5D">
        <w:rPr>
          <w:szCs w:val="24"/>
        </w:rPr>
        <w:t>).</w:t>
      </w:r>
    </w:p>
    <w:p w14:paraId="786C932D" w14:textId="2B9473C2" w:rsidR="009C6818" w:rsidRPr="00EC5E5D" w:rsidRDefault="009C6818" w:rsidP="009D6C51">
      <w:pPr>
        <w:spacing w:line="480" w:lineRule="auto"/>
        <w:ind w:firstLine="720"/>
        <w:rPr>
          <w:szCs w:val="24"/>
        </w:rPr>
      </w:pPr>
      <w:r w:rsidRPr="00EC5E5D">
        <w:rPr>
          <w:szCs w:val="24"/>
        </w:rPr>
        <w:t xml:space="preserve">For all its analytic </w:t>
      </w:r>
      <w:r w:rsidR="00797BF0">
        <w:rPr>
          <w:szCs w:val="24"/>
        </w:rPr>
        <w:t>potential</w:t>
      </w:r>
      <w:r w:rsidRPr="00EC5E5D">
        <w:rPr>
          <w:szCs w:val="24"/>
        </w:rPr>
        <w:t xml:space="preserve">, however, the notion of co-production </w:t>
      </w:r>
      <w:r w:rsidR="00797BF0">
        <w:rPr>
          <w:szCs w:val="24"/>
        </w:rPr>
        <w:t xml:space="preserve">does more to </w:t>
      </w:r>
      <w:r w:rsidR="002A1F27" w:rsidRPr="00EC5E5D">
        <w:rPr>
          <w:szCs w:val="24"/>
        </w:rPr>
        <w:t>advance</w:t>
      </w:r>
      <w:r w:rsidR="0039125C" w:rsidRPr="00EC5E5D">
        <w:rPr>
          <w:szCs w:val="24"/>
        </w:rPr>
        <w:t xml:space="preserve"> </w:t>
      </w:r>
      <w:r w:rsidR="002A1F27" w:rsidRPr="00EC5E5D">
        <w:rPr>
          <w:szCs w:val="24"/>
        </w:rPr>
        <w:t xml:space="preserve">the Weberian project of </w:t>
      </w:r>
      <w:r w:rsidR="002A1F27" w:rsidRPr="00EC5E5D">
        <w:rPr>
          <w:i/>
          <w:szCs w:val="24"/>
        </w:rPr>
        <w:t>Verstehen</w:t>
      </w:r>
      <w:r w:rsidR="002A1F27" w:rsidRPr="00EC5E5D">
        <w:rPr>
          <w:szCs w:val="24"/>
        </w:rPr>
        <w:t xml:space="preserve"> (understanding subjectively how things fit together) than the scientific goal of </w:t>
      </w:r>
      <w:r w:rsidR="002A1F27" w:rsidRPr="00EC5E5D">
        <w:rPr>
          <w:i/>
          <w:szCs w:val="24"/>
        </w:rPr>
        <w:t>Erklären</w:t>
      </w:r>
      <w:r w:rsidR="002A1F27" w:rsidRPr="00EC5E5D">
        <w:rPr>
          <w:szCs w:val="24"/>
        </w:rPr>
        <w:t xml:space="preserve"> (expl</w:t>
      </w:r>
      <w:r w:rsidR="00651DBA" w:rsidRPr="00EC5E5D">
        <w:rPr>
          <w:szCs w:val="24"/>
        </w:rPr>
        <w:t>aining objectively how things co</w:t>
      </w:r>
      <w:r w:rsidR="002A1F27" w:rsidRPr="00EC5E5D">
        <w:rPr>
          <w:szCs w:val="24"/>
        </w:rPr>
        <w:t xml:space="preserve">me to be </w:t>
      </w:r>
      <w:r w:rsidR="0039125C" w:rsidRPr="00EC5E5D">
        <w:rPr>
          <w:szCs w:val="24"/>
        </w:rPr>
        <w:t>as</w:t>
      </w:r>
      <w:r w:rsidR="002A1F27" w:rsidRPr="00EC5E5D">
        <w:rPr>
          <w:szCs w:val="24"/>
        </w:rPr>
        <w:t xml:space="preserve"> they are). </w:t>
      </w:r>
      <w:r w:rsidR="00651DBA" w:rsidRPr="00EC5E5D">
        <w:rPr>
          <w:szCs w:val="24"/>
        </w:rPr>
        <w:t xml:space="preserve"> </w:t>
      </w:r>
      <w:r w:rsidR="002A1F27" w:rsidRPr="00EC5E5D">
        <w:rPr>
          <w:szCs w:val="24"/>
        </w:rPr>
        <w:t xml:space="preserve">It </w:t>
      </w:r>
      <w:r w:rsidRPr="00EC5E5D">
        <w:rPr>
          <w:szCs w:val="24"/>
        </w:rPr>
        <w:t xml:space="preserve">lacks the specificity that </w:t>
      </w:r>
      <w:r w:rsidR="00371D9A" w:rsidRPr="00EC5E5D">
        <w:rPr>
          <w:szCs w:val="24"/>
        </w:rPr>
        <w:t>might</w:t>
      </w:r>
      <w:r w:rsidRPr="00EC5E5D">
        <w:rPr>
          <w:szCs w:val="24"/>
        </w:rPr>
        <w:t xml:space="preserve"> allow us to </w:t>
      </w:r>
      <w:r w:rsidR="00583ECB">
        <w:rPr>
          <w:szCs w:val="24"/>
        </w:rPr>
        <w:t>elucidate</w:t>
      </w:r>
      <w:r w:rsidRPr="00EC5E5D">
        <w:rPr>
          <w:szCs w:val="24"/>
        </w:rPr>
        <w:t xml:space="preserve"> certain persistent </w:t>
      </w:r>
      <w:r w:rsidR="003F7C43" w:rsidRPr="00EC5E5D">
        <w:rPr>
          <w:szCs w:val="24"/>
        </w:rPr>
        <w:t>problems and difficulties</w:t>
      </w:r>
      <w:r w:rsidRPr="00EC5E5D">
        <w:rPr>
          <w:szCs w:val="24"/>
        </w:rPr>
        <w:t xml:space="preserve"> </w:t>
      </w:r>
      <w:r w:rsidR="003F7C43" w:rsidRPr="00EC5E5D">
        <w:rPr>
          <w:szCs w:val="24"/>
        </w:rPr>
        <w:t>of</w:t>
      </w:r>
      <w:r w:rsidRPr="00EC5E5D">
        <w:rPr>
          <w:szCs w:val="24"/>
        </w:rPr>
        <w:t xml:space="preserve"> the </w:t>
      </w:r>
      <w:r w:rsidR="00EB0B1C">
        <w:rPr>
          <w:szCs w:val="24"/>
        </w:rPr>
        <w:t>modern</w:t>
      </w:r>
      <w:r w:rsidR="00797BF0">
        <w:rPr>
          <w:szCs w:val="24"/>
        </w:rPr>
        <w:t xml:space="preserve"> technoscientific world</w:t>
      </w:r>
      <w:r w:rsidR="00234688" w:rsidRPr="00EC5E5D">
        <w:rPr>
          <w:szCs w:val="24"/>
        </w:rPr>
        <w:t xml:space="preserve">. </w:t>
      </w:r>
      <w:r w:rsidR="002A1F27" w:rsidRPr="00EC5E5D">
        <w:rPr>
          <w:szCs w:val="24"/>
        </w:rPr>
        <w:t xml:space="preserve"> </w:t>
      </w:r>
      <w:r w:rsidR="0014259D" w:rsidRPr="00EC5E5D">
        <w:rPr>
          <w:szCs w:val="24"/>
        </w:rPr>
        <w:t xml:space="preserve">Left </w:t>
      </w:r>
      <w:r w:rsidR="001C43D6" w:rsidRPr="00EC5E5D">
        <w:rPr>
          <w:szCs w:val="24"/>
        </w:rPr>
        <w:t>unaccounted for</w:t>
      </w:r>
      <w:r w:rsidR="0014259D" w:rsidRPr="00EC5E5D">
        <w:rPr>
          <w:szCs w:val="24"/>
        </w:rPr>
        <w:t xml:space="preserve"> by the</w:t>
      </w:r>
      <w:r w:rsidR="00BB1032" w:rsidRPr="00EC5E5D">
        <w:rPr>
          <w:szCs w:val="24"/>
        </w:rPr>
        <w:t xml:space="preserve"> bare</w:t>
      </w:r>
      <w:r w:rsidR="0014259D" w:rsidRPr="00EC5E5D">
        <w:rPr>
          <w:szCs w:val="24"/>
        </w:rPr>
        <w:t xml:space="preserve"> idiom of co-production are </w:t>
      </w:r>
      <w:r w:rsidR="00CB4901" w:rsidRPr="00EC5E5D">
        <w:rPr>
          <w:szCs w:val="24"/>
        </w:rPr>
        <w:t>some of the big</w:t>
      </w:r>
      <w:r w:rsidR="00797BF0">
        <w:rPr>
          <w:szCs w:val="24"/>
        </w:rPr>
        <w:t>gest</w:t>
      </w:r>
      <w:r w:rsidR="00CB4901" w:rsidRPr="00EC5E5D">
        <w:rPr>
          <w:szCs w:val="24"/>
        </w:rPr>
        <w:t xml:space="preserve"> </w:t>
      </w:r>
      <w:r w:rsidR="00651DBA" w:rsidRPr="00EC5E5D">
        <w:rPr>
          <w:szCs w:val="24"/>
        </w:rPr>
        <w:t>“why” questions of history</w:t>
      </w:r>
      <w:r w:rsidR="00B15DB3" w:rsidRPr="00EC5E5D">
        <w:rPr>
          <w:szCs w:val="24"/>
        </w:rPr>
        <w:t>—</w:t>
      </w:r>
      <w:r w:rsidR="00651DBA" w:rsidRPr="00EC5E5D">
        <w:rPr>
          <w:szCs w:val="24"/>
        </w:rPr>
        <w:t xml:space="preserve">why </w:t>
      </w:r>
      <w:r w:rsidRPr="00EC5E5D">
        <w:rPr>
          <w:szCs w:val="24"/>
        </w:rPr>
        <w:t xml:space="preserve">upheavals </w:t>
      </w:r>
      <w:r w:rsidR="00651DBA" w:rsidRPr="00EC5E5D">
        <w:rPr>
          <w:szCs w:val="24"/>
        </w:rPr>
        <w:t xml:space="preserve">sometimes </w:t>
      </w:r>
      <w:r w:rsidRPr="00EC5E5D">
        <w:rPr>
          <w:szCs w:val="24"/>
        </w:rPr>
        <w:t>seem to come from nowhere</w:t>
      </w:r>
      <w:r w:rsidR="00651DBA" w:rsidRPr="00EC5E5D">
        <w:rPr>
          <w:szCs w:val="24"/>
        </w:rPr>
        <w:t>,</w:t>
      </w:r>
      <w:r w:rsidRPr="00EC5E5D">
        <w:rPr>
          <w:szCs w:val="24"/>
        </w:rPr>
        <w:t xml:space="preserve"> and </w:t>
      </w:r>
      <w:r w:rsidR="00651DBA" w:rsidRPr="00EC5E5D">
        <w:rPr>
          <w:szCs w:val="24"/>
        </w:rPr>
        <w:t xml:space="preserve">why </w:t>
      </w:r>
      <w:r w:rsidRPr="00EC5E5D">
        <w:rPr>
          <w:szCs w:val="24"/>
        </w:rPr>
        <w:t xml:space="preserve">attempts to remake the world </w:t>
      </w:r>
      <w:r w:rsidR="00651DBA" w:rsidRPr="00EC5E5D">
        <w:rPr>
          <w:szCs w:val="24"/>
        </w:rPr>
        <w:lastRenderedPageBreak/>
        <w:t xml:space="preserve">sometimes </w:t>
      </w:r>
      <w:r w:rsidRPr="00EC5E5D">
        <w:rPr>
          <w:szCs w:val="24"/>
        </w:rPr>
        <w:t xml:space="preserve">fail despite </w:t>
      </w:r>
      <w:r w:rsidR="003F7C43" w:rsidRPr="00EC5E5D">
        <w:rPr>
          <w:szCs w:val="24"/>
        </w:rPr>
        <w:t xml:space="preserve">much </w:t>
      </w:r>
      <w:r w:rsidRPr="00EC5E5D">
        <w:rPr>
          <w:szCs w:val="24"/>
        </w:rPr>
        <w:t xml:space="preserve">concerted effort and </w:t>
      </w:r>
      <w:r w:rsidR="00B15DB3" w:rsidRPr="00EC5E5D">
        <w:rPr>
          <w:szCs w:val="24"/>
        </w:rPr>
        <w:t>expen</w:t>
      </w:r>
      <w:r w:rsidR="00CB4901" w:rsidRPr="00EC5E5D">
        <w:rPr>
          <w:szCs w:val="24"/>
        </w:rPr>
        <w:t>diture of</w:t>
      </w:r>
      <w:r w:rsidRPr="00EC5E5D">
        <w:rPr>
          <w:szCs w:val="24"/>
        </w:rPr>
        <w:t xml:space="preserve"> resources.  </w:t>
      </w:r>
      <w:r w:rsidR="0014259D" w:rsidRPr="00EC5E5D">
        <w:rPr>
          <w:szCs w:val="24"/>
        </w:rPr>
        <w:t>P</w:t>
      </w:r>
      <w:r w:rsidRPr="00EC5E5D">
        <w:rPr>
          <w:szCs w:val="24"/>
        </w:rPr>
        <w:t xml:space="preserve">uzzles also </w:t>
      </w:r>
      <w:r w:rsidR="003F7C43" w:rsidRPr="00EC5E5D">
        <w:rPr>
          <w:szCs w:val="24"/>
        </w:rPr>
        <w:t xml:space="preserve">include </w:t>
      </w:r>
      <w:r w:rsidR="0014259D" w:rsidRPr="00EC5E5D">
        <w:rPr>
          <w:szCs w:val="24"/>
        </w:rPr>
        <w:t xml:space="preserve">cross-national and cross-cultural </w:t>
      </w:r>
      <w:r w:rsidR="003F7C43" w:rsidRPr="00EC5E5D">
        <w:rPr>
          <w:szCs w:val="24"/>
        </w:rPr>
        <w:t>divergences in te</w:t>
      </w:r>
      <w:r w:rsidRPr="00EC5E5D">
        <w:rPr>
          <w:szCs w:val="24"/>
        </w:rPr>
        <w:t>ch</w:t>
      </w:r>
      <w:r w:rsidR="003F7C43" w:rsidRPr="00EC5E5D">
        <w:rPr>
          <w:szCs w:val="24"/>
        </w:rPr>
        <w:t>n</w:t>
      </w:r>
      <w:r w:rsidRPr="00EC5E5D">
        <w:rPr>
          <w:szCs w:val="24"/>
        </w:rPr>
        <w:t>ological development that lack</w:t>
      </w:r>
      <w:r w:rsidR="0014259D" w:rsidRPr="00EC5E5D">
        <w:rPr>
          <w:szCs w:val="24"/>
        </w:rPr>
        <w:t xml:space="preserve"> obvious</w:t>
      </w:r>
      <w:r w:rsidRPr="00EC5E5D">
        <w:rPr>
          <w:szCs w:val="24"/>
        </w:rPr>
        <w:t xml:space="preserve"> grounding in</w:t>
      </w:r>
      <w:r w:rsidR="00DF0DA7" w:rsidRPr="00EC5E5D">
        <w:rPr>
          <w:szCs w:val="24"/>
        </w:rPr>
        <w:t xml:space="preserve"> </w:t>
      </w:r>
      <w:r w:rsidR="003C17BF">
        <w:rPr>
          <w:szCs w:val="24"/>
        </w:rPr>
        <w:t>natural</w:t>
      </w:r>
      <w:r w:rsidR="0011242F">
        <w:rPr>
          <w:szCs w:val="24"/>
        </w:rPr>
        <w:t xml:space="preserve">, </w:t>
      </w:r>
      <w:r w:rsidRPr="00EC5E5D">
        <w:rPr>
          <w:szCs w:val="24"/>
        </w:rPr>
        <w:t xml:space="preserve">economic or social disparities.  </w:t>
      </w:r>
      <w:r w:rsidR="00354036" w:rsidRPr="00EC5E5D">
        <w:rPr>
          <w:szCs w:val="24"/>
        </w:rPr>
        <w:t>It is</w:t>
      </w:r>
      <w:r w:rsidRPr="00EC5E5D">
        <w:rPr>
          <w:szCs w:val="24"/>
        </w:rPr>
        <w:t xml:space="preserve"> </w:t>
      </w:r>
      <w:r w:rsidR="00234688" w:rsidRPr="00EC5E5D">
        <w:rPr>
          <w:szCs w:val="24"/>
        </w:rPr>
        <w:t>important to understand</w:t>
      </w:r>
      <w:r w:rsidRPr="00EC5E5D">
        <w:rPr>
          <w:szCs w:val="24"/>
        </w:rPr>
        <w:t xml:space="preserve"> in a time of globalization </w:t>
      </w:r>
      <w:r w:rsidR="00234688" w:rsidRPr="00EC5E5D">
        <w:rPr>
          <w:szCs w:val="24"/>
        </w:rPr>
        <w:t>why</w:t>
      </w:r>
      <w:r w:rsidRPr="00EC5E5D">
        <w:rPr>
          <w:szCs w:val="24"/>
        </w:rPr>
        <w:t xml:space="preserve"> </w:t>
      </w:r>
      <w:r w:rsidR="00234688" w:rsidRPr="00EC5E5D">
        <w:rPr>
          <w:szCs w:val="24"/>
        </w:rPr>
        <w:t>different</w:t>
      </w:r>
      <w:r w:rsidRPr="00EC5E5D">
        <w:rPr>
          <w:szCs w:val="24"/>
        </w:rPr>
        <w:t xml:space="preserve"> moral valences attach to </w:t>
      </w:r>
      <w:r w:rsidR="00234688" w:rsidRPr="00EC5E5D">
        <w:rPr>
          <w:szCs w:val="24"/>
        </w:rPr>
        <w:t>new</w:t>
      </w:r>
      <w:r w:rsidR="0014259D" w:rsidRPr="00EC5E5D">
        <w:rPr>
          <w:szCs w:val="24"/>
        </w:rPr>
        <w:t xml:space="preserve"> scientific ideas </w:t>
      </w:r>
      <w:r w:rsidR="00651DBA" w:rsidRPr="00EC5E5D">
        <w:rPr>
          <w:szCs w:val="24"/>
        </w:rPr>
        <w:t>and</w:t>
      </w:r>
      <w:r w:rsidR="0014259D" w:rsidRPr="00EC5E5D">
        <w:rPr>
          <w:szCs w:val="24"/>
        </w:rPr>
        <w:t xml:space="preserve"> </w:t>
      </w:r>
      <w:r w:rsidR="00371D9A" w:rsidRPr="00EC5E5D">
        <w:rPr>
          <w:szCs w:val="24"/>
        </w:rPr>
        <w:t>technological inventions</w:t>
      </w:r>
      <w:r w:rsidR="0039125C" w:rsidRPr="00EC5E5D">
        <w:rPr>
          <w:szCs w:val="24"/>
        </w:rPr>
        <w:t xml:space="preserve"> throughout the world</w:t>
      </w:r>
      <w:r w:rsidR="00371D9A" w:rsidRPr="00EC5E5D">
        <w:rPr>
          <w:szCs w:val="24"/>
        </w:rPr>
        <w:t xml:space="preserve">, </w:t>
      </w:r>
      <w:r w:rsidR="00BB1032" w:rsidRPr="00EC5E5D">
        <w:rPr>
          <w:szCs w:val="24"/>
        </w:rPr>
        <w:t xml:space="preserve">and </w:t>
      </w:r>
      <w:r w:rsidR="00651DBA" w:rsidRPr="00EC5E5D">
        <w:rPr>
          <w:szCs w:val="24"/>
        </w:rPr>
        <w:t xml:space="preserve">why differences persist in what we might call the </w:t>
      </w:r>
      <w:r w:rsidR="00D87051" w:rsidRPr="00EC5E5D">
        <w:rPr>
          <w:szCs w:val="24"/>
        </w:rPr>
        <w:t xml:space="preserve">constitutional </w:t>
      </w:r>
      <w:r w:rsidRPr="00EC5E5D">
        <w:rPr>
          <w:szCs w:val="24"/>
        </w:rPr>
        <w:t xml:space="preserve">position of science </w:t>
      </w:r>
      <w:r w:rsidR="007A52B7" w:rsidRPr="00EC5E5D">
        <w:rPr>
          <w:szCs w:val="24"/>
        </w:rPr>
        <w:t xml:space="preserve">and technology </w:t>
      </w:r>
      <w:r w:rsidR="00DF0DA7" w:rsidRPr="00EC5E5D">
        <w:rPr>
          <w:szCs w:val="24"/>
        </w:rPr>
        <w:t xml:space="preserve">in the </w:t>
      </w:r>
      <w:r w:rsidR="00651DBA" w:rsidRPr="00EC5E5D">
        <w:rPr>
          <w:szCs w:val="24"/>
        </w:rPr>
        <w:t>political</w:t>
      </w:r>
      <w:r w:rsidR="00DF0DA7" w:rsidRPr="00EC5E5D">
        <w:rPr>
          <w:szCs w:val="24"/>
        </w:rPr>
        <w:t xml:space="preserve"> order</w:t>
      </w:r>
      <w:r w:rsidR="00D87051" w:rsidRPr="00EC5E5D">
        <w:rPr>
          <w:szCs w:val="24"/>
        </w:rPr>
        <w:t xml:space="preserve"> (Jasanoff 2012b</w:t>
      </w:r>
      <w:r w:rsidR="00651DBA" w:rsidRPr="00EC5E5D">
        <w:rPr>
          <w:szCs w:val="24"/>
        </w:rPr>
        <w:t xml:space="preserve">; </w:t>
      </w:r>
      <w:r w:rsidR="004072F5" w:rsidRPr="00EC5E5D">
        <w:rPr>
          <w:szCs w:val="24"/>
        </w:rPr>
        <w:t xml:space="preserve">Dennis, </w:t>
      </w:r>
      <w:r w:rsidR="00651DBA" w:rsidRPr="00EC5E5D">
        <w:rPr>
          <w:szCs w:val="24"/>
        </w:rPr>
        <w:t>Miller, this volume</w:t>
      </w:r>
      <w:r w:rsidR="00D87051" w:rsidRPr="00EC5E5D">
        <w:rPr>
          <w:szCs w:val="24"/>
        </w:rPr>
        <w:t>)</w:t>
      </w:r>
      <w:r w:rsidRPr="00EC5E5D">
        <w:rPr>
          <w:szCs w:val="24"/>
        </w:rPr>
        <w:t>.</w:t>
      </w:r>
    </w:p>
    <w:p w14:paraId="78572F10" w14:textId="7F3B6B4B" w:rsidR="001E7270" w:rsidRPr="00EC5E5D" w:rsidRDefault="002B0F81" w:rsidP="00C457BF">
      <w:pPr>
        <w:spacing w:line="480" w:lineRule="auto"/>
        <w:ind w:firstLine="720"/>
        <w:rPr>
          <w:szCs w:val="24"/>
        </w:rPr>
      </w:pPr>
      <w:r w:rsidRPr="00EC5E5D">
        <w:rPr>
          <w:szCs w:val="24"/>
        </w:rPr>
        <w:t>T</w:t>
      </w:r>
      <w:r w:rsidR="009C6818" w:rsidRPr="00EC5E5D">
        <w:rPr>
          <w:szCs w:val="24"/>
        </w:rPr>
        <w:t xml:space="preserve">he idea of sociotechnical imaginaries </w:t>
      </w:r>
      <w:r w:rsidR="0014259D" w:rsidRPr="00EC5E5D">
        <w:rPr>
          <w:szCs w:val="24"/>
        </w:rPr>
        <w:t>confront</w:t>
      </w:r>
      <w:r w:rsidRPr="00EC5E5D">
        <w:rPr>
          <w:szCs w:val="24"/>
        </w:rPr>
        <w:t>s</w:t>
      </w:r>
      <w:r w:rsidR="00D16726" w:rsidRPr="00EC5E5D">
        <w:rPr>
          <w:szCs w:val="24"/>
        </w:rPr>
        <w:t xml:space="preserve"> some of these challenges</w:t>
      </w:r>
      <w:r w:rsidRPr="00EC5E5D">
        <w:rPr>
          <w:szCs w:val="24"/>
        </w:rPr>
        <w:t xml:space="preserve"> head on</w:t>
      </w:r>
      <w:r w:rsidR="00D16726" w:rsidRPr="00EC5E5D">
        <w:rPr>
          <w:szCs w:val="24"/>
        </w:rPr>
        <w:t xml:space="preserve">.  Our starting point is the definition </w:t>
      </w:r>
      <w:r w:rsidR="00B8003D" w:rsidRPr="00EC5E5D">
        <w:rPr>
          <w:szCs w:val="24"/>
        </w:rPr>
        <w:t xml:space="preserve">Sang-Hyun </w:t>
      </w:r>
      <w:r w:rsidR="00D16726" w:rsidRPr="00EC5E5D">
        <w:rPr>
          <w:szCs w:val="24"/>
        </w:rPr>
        <w:t xml:space="preserve">Kim </w:t>
      </w:r>
      <w:r w:rsidR="00E038BB" w:rsidRPr="00EC5E5D">
        <w:rPr>
          <w:szCs w:val="24"/>
        </w:rPr>
        <w:t xml:space="preserve">and I offered </w:t>
      </w:r>
      <w:r w:rsidR="00D16726" w:rsidRPr="00EC5E5D">
        <w:rPr>
          <w:szCs w:val="24"/>
        </w:rPr>
        <w:t xml:space="preserve"> in a</w:t>
      </w:r>
      <w:r w:rsidR="00E038BB" w:rsidRPr="00EC5E5D">
        <w:rPr>
          <w:szCs w:val="24"/>
        </w:rPr>
        <w:t>n earlier</w:t>
      </w:r>
      <w:r w:rsidR="00D16726" w:rsidRPr="00EC5E5D">
        <w:rPr>
          <w:szCs w:val="24"/>
        </w:rPr>
        <w:t xml:space="preserve"> study of U.S. and South Korean responses to nuclear </w:t>
      </w:r>
      <w:r w:rsidR="00EA09E4" w:rsidRPr="00EC5E5D">
        <w:rPr>
          <w:szCs w:val="24"/>
        </w:rPr>
        <w:t>power</w:t>
      </w:r>
      <w:r w:rsidR="00D16726" w:rsidRPr="00EC5E5D">
        <w:rPr>
          <w:szCs w:val="24"/>
        </w:rPr>
        <w:t xml:space="preserve">: national sociotechnical imaginaries are “collectively imagined forms of social life and social order reflected in the design and fulfillment of nation-specific scientific </w:t>
      </w:r>
      <w:r w:rsidR="00E038BB" w:rsidRPr="00EC5E5D">
        <w:rPr>
          <w:szCs w:val="24"/>
        </w:rPr>
        <w:t>and/or technological projects</w:t>
      </w:r>
      <w:r w:rsidR="00D16726" w:rsidRPr="00EC5E5D">
        <w:rPr>
          <w:szCs w:val="24"/>
        </w:rPr>
        <w:t>”</w:t>
      </w:r>
      <w:r w:rsidR="00E038BB" w:rsidRPr="00EC5E5D">
        <w:rPr>
          <w:szCs w:val="24"/>
        </w:rPr>
        <w:t xml:space="preserve"> (Jasanoff and Kim 2009:120).</w:t>
      </w:r>
      <w:r w:rsidR="00D16726" w:rsidRPr="00EC5E5D">
        <w:rPr>
          <w:szCs w:val="24"/>
        </w:rPr>
        <w:t xml:space="preserve">  This definition, as we show in this volume, </w:t>
      </w:r>
      <w:r w:rsidR="002A2D8A" w:rsidRPr="00EC5E5D">
        <w:rPr>
          <w:szCs w:val="24"/>
        </w:rPr>
        <w:t xml:space="preserve">needs to be refined </w:t>
      </w:r>
      <w:r w:rsidR="006B1A67" w:rsidRPr="00EC5E5D">
        <w:rPr>
          <w:szCs w:val="24"/>
        </w:rPr>
        <w:t>and exte</w:t>
      </w:r>
      <w:r w:rsidR="003E1456" w:rsidRPr="00EC5E5D">
        <w:rPr>
          <w:szCs w:val="24"/>
        </w:rPr>
        <w:t xml:space="preserve">nded </w:t>
      </w:r>
      <w:r w:rsidR="002A2D8A" w:rsidRPr="00EC5E5D">
        <w:rPr>
          <w:szCs w:val="24"/>
        </w:rPr>
        <w:t xml:space="preserve">in order to do justice to the myriad ways in which </w:t>
      </w:r>
      <w:r w:rsidR="00963893" w:rsidRPr="00EC5E5D">
        <w:rPr>
          <w:szCs w:val="24"/>
        </w:rPr>
        <w:t xml:space="preserve">scientific and technological </w:t>
      </w:r>
      <w:r w:rsidR="002A2D8A" w:rsidRPr="00EC5E5D">
        <w:rPr>
          <w:szCs w:val="24"/>
        </w:rPr>
        <w:t xml:space="preserve">visions </w:t>
      </w:r>
      <w:r w:rsidR="00963893" w:rsidRPr="00EC5E5D">
        <w:rPr>
          <w:szCs w:val="24"/>
        </w:rPr>
        <w:t>enter into</w:t>
      </w:r>
      <w:r w:rsidR="002A2D8A" w:rsidRPr="00EC5E5D">
        <w:rPr>
          <w:szCs w:val="24"/>
        </w:rPr>
        <w:t xml:space="preserve"> the assemblages of materiality, meaning, and morality that </w:t>
      </w:r>
      <w:r w:rsidR="002109DE" w:rsidRPr="00EC5E5D">
        <w:rPr>
          <w:szCs w:val="24"/>
        </w:rPr>
        <w:t xml:space="preserve">constitute </w:t>
      </w:r>
      <w:r w:rsidR="002A2D8A" w:rsidRPr="00EC5E5D">
        <w:rPr>
          <w:szCs w:val="24"/>
        </w:rPr>
        <w:t xml:space="preserve">robust forms of </w:t>
      </w:r>
      <w:r w:rsidR="001579F1" w:rsidRPr="00EC5E5D">
        <w:rPr>
          <w:szCs w:val="24"/>
        </w:rPr>
        <w:t>social</w:t>
      </w:r>
      <w:r w:rsidR="002A2D8A" w:rsidRPr="00EC5E5D">
        <w:rPr>
          <w:szCs w:val="24"/>
        </w:rPr>
        <w:t xml:space="preserve"> life.</w:t>
      </w:r>
      <w:r w:rsidR="002109DE" w:rsidRPr="00EC5E5D">
        <w:rPr>
          <w:szCs w:val="24"/>
        </w:rPr>
        <w:t xml:space="preserve">  Sociotechnical imaginaries, as </w:t>
      </w:r>
      <w:r w:rsidR="00EA09E4" w:rsidRPr="00EC5E5D">
        <w:rPr>
          <w:szCs w:val="24"/>
        </w:rPr>
        <w:t>elaborated</w:t>
      </w:r>
      <w:r w:rsidR="001579F1" w:rsidRPr="00EC5E5D">
        <w:rPr>
          <w:szCs w:val="24"/>
        </w:rPr>
        <w:t xml:space="preserve"> </w:t>
      </w:r>
      <w:r w:rsidR="00371D9A" w:rsidRPr="00EC5E5D">
        <w:rPr>
          <w:szCs w:val="24"/>
        </w:rPr>
        <w:t>in the following chapters,</w:t>
      </w:r>
      <w:r w:rsidR="002A2D8A" w:rsidRPr="00EC5E5D">
        <w:rPr>
          <w:szCs w:val="24"/>
        </w:rPr>
        <w:t xml:space="preserve"> </w:t>
      </w:r>
      <w:r w:rsidR="00371D9A" w:rsidRPr="00EC5E5D">
        <w:rPr>
          <w:szCs w:val="24"/>
        </w:rPr>
        <w:t xml:space="preserve">are not </w:t>
      </w:r>
      <w:r w:rsidR="00963893" w:rsidRPr="00EC5E5D">
        <w:rPr>
          <w:szCs w:val="24"/>
        </w:rPr>
        <w:t>limited</w:t>
      </w:r>
      <w:r w:rsidR="007A6BE3" w:rsidRPr="00EC5E5D">
        <w:rPr>
          <w:szCs w:val="24"/>
        </w:rPr>
        <w:t xml:space="preserve"> to na</w:t>
      </w:r>
      <w:r w:rsidR="00371D9A" w:rsidRPr="00EC5E5D">
        <w:rPr>
          <w:szCs w:val="24"/>
        </w:rPr>
        <w:t>tion</w:t>
      </w:r>
      <w:r w:rsidR="00963893" w:rsidRPr="00EC5E5D">
        <w:rPr>
          <w:szCs w:val="24"/>
        </w:rPr>
        <w:t xml:space="preserve"> </w:t>
      </w:r>
      <w:r w:rsidR="007A6BE3" w:rsidRPr="00EC5E5D">
        <w:rPr>
          <w:szCs w:val="24"/>
        </w:rPr>
        <w:t>s</w:t>
      </w:r>
      <w:r w:rsidR="00963893" w:rsidRPr="00EC5E5D">
        <w:rPr>
          <w:szCs w:val="24"/>
        </w:rPr>
        <w:t xml:space="preserve">tates as </w:t>
      </w:r>
      <w:r w:rsidR="003C17BF">
        <w:rPr>
          <w:szCs w:val="24"/>
        </w:rPr>
        <w:t>implied in</w:t>
      </w:r>
      <w:r w:rsidR="00963893" w:rsidRPr="00EC5E5D">
        <w:rPr>
          <w:szCs w:val="24"/>
        </w:rPr>
        <w:t xml:space="preserve"> our original formulation</w:t>
      </w:r>
      <w:r w:rsidR="007A6BE3" w:rsidRPr="00EC5E5D">
        <w:rPr>
          <w:szCs w:val="24"/>
        </w:rPr>
        <w:t xml:space="preserve"> but can be articulated and propagated by </w:t>
      </w:r>
      <w:r w:rsidR="00963893" w:rsidRPr="00EC5E5D">
        <w:rPr>
          <w:szCs w:val="24"/>
        </w:rPr>
        <w:t xml:space="preserve">other organized </w:t>
      </w:r>
      <w:r w:rsidR="007A6BE3" w:rsidRPr="00EC5E5D">
        <w:rPr>
          <w:szCs w:val="24"/>
        </w:rPr>
        <w:t>groups</w:t>
      </w:r>
      <w:r w:rsidR="00963893" w:rsidRPr="00EC5E5D">
        <w:rPr>
          <w:szCs w:val="24"/>
        </w:rPr>
        <w:t>,</w:t>
      </w:r>
      <w:r w:rsidR="007A6BE3" w:rsidRPr="00EC5E5D">
        <w:rPr>
          <w:szCs w:val="24"/>
        </w:rPr>
        <w:t xml:space="preserve"> such as </w:t>
      </w:r>
      <w:r w:rsidR="000D488A" w:rsidRPr="00EC5E5D">
        <w:rPr>
          <w:szCs w:val="24"/>
        </w:rPr>
        <w:t xml:space="preserve">corporations, </w:t>
      </w:r>
      <w:r w:rsidR="007A6BE3" w:rsidRPr="00EC5E5D">
        <w:rPr>
          <w:szCs w:val="24"/>
        </w:rPr>
        <w:t>social movements</w:t>
      </w:r>
      <w:r w:rsidR="00354036" w:rsidRPr="00EC5E5D">
        <w:rPr>
          <w:szCs w:val="24"/>
        </w:rPr>
        <w:t>, and</w:t>
      </w:r>
      <w:r w:rsidR="007A6BE3" w:rsidRPr="00EC5E5D">
        <w:rPr>
          <w:szCs w:val="24"/>
        </w:rPr>
        <w:t xml:space="preserve"> professional </w:t>
      </w:r>
      <w:r w:rsidR="000D488A" w:rsidRPr="00EC5E5D">
        <w:rPr>
          <w:szCs w:val="24"/>
        </w:rPr>
        <w:t>societies</w:t>
      </w:r>
      <w:r w:rsidR="007A6BE3" w:rsidRPr="00EC5E5D">
        <w:rPr>
          <w:szCs w:val="24"/>
        </w:rPr>
        <w:t xml:space="preserve">. </w:t>
      </w:r>
      <w:r w:rsidR="00EA09E4" w:rsidRPr="00EC5E5D">
        <w:rPr>
          <w:szCs w:val="24"/>
        </w:rPr>
        <w:t xml:space="preserve"> </w:t>
      </w:r>
      <w:r w:rsidR="007A6BE3" w:rsidRPr="00EC5E5D">
        <w:rPr>
          <w:szCs w:val="24"/>
        </w:rPr>
        <w:t xml:space="preserve">Though collectively held, sociotechnical imaginaries can originate in the visions of </w:t>
      </w:r>
      <w:r w:rsidR="00354036" w:rsidRPr="00EC5E5D">
        <w:rPr>
          <w:szCs w:val="24"/>
        </w:rPr>
        <w:t xml:space="preserve">single </w:t>
      </w:r>
      <w:r w:rsidR="007A6BE3" w:rsidRPr="00EC5E5D">
        <w:rPr>
          <w:szCs w:val="24"/>
        </w:rPr>
        <w:t xml:space="preserve">individuals, gaining </w:t>
      </w:r>
      <w:r w:rsidR="00963893" w:rsidRPr="00EC5E5D">
        <w:rPr>
          <w:szCs w:val="24"/>
        </w:rPr>
        <w:t>traction</w:t>
      </w:r>
      <w:r w:rsidR="007A6BE3" w:rsidRPr="00EC5E5D">
        <w:rPr>
          <w:szCs w:val="24"/>
        </w:rPr>
        <w:t xml:space="preserve"> through </w:t>
      </w:r>
      <w:r w:rsidR="003C17BF" w:rsidRPr="00EC5E5D">
        <w:rPr>
          <w:szCs w:val="24"/>
        </w:rPr>
        <w:t>blatant exercises of power</w:t>
      </w:r>
      <w:r w:rsidR="00354036" w:rsidRPr="00EC5E5D">
        <w:rPr>
          <w:szCs w:val="24"/>
        </w:rPr>
        <w:t xml:space="preserve"> </w:t>
      </w:r>
      <w:r w:rsidR="00963893" w:rsidRPr="00EC5E5D">
        <w:rPr>
          <w:szCs w:val="24"/>
        </w:rPr>
        <w:t>or</w:t>
      </w:r>
      <w:r w:rsidR="003C17BF" w:rsidRPr="003C17BF">
        <w:rPr>
          <w:szCs w:val="24"/>
        </w:rPr>
        <w:t xml:space="preserve"> </w:t>
      </w:r>
      <w:r w:rsidR="003C17BF">
        <w:rPr>
          <w:szCs w:val="24"/>
        </w:rPr>
        <w:t>sustained</w:t>
      </w:r>
      <w:r w:rsidR="003C17BF" w:rsidRPr="00EC5E5D">
        <w:rPr>
          <w:szCs w:val="24"/>
        </w:rPr>
        <w:t xml:space="preserve"> acts of coalition building</w:t>
      </w:r>
      <w:r w:rsidR="00E038BB" w:rsidRPr="00EC5E5D">
        <w:rPr>
          <w:szCs w:val="24"/>
        </w:rPr>
        <w:t>.  O</w:t>
      </w:r>
      <w:r w:rsidR="00A2545D" w:rsidRPr="00EC5E5D">
        <w:rPr>
          <w:szCs w:val="24"/>
        </w:rPr>
        <w:t>nly when the originator’s vision comes to be communally adopted</w:t>
      </w:r>
      <w:r w:rsidR="0039125C" w:rsidRPr="00EC5E5D">
        <w:rPr>
          <w:szCs w:val="24"/>
        </w:rPr>
        <w:t>,</w:t>
      </w:r>
      <w:r w:rsidR="00A2545D" w:rsidRPr="00EC5E5D">
        <w:rPr>
          <w:szCs w:val="24"/>
        </w:rPr>
        <w:t xml:space="preserve"> </w:t>
      </w:r>
      <w:r w:rsidR="0039125C" w:rsidRPr="00EC5E5D">
        <w:rPr>
          <w:szCs w:val="24"/>
        </w:rPr>
        <w:t xml:space="preserve">however, </w:t>
      </w:r>
      <w:r w:rsidR="00A2545D" w:rsidRPr="00EC5E5D">
        <w:rPr>
          <w:szCs w:val="24"/>
        </w:rPr>
        <w:t>does it rise to the status of an imaginary</w:t>
      </w:r>
      <w:r w:rsidR="001E7270" w:rsidRPr="00EC5E5D">
        <w:rPr>
          <w:szCs w:val="24"/>
        </w:rPr>
        <w:t>.</w:t>
      </w:r>
      <w:r w:rsidR="00EA09E4" w:rsidRPr="00EC5E5D">
        <w:rPr>
          <w:szCs w:val="24"/>
        </w:rPr>
        <w:t xml:space="preserve">  Multiple imaginaries can coexist within a society in </w:t>
      </w:r>
      <w:r w:rsidR="000F549A">
        <w:rPr>
          <w:szCs w:val="24"/>
        </w:rPr>
        <w:t>tension</w:t>
      </w:r>
      <w:r w:rsidR="00EA09E4" w:rsidRPr="00EC5E5D">
        <w:rPr>
          <w:szCs w:val="24"/>
        </w:rPr>
        <w:t xml:space="preserve"> or </w:t>
      </w:r>
      <w:r w:rsidR="00EA09E4" w:rsidRPr="00EC5E5D">
        <w:rPr>
          <w:szCs w:val="24"/>
        </w:rPr>
        <w:lastRenderedPageBreak/>
        <w:t xml:space="preserve">in </w:t>
      </w:r>
      <w:r w:rsidR="00667E76">
        <w:rPr>
          <w:szCs w:val="24"/>
        </w:rPr>
        <w:t xml:space="preserve">a </w:t>
      </w:r>
      <w:r w:rsidR="00EA09E4" w:rsidRPr="00EC5E5D">
        <w:rPr>
          <w:szCs w:val="24"/>
        </w:rPr>
        <w:t>produc</w:t>
      </w:r>
      <w:r w:rsidR="00E038BB" w:rsidRPr="00EC5E5D">
        <w:rPr>
          <w:szCs w:val="24"/>
        </w:rPr>
        <w:t xml:space="preserve">tive dialectical relationship.  </w:t>
      </w:r>
      <w:r w:rsidR="001E7270" w:rsidRPr="00EC5E5D">
        <w:rPr>
          <w:szCs w:val="24"/>
        </w:rPr>
        <w:t xml:space="preserve">It often falls to </w:t>
      </w:r>
      <w:r w:rsidR="003C17BF">
        <w:rPr>
          <w:szCs w:val="24"/>
        </w:rPr>
        <w:t xml:space="preserve">legislatures, </w:t>
      </w:r>
      <w:r w:rsidR="001E7270" w:rsidRPr="00EC5E5D">
        <w:rPr>
          <w:szCs w:val="24"/>
        </w:rPr>
        <w:t xml:space="preserve">courts, the media, or other institutions of power to elevate some imagined futures above others, according them a dominant position for policy purposes.  Imaginaries, moreover, encode not only visions of what is attainable </w:t>
      </w:r>
      <w:r w:rsidR="005A7101" w:rsidRPr="00EC5E5D">
        <w:rPr>
          <w:szCs w:val="24"/>
        </w:rPr>
        <w:t xml:space="preserve">through science and technology, </w:t>
      </w:r>
      <w:r w:rsidR="001E7270" w:rsidRPr="00EC5E5D">
        <w:rPr>
          <w:szCs w:val="24"/>
        </w:rPr>
        <w:t>but also of how life ought</w:t>
      </w:r>
      <w:r w:rsidR="00EA09E4" w:rsidRPr="00EC5E5D">
        <w:rPr>
          <w:szCs w:val="24"/>
        </w:rPr>
        <w:t xml:space="preserve">, </w:t>
      </w:r>
      <w:r w:rsidR="00421578">
        <w:rPr>
          <w:szCs w:val="24"/>
        </w:rPr>
        <w:t>or</w:t>
      </w:r>
      <w:r w:rsidR="00EA09E4" w:rsidRPr="00EC5E5D">
        <w:rPr>
          <w:szCs w:val="24"/>
        </w:rPr>
        <w:t xml:space="preserve"> ought not,</w:t>
      </w:r>
      <w:r w:rsidR="001E7270" w:rsidRPr="00EC5E5D">
        <w:rPr>
          <w:szCs w:val="24"/>
        </w:rPr>
        <w:t xml:space="preserve"> to be lived; in this respect they </w:t>
      </w:r>
      <w:r w:rsidR="00EA09E4" w:rsidRPr="00EC5E5D">
        <w:rPr>
          <w:szCs w:val="24"/>
        </w:rPr>
        <w:t>express</w:t>
      </w:r>
      <w:r w:rsidR="001E7270" w:rsidRPr="00EC5E5D">
        <w:rPr>
          <w:szCs w:val="24"/>
        </w:rPr>
        <w:t xml:space="preserve"> a society’s shared understandings of good and evil.   </w:t>
      </w:r>
    </w:p>
    <w:p w14:paraId="43B5739F" w14:textId="5E4B5783" w:rsidR="00765975" w:rsidRPr="00EC5E5D" w:rsidRDefault="007A6BE3" w:rsidP="00D16726">
      <w:pPr>
        <w:spacing w:line="480" w:lineRule="auto"/>
        <w:ind w:firstLine="720"/>
        <w:rPr>
          <w:szCs w:val="24"/>
        </w:rPr>
      </w:pPr>
      <w:r w:rsidRPr="00EC5E5D">
        <w:rPr>
          <w:szCs w:val="24"/>
        </w:rPr>
        <w:t xml:space="preserve">Taking these </w:t>
      </w:r>
      <w:r w:rsidR="00765975" w:rsidRPr="00EC5E5D">
        <w:rPr>
          <w:szCs w:val="24"/>
        </w:rPr>
        <w:t>complexities into account, we redefine</w:t>
      </w:r>
      <w:r w:rsidR="00A2545D" w:rsidRPr="00EC5E5D">
        <w:rPr>
          <w:szCs w:val="24"/>
        </w:rPr>
        <w:t xml:space="preserve"> sociotechnical imaginaries as “</w:t>
      </w:r>
      <w:r w:rsidR="009B62DE" w:rsidRPr="00EC5E5D">
        <w:rPr>
          <w:szCs w:val="24"/>
        </w:rPr>
        <w:t>collectively held</w:t>
      </w:r>
      <w:r w:rsidR="000C5767" w:rsidRPr="00EC5E5D">
        <w:rPr>
          <w:szCs w:val="24"/>
        </w:rPr>
        <w:t>, institutionally stabilized,</w:t>
      </w:r>
      <w:r w:rsidR="009B62DE" w:rsidRPr="00EC5E5D">
        <w:rPr>
          <w:szCs w:val="24"/>
        </w:rPr>
        <w:t xml:space="preserve"> and </w:t>
      </w:r>
      <w:r w:rsidR="000C5767" w:rsidRPr="00EC5E5D">
        <w:rPr>
          <w:szCs w:val="24"/>
        </w:rPr>
        <w:t xml:space="preserve">publicly </w:t>
      </w:r>
      <w:r w:rsidR="00D15EB6" w:rsidRPr="00EC5E5D">
        <w:rPr>
          <w:szCs w:val="24"/>
        </w:rPr>
        <w:t>performed</w:t>
      </w:r>
      <w:r w:rsidRPr="00EC5E5D">
        <w:rPr>
          <w:szCs w:val="24"/>
        </w:rPr>
        <w:t xml:space="preserve"> </w:t>
      </w:r>
      <w:r w:rsidR="00BD721F" w:rsidRPr="00EC5E5D">
        <w:rPr>
          <w:szCs w:val="24"/>
        </w:rPr>
        <w:t>visions</w:t>
      </w:r>
      <w:r w:rsidRPr="00EC5E5D">
        <w:rPr>
          <w:szCs w:val="24"/>
        </w:rPr>
        <w:t xml:space="preserve"> of desirable futures</w:t>
      </w:r>
      <w:r w:rsidR="003E1456" w:rsidRPr="00EC5E5D">
        <w:rPr>
          <w:szCs w:val="24"/>
        </w:rPr>
        <w:t>,</w:t>
      </w:r>
      <w:r w:rsidRPr="00EC5E5D">
        <w:rPr>
          <w:szCs w:val="24"/>
        </w:rPr>
        <w:t xml:space="preserve"> </w:t>
      </w:r>
      <w:r w:rsidR="00354036" w:rsidRPr="00EC5E5D">
        <w:rPr>
          <w:szCs w:val="24"/>
        </w:rPr>
        <w:t>animated</w:t>
      </w:r>
      <w:r w:rsidRPr="00EC5E5D">
        <w:rPr>
          <w:szCs w:val="24"/>
        </w:rPr>
        <w:t xml:space="preserve"> by </w:t>
      </w:r>
      <w:r w:rsidR="009070A9" w:rsidRPr="00EC5E5D">
        <w:rPr>
          <w:szCs w:val="24"/>
        </w:rPr>
        <w:t xml:space="preserve">shared </w:t>
      </w:r>
      <w:r w:rsidR="003E1456" w:rsidRPr="00EC5E5D">
        <w:rPr>
          <w:szCs w:val="24"/>
        </w:rPr>
        <w:t>understandings</w:t>
      </w:r>
      <w:r w:rsidR="00765975" w:rsidRPr="00EC5E5D">
        <w:rPr>
          <w:szCs w:val="24"/>
        </w:rPr>
        <w:t xml:space="preserve"> of </w:t>
      </w:r>
      <w:r w:rsidR="009B62DE" w:rsidRPr="00EC5E5D">
        <w:rPr>
          <w:szCs w:val="24"/>
        </w:rPr>
        <w:t>forms of social life and social order</w:t>
      </w:r>
      <w:r w:rsidR="003E1456" w:rsidRPr="00EC5E5D">
        <w:rPr>
          <w:szCs w:val="24"/>
        </w:rPr>
        <w:t xml:space="preserve"> attainable</w:t>
      </w:r>
      <w:r w:rsidR="00354036" w:rsidRPr="00EC5E5D">
        <w:rPr>
          <w:szCs w:val="24"/>
        </w:rPr>
        <w:t xml:space="preserve"> through, and supportive of, </w:t>
      </w:r>
      <w:r w:rsidR="002337C8" w:rsidRPr="00EC5E5D">
        <w:rPr>
          <w:szCs w:val="24"/>
        </w:rPr>
        <w:t xml:space="preserve">advances in </w:t>
      </w:r>
      <w:r w:rsidR="00A2545D" w:rsidRPr="00EC5E5D">
        <w:rPr>
          <w:szCs w:val="24"/>
        </w:rPr>
        <w:t>science and technology.”</w:t>
      </w:r>
      <w:r w:rsidR="00765975" w:rsidRPr="00EC5E5D">
        <w:rPr>
          <w:szCs w:val="24"/>
        </w:rPr>
        <w:t xml:space="preserve"> </w:t>
      </w:r>
      <w:r w:rsidR="00D63FF2" w:rsidRPr="00EC5E5D">
        <w:rPr>
          <w:szCs w:val="24"/>
        </w:rPr>
        <w:t xml:space="preserve"> </w:t>
      </w:r>
      <w:r w:rsidR="003C17BF">
        <w:rPr>
          <w:szCs w:val="24"/>
        </w:rPr>
        <w:t xml:space="preserve">This definition privileges the word “desirable” because efforts to build new sociotechnical futures are typically grounded in </w:t>
      </w:r>
      <w:r w:rsidR="00B74C3F">
        <w:rPr>
          <w:szCs w:val="24"/>
        </w:rPr>
        <w:t xml:space="preserve">positive </w:t>
      </w:r>
      <w:r w:rsidR="003C17BF">
        <w:rPr>
          <w:szCs w:val="24"/>
        </w:rPr>
        <w:t xml:space="preserve">visions of social progress.  </w:t>
      </w:r>
      <w:r w:rsidR="00D63FF2" w:rsidRPr="00EC5E5D">
        <w:rPr>
          <w:szCs w:val="24"/>
        </w:rPr>
        <w:t xml:space="preserve">It goes without saying that imaginations of </w:t>
      </w:r>
      <w:r w:rsidR="000C5767" w:rsidRPr="00EC5E5D">
        <w:rPr>
          <w:szCs w:val="24"/>
        </w:rPr>
        <w:t xml:space="preserve">desirable and desired futures </w:t>
      </w:r>
      <w:r w:rsidR="00D63FF2" w:rsidRPr="00EC5E5D">
        <w:rPr>
          <w:szCs w:val="24"/>
        </w:rPr>
        <w:t>c</w:t>
      </w:r>
      <w:r w:rsidR="008865B7" w:rsidRPr="00EC5E5D">
        <w:rPr>
          <w:szCs w:val="24"/>
        </w:rPr>
        <w:t>orrelate,</w:t>
      </w:r>
      <w:r w:rsidR="00D63FF2" w:rsidRPr="00EC5E5D">
        <w:rPr>
          <w:szCs w:val="24"/>
        </w:rPr>
        <w:t xml:space="preserve"> </w:t>
      </w:r>
      <w:r w:rsidR="008865B7" w:rsidRPr="00EC5E5D">
        <w:rPr>
          <w:szCs w:val="24"/>
        </w:rPr>
        <w:t>tacitly or explicitly, with the obverse—</w:t>
      </w:r>
      <w:r w:rsidR="0039125C" w:rsidRPr="00EC5E5D">
        <w:rPr>
          <w:szCs w:val="24"/>
        </w:rPr>
        <w:t xml:space="preserve">shared fears of </w:t>
      </w:r>
      <w:r w:rsidR="001E7270" w:rsidRPr="00EC5E5D">
        <w:rPr>
          <w:szCs w:val="24"/>
        </w:rPr>
        <w:t>harms</w:t>
      </w:r>
      <w:r w:rsidR="00D63FF2" w:rsidRPr="00EC5E5D">
        <w:rPr>
          <w:szCs w:val="24"/>
        </w:rPr>
        <w:t xml:space="preserve"> </w:t>
      </w:r>
      <w:r w:rsidR="002F3B73" w:rsidRPr="00EC5E5D">
        <w:rPr>
          <w:szCs w:val="24"/>
        </w:rPr>
        <w:t>that might be incurred</w:t>
      </w:r>
      <w:r w:rsidR="00D63FF2" w:rsidRPr="00EC5E5D">
        <w:rPr>
          <w:szCs w:val="24"/>
        </w:rPr>
        <w:t xml:space="preserve"> through </w:t>
      </w:r>
      <w:r w:rsidR="008865B7" w:rsidRPr="00EC5E5D">
        <w:rPr>
          <w:szCs w:val="24"/>
        </w:rPr>
        <w:t>i</w:t>
      </w:r>
      <w:r w:rsidR="00D63FF2" w:rsidRPr="00EC5E5D">
        <w:rPr>
          <w:szCs w:val="24"/>
        </w:rPr>
        <w:t>nvention and innovation</w:t>
      </w:r>
      <w:r w:rsidR="000F0F3A">
        <w:rPr>
          <w:szCs w:val="24"/>
        </w:rPr>
        <w:t>, or of course the failure to innovate</w:t>
      </w:r>
      <w:r w:rsidR="00D63FF2" w:rsidRPr="00EC5E5D">
        <w:rPr>
          <w:szCs w:val="24"/>
        </w:rPr>
        <w:t>.</w:t>
      </w:r>
      <w:r w:rsidR="00437B14" w:rsidRPr="00EC5E5D">
        <w:rPr>
          <w:szCs w:val="24"/>
        </w:rPr>
        <w:t xml:space="preserve">  The interplay </w:t>
      </w:r>
      <w:r w:rsidR="002E18E5" w:rsidRPr="00EC5E5D">
        <w:rPr>
          <w:szCs w:val="24"/>
        </w:rPr>
        <w:t>between positive and negative imaginings</w:t>
      </w:r>
      <w:r w:rsidR="000C5767" w:rsidRPr="00EC5E5D">
        <w:rPr>
          <w:szCs w:val="24"/>
        </w:rPr>
        <w:t>—between utopia and dystopia—i</w:t>
      </w:r>
      <w:r w:rsidR="002E18E5" w:rsidRPr="00EC5E5D">
        <w:rPr>
          <w:szCs w:val="24"/>
        </w:rPr>
        <w:t xml:space="preserve">s a connecting </w:t>
      </w:r>
      <w:r w:rsidR="00D512E4" w:rsidRPr="00EC5E5D">
        <w:rPr>
          <w:szCs w:val="24"/>
        </w:rPr>
        <w:t>theme</w:t>
      </w:r>
      <w:r w:rsidR="002E18E5" w:rsidRPr="00EC5E5D">
        <w:rPr>
          <w:szCs w:val="24"/>
        </w:rPr>
        <w:t xml:space="preserve"> throughout this volume. </w:t>
      </w:r>
      <w:r w:rsidR="00437B14" w:rsidRPr="00EC5E5D">
        <w:rPr>
          <w:szCs w:val="24"/>
        </w:rPr>
        <w:t xml:space="preserve"> </w:t>
      </w:r>
    </w:p>
    <w:p w14:paraId="23216983" w14:textId="6830D85A" w:rsidR="009B72DF" w:rsidRPr="00EC5E5D" w:rsidRDefault="00765975" w:rsidP="00765975">
      <w:pPr>
        <w:spacing w:line="480" w:lineRule="auto"/>
        <w:ind w:firstLine="720"/>
        <w:rPr>
          <w:szCs w:val="24"/>
        </w:rPr>
      </w:pPr>
      <w:r w:rsidRPr="00EC5E5D">
        <w:rPr>
          <w:szCs w:val="24"/>
        </w:rPr>
        <w:t xml:space="preserve">In this chapter, </w:t>
      </w:r>
      <w:r w:rsidR="00331642" w:rsidRPr="00EC5E5D">
        <w:rPr>
          <w:szCs w:val="24"/>
        </w:rPr>
        <w:t>I</w:t>
      </w:r>
      <w:r w:rsidR="00963893" w:rsidRPr="00EC5E5D">
        <w:rPr>
          <w:szCs w:val="24"/>
        </w:rPr>
        <w:t xml:space="preserve"> lay out the theoretical </w:t>
      </w:r>
      <w:r w:rsidR="00D512E4" w:rsidRPr="00EC5E5D">
        <w:rPr>
          <w:szCs w:val="24"/>
        </w:rPr>
        <w:t>precursors that inform</w:t>
      </w:r>
      <w:r w:rsidR="00963893" w:rsidRPr="00EC5E5D">
        <w:rPr>
          <w:szCs w:val="24"/>
        </w:rPr>
        <w:t xml:space="preserve"> our </w:t>
      </w:r>
      <w:r w:rsidR="008458FE" w:rsidRPr="00EC5E5D">
        <w:rPr>
          <w:szCs w:val="24"/>
        </w:rPr>
        <w:t xml:space="preserve">work on </w:t>
      </w:r>
      <w:r w:rsidR="00963893" w:rsidRPr="00EC5E5D">
        <w:rPr>
          <w:szCs w:val="24"/>
        </w:rPr>
        <w:t xml:space="preserve">sociotechnical imaginaries and </w:t>
      </w:r>
      <w:r w:rsidR="009643FF" w:rsidRPr="00EC5E5D">
        <w:rPr>
          <w:szCs w:val="24"/>
        </w:rPr>
        <w:t>outline</w:t>
      </w:r>
      <w:r w:rsidR="00963893" w:rsidRPr="00EC5E5D">
        <w:rPr>
          <w:szCs w:val="24"/>
        </w:rPr>
        <w:t xml:space="preserve"> </w:t>
      </w:r>
      <w:r w:rsidR="0079315C" w:rsidRPr="00EC5E5D">
        <w:rPr>
          <w:szCs w:val="24"/>
        </w:rPr>
        <w:t>the</w:t>
      </w:r>
      <w:r w:rsidR="00963893" w:rsidRPr="00EC5E5D">
        <w:rPr>
          <w:szCs w:val="24"/>
        </w:rPr>
        <w:t xml:space="preserve"> major methodological approaches by which </w:t>
      </w:r>
      <w:r w:rsidR="009B72DF" w:rsidRPr="00EC5E5D">
        <w:rPr>
          <w:szCs w:val="24"/>
        </w:rPr>
        <w:t>we</w:t>
      </w:r>
      <w:r w:rsidR="00963893" w:rsidRPr="00EC5E5D">
        <w:rPr>
          <w:szCs w:val="24"/>
        </w:rPr>
        <w:t xml:space="preserve"> </w:t>
      </w:r>
      <w:r w:rsidR="008458FE" w:rsidRPr="00EC5E5D">
        <w:rPr>
          <w:szCs w:val="24"/>
        </w:rPr>
        <w:t xml:space="preserve">make the term analytically </w:t>
      </w:r>
      <w:r w:rsidR="0076270E" w:rsidRPr="00EC5E5D">
        <w:rPr>
          <w:szCs w:val="24"/>
        </w:rPr>
        <w:t>tractable</w:t>
      </w:r>
      <w:r w:rsidR="00963893" w:rsidRPr="00EC5E5D">
        <w:rPr>
          <w:szCs w:val="24"/>
        </w:rPr>
        <w:t>.</w:t>
      </w:r>
      <w:r w:rsidR="00331642" w:rsidRPr="00EC5E5D">
        <w:rPr>
          <w:szCs w:val="24"/>
        </w:rPr>
        <w:t xml:space="preserve">  Imaginaries </w:t>
      </w:r>
      <w:r w:rsidR="00526C7C" w:rsidRPr="00EC5E5D">
        <w:rPr>
          <w:szCs w:val="24"/>
        </w:rPr>
        <w:t>are</w:t>
      </w:r>
      <w:r w:rsidR="00331642" w:rsidRPr="00EC5E5D">
        <w:rPr>
          <w:szCs w:val="24"/>
        </w:rPr>
        <w:t xml:space="preserve"> securely established </w:t>
      </w:r>
      <w:r w:rsidR="00EA557C" w:rsidRPr="00EC5E5D">
        <w:rPr>
          <w:szCs w:val="24"/>
        </w:rPr>
        <w:t xml:space="preserve">in interpretive social theory </w:t>
      </w:r>
      <w:r w:rsidR="00331642" w:rsidRPr="00EC5E5D">
        <w:rPr>
          <w:szCs w:val="24"/>
        </w:rPr>
        <w:t xml:space="preserve">as </w:t>
      </w:r>
      <w:r w:rsidR="00EA557C" w:rsidRPr="00EC5E5D">
        <w:rPr>
          <w:szCs w:val="24"/>
        </w:rPr>
        <w:t xml:space="preserve">a term of art </w:t>
      </w:r>
      <w:r w:rsidR="00D15EB6" w:rsidRPr="00EC5E5D">
        <w:rPr>
          <w:szCs w:val="24"/>
        </w:rPr>
        <w:t>referring to</w:t>
      </w:r>
      <w:r w:rsidR="008931B8" w:rsidRPr="00EC5E5D">
        <w:rPr>
          <w:szCs w:val="24"/>
        </w:rPr>
        <w:t xml:space="preserve"> collective </w:t>
      </w:r>
      <w:r w:rsidR="00EA557C" w:rsidRPr="00EC5E5D">
        <w:rPr>
          <w:szCs w:val="24"/>
        </w:rPr>
        <w:t>be</w:t>
      </w:r>
      <w:r w:rsidR="00D15EB6" w:rsidRPr="00EC5E5D">
        <w:rPr>
          <w:szCs w:val="24"/>
        </w:rPr>
        <w:t xml:space="preserve">liefs about how society </w:t>
      </w:r>
      <w:r w:rsidR="00A35534" w:rsidRPr="00EC5E5D">
        <w:rPr>
          <w:szCs w:val="24"/>
        </w:rPr>
        <w:t>functions</w:t>
      </w:r>
      <w:r w:rsidR="00D15EB6" w:rsidRPr="00EC5E5D">
        <w:rPr>
          <w:szCs w:val="24"/>
        </w:rPr>
        <w:t xml:space="preserve">.  </w:t>
      </w:r>
      <w:r w:rsidR="00EA557C" w:rsidRPr="00EC5E5D">
        <w:rPr>
          <w:szCs w:val="24"/>
        </w:rPr>
        <w:t>Yet,</w:t>
      </w:r>
      <w:r w:rsidR="00331642" w:rsidRPr="00EC5E5D">
        <w:rPr>
          <w:szCs w:val="24"/>
        </w:rPr>
        <w:t xml:space="preserve"> as </w:t>
      </w:r>
      <w:r w:rsidR="000A69A1" w:rsidRPr="00EC5E5D">
        <w:rPr>
          <w:szCs w:val="24"/>
        </w:rPr>
        <w:t>I show</w:t>
      </w:r>
      <w:r w:rsidR="00331642" w:rsidRPr="00EC5E5D">
        <w:rPr>
          <w:szCs w:val="24"/>
        </w:rPr>
        <w:t xml:space="preserve"> below</w:t>
      </w:r>
      <w:r w:rsidR="00EA557C" w:rsidRPr="00EC5E5D">
        <w:rPr>
          <w:szCs w:val="24"/>
        </w:rPr>
        <w:t>,</w:t>
      </w:r>
      <w:r w:rsidR="00331642" w:rsidRPr="00EC5E5D">
        <w:rPr>
          <w:szCs w:val="24"/>
        </w:rPr>
        <w:t xml:space="preserve"> little has been done to link that notion to modernity’s </w:t>
      </w:r>
      <w:r w:rsidR="00177AF5">
        <w:rPr>
          <w:szCs w:val="24"/>
        </w:rPr>
        <w:t xml:space="preserve">grand </w:t>
      </w:r>
      <w:r w:rsidR="009F659D" w:rsidRPr="00EC5E5D">
        <w:rPr>
          <w:szCs w:val="24"/>
        </w:rPr>
        <w:t xml:space="preserve">aspirations and </w:t>
      </w:r>
      <w:r w:rsidR="00EA557C" w:rsidRPr="00EC5E5D">
        <w:rPr>
          <w:szCs w:val="24"/>
        </w:rPr>
        <w:t>adventures with</w:t>
      </w:r>
      <w:r w:rsidR="008931B8" w:rsidRPr="00EC5E5D">
        <w:rPr>
          <w:szCs w:val="24"/>
        </w:rPr>
        <w:t xml:space="preserve"> science a</w:t>
      </w:r>
      <w:r w:rsidR="00331642" w:rsidRPr="00EC5E5D">
        <w:rPr>
          <w:szCs w:val="24"/>
        </w:rPr>
        <w:t xml:space="preserve">nd technology.  </w:t>
      </w:r>
      <w:r w:rsidR="000A69A1" w:rsidRPr="00EC5E5D">
        <w:rPr>
          <w:szCs w:val="24"/>
        </w:rPr>
        <w:t xml:space="preserve">This absence is all the more </w:t>
      </w:r>
      <w:r w:rsidR="00EA557C" w:rsidRPr="00EC5E5D">
        <w:rPr>
          <w:szCs w:val="24"/>
        </w:rPr>
        <w:lastRenderedPageBreak/>
        <w:t>perplexing</w:t>
      </w:r>
      <w:r w:rsidR="000A69A1" w:rsidRPr="00EC5E5D">
        <w:rPr>
          <w:szCs w:val="24"/>
        </w:rPr>
        <w:t xml:space="preserve"> because the performative dimensions of </w:t>
      </w:r>
      <w:r w:rsidR="008458FE" w:rsidRPr="00EC5E5D">
        <w:rPr>
          <w:szCs w:val="24"/>
        </w:rPr>
        <w:t>a society’s self-reproduction</w:t>
      </w:r>
      <w:r w:rsidR="00526C7C" w:rsidRPr="00EC5E5D">
        <w:rPr>
          <w:szCs w:val="24"/>
        </w:rPr>
        <w:t xml:space="preserve">—the enactment </w:t>
      </w:r>
      <w:r w:rsidR="005C4478" w:rsidRPr="00EC5E5D">
        <w:rPr>
          <w:szCs w:val="24"/>
        </w:rPr>
        <w:t xml:space="preserve">and reenactment </w:t>
      </w:r>
      <w:r w:rsidR="00526C7C" w:rsidRPr="00EC5E5D">
        <w:rPr>
          <w:szCs w:val="24"/>
        </w:rPr>
        <w:t>of its imaginaries—</w:t>
      </w:r>
      <w:r w:rsidR="008458FE" w:rsidRPr="00EC5E5D">
        <w:rPr>
          <w:szCs w:val="24"/>
        </w:rPr>
        <w:t xml:space="preserve">so </w:t>
      </w:r>
      <w:r w:rsidR="00526C7C" w:rsidRPr="00EC5E5D">
        <w:rPr>
          <w:szCs w:val="24"/>
        </w:rPr>
        <w:t>heavily</w:t>
      </w:r>
      <w:r w:rsidR="008458FE" w:rsidRPr="00EC5E5D">
        <w:rPr>
          <w:szCs w:val="24"/>
        </w:rPr>
        <w:t xml:space="preserve"> </w:t>
      </w:r>
      <w:r w:rsidR="00A35534" w:rsidRPr="00EC5E5D">
        <w:rPr>
          <w:szCs w:val="24"/>
        </w:rPr>
        <w:t xml:space="preserve">depend </w:t>
      </w:r>
      <w:r w:rsidR="008458FE" w:rsidRPr="00EC5E5D">
        <w:rPr>
          <w:szCs w:val="24"/>
        </w:rPr>
        <w:t>on</w:t>
      </w:r>
      <w:r w:rsidR="00357F8B" w:rsidRPr="00EC5E5D">
        <w:rPr>
          <w:szCs w:val="24"/>
        </w:rPr>
        <w:t xml:space="preserve"> </w:t>
      </w:r>
      <w:r w:rsidR="000A69A1" w:rsidRPr="00EC5E5D">
        <w:rPr>
          <w:szCs w:val="24"/>
        </w:rPr>
        <w:t xml:space="preserve">experiment and demonstration, practices </w:t>
      </w:r>
      <w:r w:rsidR="00BE5E7B" w:rsidRPr="00EC5E5D">
        <w:rPr>
          <w:szCs w:val="24"/>
        </w:rPr>
        <w:t xml:space="preserve">that are </w:t>
      </w:r>
      <w:r w:rsidR="000A69A1" w:rsidRPr="00EC5E5D">
        <w:rPr>
          <w:szCs w:val="24"/>
        </w:rPr>
        <w:t xml:space="preserve">intimately </w:t>
      </w:r>
      <w:r w:rsidR="005C4478" w:rsidRPr="00EC5E5D">
        <w:rPr>
          <w:szCs w:val="24"/>
        </w:rPr>
        <w:t>linked</w:t>
      </w:r>
      <w:r w:rsidR="000A69A1" w:rsidRPr="00EC5E5D">
        <w:rPr>
          <w:szCs w:val="24"/>
        </w:rPr>
        <w:t xml:space="preserve"> to science and technology</w:t>
      </w:r>
      <w:r w:rsidR="00EA557C" w:rsidRPr="00EC5E5D">
        <w:rPr>
          <w:szCs w:val="24"/>
        </w:rPr>
        <w:t xml:space="preserve"> (Ezrahi 1990; Hilgartner</w:t>
      </w:r>
      <w:r w:rsidR="00BE5E7B" w:rsidRPr="00EC5E5D">
        <w:rPr>
          <w:szCs w:val="24"/>
        </w:rPr>
        <w:t xml:space="preserve"> 2000</w:t>
      </w:r>
      <w:r w:rsidR="00EA557C" w:rsidRPr="00EC5E5D">
        <w:rPr>
          <w:szCs w:val="24"/>
        </w:rPr>
        <w:t>; Jasanoff</w:t>
      </w:r>
      <w:r w:rsidR="00BE5E7B" w:rsidRPr="00EC5E5D">
        <w:rPr>
          <w:szCs w:val="24"/>
        </w:rPr>
        <w:t xml:space="preserve"> 2012b</w:t>
      </w:r>
      <w:r w:rsidR="00EA557C" w:rsidRPr="00EC5E5D">
        <w:rPr>
          <w:szCs w:val="24"/>
        </w:rPr>
        <w:t>)</w:t>
      </w:r>
      <w:r w:rsidR="000A69A1" w:rsidRPr="00EC5E5D">
        <w:rPr>
          <w:szCs w:val="24"/>
        </w:rPr>
        <w:t xml:space="preserve">.  </w:t>
      </w:r>
      <w:r w:rsidR="00C343FE" w:rsidRPr="00EC5E5D">
        <w:rPr>
          <w:szCs w:val="24"/>
        </w:rPr>
        <w:t>In</w:t>
      </w:r>
      <w:r w:rsidR="00331642" w:rsidRPr="00EC5E5D">
        <w:rPr>
          <w:szCs w:val="24"/>
        </w:rPr>
        <w:t xml:space="preserve"> contrast</w:t>
      </w:r>
      <w:r w:rsidR="003C17BF">
        <w:rPr>
          <w:szCs w:val="24"/>
        </w:rPr>
        <w:t xml:space="preserve"> to social theory in general</w:t>
      </w:r>
      <w:r w:rsidR="00331642" w:rsidRPr="00EC5E5D">
        <w:rPr>
          <w:szCs w:val="24"/>
        </w:rPr>
        <w:t xml:space="preserve">, STS theorizing </w:t>
      </w:r>
      <w:r w:rsidR="00BC6378" w:rsidRPr="00EC5E5D">
        <w:rPr>
          <w:szCs w:val="24"/>
        </w:rPr>
        <w:t>affirms</w:t>
      </w:r>
      <w:r w:rsidR="00BE5E7B" w:rsidRPr="00EC5E5D">
        <w:rPr>
          <w:szCs w:val="24"/>
        </w:rPr>
        <w:t xml:space="preserve"> the centrality of science and technology </w:t>
      </w:r>
      <w:r w:rsidR="00C343FE" w:rsidRPr="00EC5E5D">
        <w:rPr>
          <w:szCs w:val="24"/>
        </w:rPr>
        <w:t xml:space="preserve">in the making </w:t>
      </w:r>
      <w:r w:rsidR="00B03F52" w:rsidRPr="00EC5E5D">
        <w:rPr>
          <w:szCs w:val="24"/>
        </w:rPr>
        <w:t xml:space="preserve">and stabilizing </w:t>
      </w:r>
      <w:r w:rsidR="00C343FE" w:rsidRPr="00EC5E5D">
        <w:rPr>
          <w:szCs w:val="24"/>
        </w:rPr>
        <w:t>of collectives</w:t>
      </w:r>
      <w:r w:rsidR="003C17BF">
        <w:rPr>
          <w:szCs w:val="24"/>
        </w:rPr>
        <w:t>, though STS</w:t>
      </w:r>
      <w:r w:rsidR="00C343FE" w:rsidRPr="00EC5E5D">
        <w:rPr>
          <w:szCs w:val="24"/>
        </w:rPr>
        <w:t xml:space="preserve"> </w:t>
      </w:r>
      <w:r w:rsidR="00331642" w:rsidRPr="00EC5E5D">
        <w:rPr>
          <w:szCs w:val="24"/>
        </w:rPr>
        <w:t xml:space="preserve">has paid relatively </w:t>
      </w:r>
      <w:r w:rsidR="00BC6378" w:rsidRPr="00EC5E5D">
        <w:rPr>
          <w:szCs w:val="24"/>
        </w:rPr>
        <w:t>less</w:t>
      </w:r>
      <w:r w:rsidR="00331642" w:rsidRPr="00EC5E5D">
        <w:rPr>
          <w:szCs w:val="24"/>
        </w:rPr>
        <w:t xml:space="preserve"> attention to the </w:t>
      </w:r>
      <w:r w:rsidR="00D80F11" w:rsidRPr="00EC5E5D">
        <w:rPr>
          <w:szCs w:val="24"/>
        </w:rPr>
        <w:t xml:space="preserve">aspirational </w:t>
      </w:r>
      <w:r w:rsidR="00331642" w:rsidRPr="00EC5E5D">
        <w:rPr>
          <w:szCs w:val="24"/>
        </w:rPr>
        <w:t>and</w:t>
      </w:r>
      <w:r w:rsidR="00D80F11" w:rsidRPr="00EC5E5D">
        <w:rPr>
          <w:szCs w:val="24"/>
        </w:rPr>
        <w:t xml:space="preserve"> normative</w:t>
      </w:r>
      <w:r w:rsidR="00331642" w:rsidRPr="00EC5E5D">
        <w:rPr>
          <w:szCs w:val="24"/>
        </w:rPr>
        <w:t xml:space="preserve"> dimensions of </w:t>
      </w:r>
      <w:r w:rsidR="00C803DD" w:rsidRPr="00EC5E5D">
        <w:rPr>
          <w:szCs w:val="24"/>
        </w:rPr>
        <w:t xml:space="preserve">social </w:t>
      </w:r>
      <w:r w:rsidR="00BE5E7B" w:rsidRPr="00EC5E5D">
        <w:rPr>
          <w:szCs w:val="24"/>
        </w:rPr>
        <w:t>order</w:t>
      </w:r>
      <w:r w:rsidR="00331642" w:rsidRPr="00EC5E5D">
        <w:rPr>
          <w:szCs w:val="24"/>
        </w:rPr>
        <w:t xml:space="preserve"> </w:t>
      </w:r>
      <w:r w:rsidR="00B03F52" w:rsidRPr="00EC5E5D">
        <w:rPr>
          <w:szCs w:val="24"/>
        </w:rPr>
        <w:t>captured by</w:t>
      </w:r>
      <w:r w:rsidR="00331642" w:rsidRPr="00EC5E5D">
        <w:rPr>
          <w:szCs w:val="24"/>
        </w:rPr>
        <w:t xml:space="preserve"> the </w:t>
      </w:r>
      <w:r w:rsidR="00B03F52" w:rsidRPr="00EC5E5D">
        <w:rPr>
          <w:szCs w:val="24"/>
        </w:rPr>
        <w:t>notion</w:t>
      </w:r>
      <w:r w:rsidR="00331642" w:rsidRPr="00EC5E5D">
        <w:rPr>
          <w:szCs w:val="24"/>
        </w:rPr>
        <w:t xml:space="preserve"> of imaginaries.  </w:t>
      </w:r>
    </w:p>
    <w:p w14:paraId="53D99CC2" w14:textId="4FB05889" w:rsidR="009C6818" w:rsidRPr="00EC5E5D" w:rsidRDefault="00BD721F" w:rsidP="00765975">
      <w:pPr>
        <w:spacing w:line="480" w:lineRule="auto"/>
        <w:ind w:firstLine="720"/>
        <w:rPr>
          <w:szCs w:val="24"/>
        </w:rPr>
      </w:pPr>
      <w:r w:rsidRPr="00EC5E5D">
        <w:rPr>
          <w:szCs w:val="24"/>
        </w:rPr>
        <w:t>S</w:t>
      </w:r>
      <w:r w:rsidR="00331642" w:rsidRPr="00EC5E5D">
        <w:rPr>
          <w:szCs w:val="24"/>
        </w:rPr>
        <w:t xml:space="preserve">ociotechnical imaginaries </w:t>
      </w:r>
      <w:r w:rsidRPr="00EC5E5D">
        <w:rPr>
          <w:szCs w:val="24"/>
        </w:rPr>
        <w:t xml:space="preserve">as </w:t>
      </w:r>
      <w:r w:rsidR="00C803DD" w:rsidRPr="00EC5E5D">
        <w:rPr>
          <w:szCs w:val="24"/>
        </w:rPr>
        <w:t>illustrated</w:t>
      </w:r>
      <w:r w:rsidRPr="00EC5E5D">
        <w:rPr>
          <w:szCs w:val="24"/>
        </w:rPr>
        <w:t xml:space="preserve"> by </w:t>
      </w:r>
      <w:r w:rsidR="00C803DD" w:rsidRPr="00EC5E5D">
        <w:rPr>
          <w:szCs w:val="24"/>
        </w:rPr>
        <w:t>the contributors to this collection</w:t>
      </w:r>
      <w:r w:rsidRPr="00EC5E5D">
        <w:rPr>
          <w:szCs w:val="24"/>
        </w:rPr>
        <w:t xml:space="preserve"> </w:t>
      </w:r>
      <w:r w:rsidR="00BE5E7B" w:rsidRPr="00EC5E5D">
        <w:rPr>
          <w:szCs w:val="24"/>
        </w:rPr>
        <w:t xml:space="preserve">occupy </w:t>
      </w:r>
      <w:r w:rsidR="00331642" w:rsidRPr="00EC5E5D">
        <w:rPr>
          <w:szCs w:val="24"/>
        </w:rPr>
        <w:t xml:space="preserve">the </w:t>
      </w:r>
      <w:r w:rsidR="00892DCE">
        <w:rPr>
          <w:szCs w:val="24"/>
        </w:rPr>
        <w:t xml:space="preserve">blank </w:t>
      </w:r>
      <w:r w:rsidR="00331642" w:rsidRPr="00EC5E5D">
        <w:rPr>
          <w:szCs w:val="24"/>
        </w:rPr>
        <w:t xml:space="preserve">space between two </w:t>
      </w:r>
      <w:r w:rsidR="00BC6378" w:rsidRPr="00EC5E5D">
        <w:rPr>
          <w:szCs w:val="24"/>
        </w:rPr>
        <w:t xml:space="preserve">important </w:t>
      </w:r>
      <w:r w:rsidR="00E7686E">
        <w:rPr>
          <w:szCs w:val="24"/>
        </w:rPr>
        <w:t>literatures</w:t>
      </w:r>
      <w:r w:rsidR="009B72DF" w:rsidRPr="00EC5E5D">
        <w:rPr>
          <w:szCs w:val="24"/>
        </w:rPr>
        <w:t xml:space="preserve">, the construction of imaginaries </w:t>
      </w:r>
      <w:r w:rsidR="0076270E" w:rsidRPr="00EC5E5D">
        <w:rPr>
          <w:szCs w:val="24"/>
        </w:rPr>
        <w:t xml:space="preserve">in political </w:t>
      </w:r>
      <w:r w:rsidR="00E7686E">
        <w:rPr>
          <w:szCs w:val="24"/>
        </w:rPr>
        <w:t xml:space="preserve">and cultural </w:t>
      </w:r>
      <w:r w:rsidR="0076270E" w:rsidRPr="00EC5E5D">
        <w:rPr>
          <w:szCs w:val="24"/>
        </w:rPr>
        <w:t xml:space="preserve">theory </w:t>
      </w:r>
      <w:r w:rsidR="009B72DF" w:rsidRPr="00EC5E5D">
        <w:rPr>
          <w:szCs w:val="24"/>
        </w:rPr>
        <w:t>and of sociotechnical systems</w:t>
      </w:r>
      <w:r w:rsidR="0076270E" w:rsidRPr="00EC5E5D">
        <w:rPr>
          <w:szCs w:val="24"/>
        </w:rPr>
        <w:t xml:space="preserve"> in STS</w:t>
      </w:r>
      <w:r w:rsidR="0090367E" w:rsidRPr="00EC5E5D">
        <w:rPr>
          <w:szCs w:val="24"/>
        </w:rPr>
        <w:t xml:space="preserve"> (e.g., Bijker 1997; Bijker et al.  1987)</w:t>
      </w:r>
      <w:r w:rsidR="00331642" w:rsidRPr="00EC5E5D">
        <w:rPr>
          <w:szCs w:val="24"/>
        </w:rPr>
        <w:t xml:space="preserve">.  </w:t>
      </w:r>
      <w:r w:rsidR="000A69A1" w:rsidRPr="00EC5E5D">
        <w:rPr>
          <w:szCs w:val="24"/>
        </w:rPr>
        <w:t xml:space="preserve">The concept helps explain a number of otherwise </w:t>
      </w:r>
      <w:r w:rsidR="0090367E" w:rsidRPr="00EC5E5D">
        <w:rPr>
          <w:szCs w:val="24"/>
        </w:rPr>
        <w:t>troublesome</w:t>
      </w:r>
      <w:r w:rsidR="00C343FE" w:rsidRPr="00EC5E5D">
        <w:rPr>
          <w:szCs w:val="24"/>
        </w:rPr>
        <w:t xml:space="preserve"> problems: why do technological trajectories</w:t>
      </w:r>
      <w:r w:rsidR="000A69A1" w:rsidRPr="00EC5E5D">
        <w:rPr>
          <w:szCs w:val="24"/>
        </w:rPr>
        <w:t xml:space="preserve"> diverge</w:t>
      </w:r>
      <w:r w:rsidR="009B72DF" w:rsidRPr="00EC5E5D">
        <w:rPr>
          <w:szCs w:val="24"/>
        </w:rPr>
        <w:t xml:space="preserve"> across polities and periods</w:t>
      </w:r>
      <w:r w:rsidR="000A69A1" w:rsidRPr="00EC5E5D">
        <w:rPr>
          <w:szCs w:val="24"/>
        </w:rPr>
        <w:t xml:space="preserve">; what makes some </w:t>
      </w:r>
      <w:r w:rsidR="00C343FE" w:rsidRPr="00EC5E5D">
        <w:rPr>
          <w:szCs w:val="24"/>
        </w:rPr>
        <w:t>sociotechnical</w:t>
      </w:r>
      <w:r w:rsidR="000A69A1" w:rsidRPr="00EC5E5D">
        <w:rPr>
          <w:szCs w:val="24"/>
        </w:rPr>
        <w:t xml:space="preserve"> arrangements more durable than others; how do </w:t>
      </w:r>
      <w:r w:rsidR="005D5B32" w:rsidRPr="00EC5E5D">
        <w:rPr>
          <w:szCs w:val="24"/>
        </w:rPr>
        <w:t>facts</w:t>
      </w:r>
      <w:r w:rsidR="00302866" w:rsidRPr="00EC5E5D">
        <w:rPr>
          <w:szCs w:val="24"/>
        </w:rPr>
        <w:t xml:space="preserve"> </w:t>
      </w:r>
      <w:r w:rsidR="005D5B32" w:rsidRPr="00EC5E5D">
        <w:rPr>
          <w:szCs w:val="24"/>
        </w:rPr>
        <w:t xml:space="preserve">and technologies </w:t>
      </w:r>
      <w:r w:rsidR="00302866" w:rsidRPr="00EC5E5D">
        <w:rPr>
          <w:szCs w:val="24"/>
        </w:rPr>
        <w:t xml:space="preserve">transcend and </w:t>
      </w:r>
      <w:r w:rsidR="009B72DF" w:rsidRPr="00EC5E5D">
        <w:rPr>
          <w:szCs w:val="24"/>
        </w:rPr>
        <w:t>reconstruct</w:t>
      </w:r>
      <w:r w:rsidR="000A69A1" w:rsidRPr="00EC5E5D">
        <w:rPr>
          <w:szCs w:val="24"/>
        </w:rPr>
        <w:t xml:space="preserve"> </w:t>
      </w:r>
      <w:r w:rsidR="00075122">
        <w:rPr>
          <w:szCs w:val="24"/>
        </w:rPr>
        <w:t xml:space="preserve">time and </w:t>
      </w:r>
      <w:r w:rsidR="000A69A1" w:rsidRPr="00EC5E5D">
        <w:rPr>
          <w:szCs w:val="24"/>
        </w:rPr>
        <w:t xml:space="preserve">space; and </w:t>
      </w:r>
      <w:r w:rsidR="005D5B32" w:rsidRPr="00EC5E5D">
        <w:rPr>
          <w:szCs w:val="24"/>
        </w:rPr>
        <w:t>what role</w:t>
      </w:r>
      <w:r w:rsidR="0090367E" w:rsidRPr="00EC5E5D">
        <w:rPr>
          <w:szCs w:val="24"/>
        </w:rPr>
        <w:t>s</w:t>
      </w:r>
      <w:r w:rsidR="000A69A1" w:rsidRPr="00EC5E5D">
        <w:rPr>
          <w:szCs w:val="24"/>
        </w:rPr>
        <w:t xml:space="preserve"> do </w:t>
      </w:r>
      <w:r w:rsidR="005D5B32" w:rsidRPr="00EC5E5D">
        <w:rPr>
          <w:szCs w:val="24"/>
        </w:rPr>
        <w:t xml:space="preserve">science and technology play in connecting </w:t>
      </w:r>
      <w:r w:rsidR="00957A42" w:rsidRPr="00EC5E5D">
        <w:rPr>
          <w:szCs w:val="24"/>
        </w:rPr>
        <w:t>the individual’s subjective self-understanding</w:t>
      </w:r>
      <w:r w:rsidR="000A69A1" w:rsidRPr="00EC5E5D">
        <w:rPr>
          <w:szCs w:val="24"/>
        </w:rPr>
        <w:t xml:space="preserve"> to </w:t>
      </w:r>
      <w:r w:rsidR="00957A42" w:rsidRPr="00EC5E5D">
        <w:rPr>
          <w:szCs w:val="24"/>
        </w:rPr>
        <w:t xml:space="preserve">a </w:t>
      </w:r>
      <w:r w:rsidR="00302866" w:rsidRPr="00EC5E5D">
        <w:rPr>
          <w:szCs w:val="24"/>
        </w:rPr>
        <w:t xml:space="preserve">shared </w:t>
      </w:r>
      <w:r w:rsidR="000A69A1" w:rsidRPr="00EC5E5D">
        <w:rPr>
          <w:szCs w:val="24"/>
        </w:rPr>
        <w:t xml:space="preserve">social </w:t>
      </w:r>
      <w:r w:rsidR="00D80F11" w:rsidRPr="00EC5E5D">
        <w:rPr>
          <w:szCs w:val="24"/>
        </w:rPr>
        <w:t xml:space="preserve">or moral </w:t>
      </w:r>
      <w:r w:rsidR="000A69A1" w:rsidRPr="00EC5E5D">
        <w:rPr>
          <w:szCs w:val="24"/>
        </w:rPr>
        <w:t xml:space="preserve">order?  </w:t>
      </w:r>
      <w:r w:rsidR="003C19F3" w:rsidRPr="00EC5E5D">
        <w:rPr>
          <w:szCs w:val="24"/>
        </w:rPr>
        <w:t xml:space="preserve">The </w:t>
      </w:r>
      <w:r w:rsidR="00331642" w:rsidRPr="00EC5E5D">
        <w:rPr>
          <w:szCs w:val="24"/>
        </w:rPr>
        <w:t xml:space="preserve">chapter </w:t>
      </w:r>
      <w:r w:rsidR="00E7686E">
        <w:rPr>
          <w:szCs w:val="24"/>
        </w:rPr>
        <w:t xml:space="preserve">then addresses </w:t>
      </w:r>
      <w:r w:rsidR="00331642" w:rsidRPr="00EC5E5D">
        <w:rPr>
          <w:szCs w:val="24"/>
        </w:rPr>
        <w:t xml:space="preserve">the </w:t>
      </w:r>
      <w:r w:rsidR="00E7686E">
        <w:rPr>
          <w:szCs w:val="24"/>
        </w:rPr>
        <w:t>practical</w:t>
      </w:r>
      <w:r w:rsidR="00331642" w:rsidRPr="00EC5E5D">
        <w:rPr>
          <w:szCs w:val="24"/>
        </w:rPr>
        <w:t xml:space="preserve"> questions that arise </w:t>
      </w:r>
      <w:r w:rsidR="0090367E" w:rsidRPr="00EC5E5D">
        <w:rPr>
          <w:szCs w:val="24"/>
        </w:rPr>
        <w:t>in</w:t>
      </w:r>
      <w:r w:rsidR="00331642" w:rsidRPr="00EC5E5D">
        <w:rPr>
          <w:szCs w:val="24"/>
        </w:rPr>
        <w:t xml:space="preserve"> </w:t>
      </w:r>
      <w:r w:rsidR="0090367E" w:rsidRPr="00EC5E5D">
        <w:rPr>
          <w:szCs w:val="24"/>
        </w:rPr>
        <w:t>working with</w:t>
      </w:r>
      <w:r w:rsidR="00331642" w:rsidRPr="00EC5E5D">
        <w:rPr>
          <w:szCs w:val="24"/>
        </w:rPr>
        <w:t xml:space="preserve"> </w:t>
      </w:r>
      <w:r w:rsidR="000532A1" w:rsidRPr="00EC5E5D">
        <w:rPr>
          <w:szCs w:val="24"/>
        </w:rPr>
        <w:t>this</w:t>
      </w:r>
      <w:r w:rsidR="00331642" w:rsidRPr="00EC5E5D">
        <w:rPr>
          <w:szCs w:val="24"/>
        </w:rPr>
        <w:t xml:space="preserve"> theoretical concept: when does it make sense to invoke </w:t>
      </w:r>
      <w:r w:rsidR="00C803DD" w:rsidRPr="00EC5E5D">
        <w:rPr>
          <w:szCs w:val="24"/>
        </w:rPr>
        <w:t>sociotechnical imaginaries;</w:t>
      </w:r>
      <w:r w:rsidR="00331642" w:rsidRPr="00EC5E5D">
        <w:rPr>
          <w:szCs w:val="24"/>
        </w:rPr>
        <w:t xml:space="preserve"> and what methods </w:t>
      </w:r>
      <w:r w:rsidR="00E7686E">
        <w:rPr>
          <w:szCs w:val="24"/>
        </w:rPr>
        <w:t xml:space="preserve">and sources </w:t>
      </w:r>
      <w:r w:rsidR="00331642" w:rsidRPr="00EC5E5D">
        <w:rPr>
          <w:szCs w:val="24"/>
        </w:rPr>
        <w:t xml:space="preserve">are </w:t>
      </w:r>
      <w:r w:rsidR="00C343FE" w:rsidRPr="00EC5E5D">
        <w:rPr>
          <w:szCs w:val="24"/>
        </w:rPr>
        <w:t xml:space="preserve">most </w:t>
      </w:r>
      <w:r w:rsidRPr="00EC5E5D">
        <w:rPr>
          <w:szCs w:val="24"/>
        </w:rPr>
        <w:t xml:space="preserve">appropriate </w:t>
      </w:r>
      <w:r w:rsidR="00DE4C84" w:rsidRPr="00EC5E5D">
        <w:rPr>
          <w:szCs w:val="24"/>
        </w:rPr>
        <w:t>for</w:t>
      </w:r>
      <w:r w:rsidR="00331642" w:rsidRPr="00EC5E5D">
        <w:rPr>
          <w:szCs w:val="24"/>
        </w:rPr>
        <w:t xml:space="preserve"> identifying </w:t>
      </w:r>
      <w:r w:rsidR="00302866" w:rsidRPr="00EC5E5D">
        <w:rPr>
          <w:szCs w:val="24"/>
        </w:rPr>
        <w:t>these</w:t>
      </w:r>
      <w:r w:rsidR="00331642" w:rsidRPr="00EC5E5D">
        <w:rPr>
          <w:szCs w:val="24"/>
        </w:rPr>
        <w:t xml:space="preserve"> constructs </w:t>
      </w:r>
      <w:r w:rsidR="00DE4C84" w:rsidRPr="00EC5E5D">
        <w:rPr>
          <w:szCs w:val="24"/>
        </w:rPr>
        <w:t>and</w:t>
      </w:r>
      <w:r w:rsidR="00331642" w:rsidRPr="00EC5E5D">
        <w:rPr>
          <w:szCs w:val="24"/>
        </w:rPr>
        <w:t xml:space="preserve"> their constitutive elements?</w:t>
      </w:r>
      <w:r w:rsidR="003C19F3" w:rsidRPr="00EC5E5D">
        <w:rPr>
          <w:szCs w:val="24"/>
        </w:rPr>
        <w:t xml:space="preserve">  </w:t>
      </w:r>
      <w:r w:rsidR="00E7686E">
        <w:rPr>
          <w:szCs w:val="24"/>
        </w:rPr>
        <w:t>Lastly, the</w:t>
      </w:r>
      <w:r w:rsidR="00EF4D2E" w:rsidRPr="00EC5E5D">
        <w:rPr>
          <w:szCs w:val="24"/>
        </w:rPr>
        <w:t xml:space="preserve"> chapter lays out a map </w:t>
      </w:r>
      <w:r w:rsidR="003A2F88">
        <w:rPr>
          <w:szCs w:val="24"/>
        </w:rPr>
        <w:t>of</w:t>
      </w:r>
      <w:r w:rsidR="00EF4D2E" w:rsidRPr="00EC5E5D">
        <w:rPr>
          <w:szCs w:val="24"/>
        </w:rPr>
        <w:t xml:space="preserve"> </w:t>
      </w:r>
      <w:r w:rsidR="00E7686E">
        <w:rPr>
          <w:szCs w:val="24"/>
        </w:rPr>
        <w:t xml:space="preserve">the </w:t>
      </w:r>
      <w:r w:rsidR="003A2F88">
        <w:rPr>
          <w:szCs w:val="24"/>
        </w:rPr>
        <w:t xml:space="preserve">major </w:t>
      </w:r>
      <w:r w:rsidR="00E7686E">
        <w:rPr>
          <w:szCs w:val="24"/>
        </w:rPr>
        <w:t>thematic connections among the</w:t>
      </w:r>
      <w:r w:rsidR="00EF4D2E" w:rsidRPr="00EC5E5D">
        <w:rPr>
          <w:szCs w:val="24"/>
        </w:rPr>
        <w:t xml:space="preserve"> empirical case studies that follow. </w:t>
      </w:r>
    </w:p>
    <w:p w14:paraId="5E5F93F8" w14:textId="77777777" w:rsidR="00840D5D" w:rsidRPr="00EC5E5D" w:rsidRDefault="00840D5D" w:rsidP="00840D5D">
      <w:pPr>
        <w:spacing w:before="120" w:line="480" w:lineRule="auto"/>
        <w:rPr>
          <w:b/>
        </w:rPr>
      </w:pPr>
      <w:r w:rsidRPr="00EC5E5D">
        <w:rPr>
          <w:b/>
        </w:rPr>
        <w:t>Imagination as a Social Practice</w:t>
      </w:r>
    </w:p>
    <w:p w14:paraId="13BC749A" w14:textId="59C68953" w:rsidR="007F52E6" w:rsidRDefault="00DD3D16" w:rsidP="007F52E6">
      <w:pPr>
        <w:spacing w:line="480" w:lineRule="auto"/>
        <w:ind w:firstLine="720"/>
      </w:pPr>
      <w:r>
        <w:t>Modern societies prize imagination as an attribute of the creative individual.</w:t>
      </w:r>
      <w:r w:rsidR="00975764">
        <w:t xml:space="preserve">  </w:t>
      </w:r>
      <w:r w:rsidR="007F52E6">
        <w:t xml:space="preserve">It is the faculty that allows </w:t>
      </w:r>
      <w:r w:rsidR="002170C9">
        <w:t>the extraordinary</w:t>
      </w:r>
      <w:r w:rsidR="007F52E6">
        <w:t xml:space="preserve"> person to see beyond the limits of constraining </w:t>
      </w:r>
      <w:r w:rsidR="007F52E6">
        <w:lastRenderedPageBreak/>
        <w:t xml:space="preserve">reality and to make or do things that are out of the ordinary.  </w:t>
      </w:r>
      <w:r w:rsidR="002240C5">
        <w:t xml:space="preserve">We rightly celebrate the seer, the visionary, the transformative political thinker.  </w:t>
      </w:r>
      <w:r w:rsidR="007F52E6">
        <w:t>But imagination also operate</w:t>
      </w:r>
      <w:r w:rsidR="00F115FF">
        <w:t>s</w:t>
      </w:r>
      <w:r w:rsidR="007F52E6">
        <w:t xml:space="preserve"> </w:t>
      </w:r>
      <w:r w:rsidR="00CA54CF">
        <w:t xml:space="preserve">at an intersubjective level, uniting members of a </w:t>
      </w:r>
      <w:r w:rsidR="002240C5">
        <w:t xml:space="preserve">social </w:t>
      </w:r>
      <w:r w:rsidR="00CA54CF">
        <w:t>community in shared perceptions of futures that should or should not be realized.  Prior e</w:t>
      </w:r>
      <w:r w:rsidR="009B72DF" w:rsidRPr="00EC5E5D">
        <w:t xml:space="preserve">fforts to theorize the collective imagination constitute </w:t>
      </w:r>
      <w:r w:rsidR="003C0B96" w:rsidRPr="00EC5E5D">
        <w:t>a fundamentally important</w:t>
      </w:r>
      <w:r w:rsidR="009B72DF" w:rsidRPr="00EC5E5D">
        <w:t xml:space="preserve"> strand in the genealogy of sociotechnical imaginaries.  </w:t>
      </w:r>
    </w:p>
    <w:p w14:paraId="3FD1F3D0" w14:textId="36DC5A1F" w:rsidR="00840D5D" w:rsidRPr="00EC5E5D" w:rsidRDefault="00840D5D" w:rsidP="007F52E6">
      <w:pPr>
        <w:spacing w:line="480" w:lineRule="auto"/>
        <w:ind w:firstLine="720"/>
      </w:pPr>
      <w:r w:rsidRPr="00EC5E5D">
        <w:t xml:space="preserve">More than a century after the seminal writings of Durkheim and Weber, </w:t>
      </w:r>
      <w:r w:rsidR="009B72DF" w:rsidRPr="00EC5E5D">
        <w:t>we take for granted</w:t>
      </w:r>
      <w:r w:rsidRPr="00EC5E5D">
        <w:t xml:space="preserve"> that </w:t>
      </w:r>
      <w:r w:rsidR="00CA54CF">
        <w:t>vibrant</w:t>
      </w:r>
      <w:r w:rsidRPr="00EC5E5D">
        <w:t xml:space="preserve"> societies share common narratives of who they are, where they have come from, and where they are </w:t>
      </w:r>
      <w:r w:rsidR="0090367E" w:rsidRPr="00EC5E5D">
        <w:t>headed</w:t>
      </w:r>
      <w:r w:rsidRPr="00EC5E5D">
        <w:t xml:space="preserve">.  These stories are </w:t>
      </w:r>
      <w:r w:rsidR="00E01081" w:rsidRPr="00EC5E5D">
        <w:t>reflected in</w:t>
      </w:r>
      <w:r w:rsidRPr="00EC5E5D">
        <w:t xml:space="preserve"> rituals of giving and receiving, producing and consuming, birth, marriage, and death.  Uncovering these </w:t>
      </w:r>
      <w:r w:rsidR="00956039" w:rsidRPr="00EC5E5D">
        <w:t xml:space="preserve">tacit ordering rules even in foreign and distant </w:t>
      </w:r>
      <w:r w:rsidRPr="00EC5E5D">
        <w:t xml:space="preserve">cultures </w:t>
      </w:r>
      <w:r w:rsidR="008931B8" w:rsidRPr="00EC5E5D">
        <w:t>was</w:t>
      </w:r>
      <w:r w:rsidRPr="00EC5E5D">
        <w:t xml:space="preserve"> the project of anthropology from its colonial </w:t>
      </w:r>
      <w:r w:rsidR="00667E76">
        <w:t>origins</w:t>
      </w:r>
      <w:r w:rsidRPr="00EC5E5D">
        <w:t xml:space="preserve">.  </w:t>
      </w:r>
      <w:r w:rsidR="00956039" w:rsidRPr="00EC5E5D">
        <w:t>Thus</w:t>
      </w:r>
      <w:r w:rsidR="00C343FE" w:rsidRPr="00EC5E5D">
        <w:t>,</w:t>
      </w:r>
      <w:r w:rsidR="00F84B06" w:rsidRPr="00EC5E5D">
        <w:t xml:space="preserve"> the great structural-functionalist</w:t>
      </w:r>
      <w:r w:rsidR="00956039" w:rsidRPr="00EC5E5D">
        <w:t xml:space="preserve"> </w:t>
      </w:r>
      <w:r w:rsidRPr="00EC5E5D">
        <w:t xml:space="preserve">Evans-Pritchard (1937), </w:t>
      </w:r>
      <w:r w:rsidR="00667E76">
        <w:t>who</w:t>
      </w:r>
      <w:r w:rsidRPr="00EC5E5D">
        <w:t xml:space="preserve"> </w:t>
      </w:r>
      <w:r w:rsidR="00667E76">
        <w:t>helped import</w:t>
      </w:r>
      <w:r w:rsidRPr="00EC5E5D">
        <w:t xml:space="preserve"> Durkheim into anthropology</w:t>
      </w:r>
      <w:r w:rsidR="0040314C">
        <w:t xml:space="preserve"> (Kuklick 1992)</w:t>
      </w:r>
      <w:r w:rsidRPr="00EC5E5D">
        <w:t>, attributed allegations of witchcraft among the Zande of Central Africa to a logic of averting the c</w:t>
      </w:r>
      <w:r w:rsidR="00E73835">
        <w:t>haos of ignorance.  Witchcraft o</w:t>
      </w:r>
      <w:r w:rsidRPr="00EC5E5D">
        <w:t xml:space="preserve">n </w:t>
      </w:r>
      <w:r w:rsidR="00C413DE">
        <w:t>Evans-Pritchard’s</w:t>
      </w:r>
      <w:r w:rsidRPr="00EC5E5D">
        <w:t xml:space="preserve"> reading supported order by assigning otherwise inexplicable events to discernible social causes.  His student Mary Douglas adopted a similar analytic stance in disentangling beliefs about pollution in pre-modern societies, </w:t>
      </w:r>
      <w:r w:rsidR="002322CF" w:rsidRPr="00EC5E5D">
        <w:t xml:space="preserve">eventually </w:t>
      </w:r>
      <w:r w:rsidRPr="00EC5E5D">
        <w:t xml:space="preserve">extending </w:t>
      </w:r>
      <w:r w:rsidR="003C0B96" w:rsidRPr="00EC5E5D">
        <w:t>her</w:t>
      </w:r>
      <w:r w:rsidRPr="00EC5E5D">
        <w:t xml:space="preserve"> ideas to relations between social structures and </w:t>
      </w:r>
      <w:r w:rsidR="00C343FE" w:rsidRPr="00EC5E5D">
        <w:t>contemporary</w:t>
      </w:r>
      <w:r w:rsidRPr="00EC5E5D">
        <w:t xml:space="preserve"> </w:t>
      </w:r>
      <w:r w:rsidR="00F84B06" w:rsidRPr="00EC5E5D">
        <w:t>per</w:t>
      </w:r>
      <w:r w:rsidRPr="00EC5E5D">
        <w:t xml:space="preserve">ceptions of risk in her work on cultural theory (Douglas 1966; Douglas and Wildavsky 1980).  These </w:t>
      </w:r>
      <w:r w:rsidR="00E73835">
        <w:t>studies</w:t>
      </w:r>
      <w:r w:rsidRPr="00EC5E5D">
        <w:t xml:space="preserve"> blurred the lines between real and imagined realities, showing how observed facts of nature are refracted through collect</w:t>
      </w:r>
      <w:r w:rsidR="00F84B06" w:rsidRPr="00EC5E5D">
        <w:t>ive desires for logic and order, producing</w:t>
      </w:r>
      <w:r w:rsidRPr="00EC5E5D">
        <w:t xml:space="preserve"> authoritative representations of how the world </w:t>
      </w:r>
      <w:r w:rsidRPr="00EC5E5D">
        <w:lastRenderedPageBreak/>
        <w:t xml:space="preserve">works—as well as how it should work.  In the language of STS, all these </w:t>
      </w:r>
      <w:r w:rsidR="00364CE2">
        <w:t>works</w:t>
      </w:r>
      <w:r w:rsidRPr="00EC5E5D">
        <w:t xml:space="preserve"> can be seen as </w:t>
      </w:r>
      <w:r w:rsidR="00B66441" w:rsidRPr="00EC5E5D">
        <w:t xml:space="preserve">broadly </w:t>
      </w:r>
      <w:r w:rsidR="00C343FE" w:rsidRPr="00EC5E5D">
        <w:t>illustrative of</w:t>
      </w:r>
      <w:r w:rsidR="00B66441" w:rsidRPr="00EC5E5D">
        <w:t xml:space="preserve"> the phenomenon </w:t>
      </w:r>
      <w:r w:rsidRPr="00EC5E5D">
        <w:t>co-production (Jasanoff 2004</w:t>
      </w:r>
      <w:r w:rsidR="00117AEE" w:rsidRPr="00EC5E5D">
        <w:t>a</w:t>
      </w:r>
      <w:r w:rsidRPr="00EC5E5D">
        <w:t xml:space="preserve">).  </w:t>
      </w:r>
    </w:p>
    <w:p w14:paraId="7483516B" w14:textId="2D958F6B" w:rsidR="00840D5D" w:rsidRPr="00EC5E5D" w:rsidRDefault="00840D5D" w:rsidP="00840D5D">
      <w:pPr>
        <w:spacing w:line="480" w:lineRule="auto"/>
        <w:ind w:firstLine="720"/>
        <w:rPr>
          <w:rFonts w:eastAsia="Times New Roman"/>
        </w:rPr>
      </w:pPr>
      <w:r w:rsidRPr="00EC5E5D">
        <w:t xml:space="preserve">Early ethnographers did not fail to </w:t>
      </w:r>
      <w:r w:rsidR="003C5876" w:rsidRPr="00EC5E5D">
        <w:t>see</w:t>
      </w:r>
      <w:r w:rsidRPr="00EC5E5D">
        <w:t xml:space="preserve"> that political systems make up a part</w:t>
      </w:r>
      <w:r w:rsidR="00DE4C84" w:rsidRPr="00EC5E5D">
        <w:t>icular kind of imagined reality</w:t>
      </w:r>
      <w:r w:rsidRPr="00EC5E5D">
        <w:t xml:space="preserve"> whose rules </w:t>
      </w:r>
      <w:r w:rsidR="00363E83" w:rsidRPr="00EC5E5D">
        <w:t>are</w:t>
      </w:r>
      <w:r w:rsidRPr="00EC5E5D">
        <w:t xml:space="preserve"> amenable to anthropological investigation.  Evans-Pritchard and Meyer Fortes, for example, edited a collection of essays on political systems in sub-Saharan Africa for the International African Institute (Fortes and Evans-Pritchard 1940).  Notably, however, this kind of analysis </w:t>
      </w:r>
      <w:r w:rsidR="0031670C" w:rsidRPr="00EC5E5D">
        <w:t xml:space="preserve">was </w:t>
      </w:r>
      <w:r w:rsidRPr="00EC5E5D">
        <w:t xml:space="preserve">rarely </w:t>
      </w:r>
      <w:r w:rsidR="00CA54CF">
        <w:t>directed toward</w:t>
      </w:r>
      <w:r w:rsidR="0031670C" w:rsidRPr="00EC5E5D">
        <w:t xml:space="preserve"> modern societies; instead,</w:t>
      </w:r>
      <w:r w:rsidRPr="00EC5E5D">
        <w:t xml:space="preserve"> realist accounts of states predominated </w:t>
      </w:r>
      <w:r w:rsidR="003C0B96" w:rsidRPr="00EC5E5D">
        <w:t xml:space="preserve">in political theory, </w:t>
      </w:r>
      <w:r w:rsidRPr="00EC5E5D">
        <w:t xml:space="preserve">and little analytic </w:t>
      </w:r>
      <w:r w:rsidR="002322CF" w:rsidRPr="00EC5E5D">
        <w:t>room</w:t>
      </w:r>
      <w:r w:rsidRPr="00EC5E5D">
        <w:t xml:space="preserve"> was left for </w:t>
      </w:r>
      <w:r w:rsidR="0031670C" w:rsidRPr="00EC5E5D">
        <w:t xml:space="preserve">such </w:t>
      </w:r>
      <w:r w:rsidRPr="00EC5E5D">
        <w:t>nebulous</w:t>
      </w:r>
      <w:r w:rsidR="00363E83" w:rsidRPr="00EC5E5D">
        <w:t>,</w:t>
      </w:r>
      <w:r w:rsidRPr="00EC5E5D">
        <w:t xml:space="preserve"> hard to quantify</w:t>
      </w:r>
      <w:r w:rsidR="0031670C" w:rsidRPr="00EC5E5D">
        <w:t xml:space="preserve"> factors</w:t>
      </w:r>
      <w:r w:rsidRPr="00EC5E5D">
        <w:t xml:space="preserve"> as social imaginations.</w:t>
      </w:r>
      <w:r w:rsidR="00631ED5" w:rsidRPr="00EC5E5D">
        <w:t xml:space="preserve">  In his classic work</w:t>
      </w:r>
      <w:r w:rsidRPr="00EC5E5D">
        <w:t xml:space="preserve"> </w:t>
      </w:r>
      <w:r w:rsidRPr="00EC5E5D">
        <w:rPr>
          <w:i/>
        </w:rPr>
        <w:t>Imagined Communities</w:t>
      </w:r>
      <w:r w:rsidRPr="00EC5E5D">
        <w:t xml:space="preserve">, </w:t>
      </w:r>
      <w:r w:rsidR="00631ED5" w:rsidRPr="00EC5E5D">
        <w:t xml:space="preserve">Benedict Anderson </w:t>
      </w:r>
      <w:r w:rsidRPr="00EC5E5D">
        <w:t xml:space="preserve">sliced through </w:t>
      </w:r>
      <w:r w:rsidR="00363E83" w:rsidRPr="00EC5E5D">
        <w:t>the</w:t>
      </w:r>
      <w:r w:rsidRPr="00EC5E5D">
        <w:t xml:space="preserve"> divide between ethnography and political </w:t>
      </w:r>
      <w:r w:rsidR="003C0B96" w:rsidRPr="00EC5E5D">
        <w:t>science</w:t>
      </w:r>
      <w:r w:rsidRPr="00EC5E5D">
        <w:t xml:space="preserve"> with</w:t>
      </w:r>
      <w:r w:rsidR="00631ED5" w:rsidRPr="00EC5E5D">
        <w:t xml:space="preserve"> his</w:t>
      </w:r>
      <w:r w:rsidRPr="00EC5E5D">
        <w:t xml:space="preserve"> now famous definition of a nation as “</w:t>
      </w:r>
      <w:r w:rsidRPr="00EC5E5D">
        <w:rPr>
          <w:rFonts w:eastAsia="Times New Roman"/>
        </w:rPr>
        <w:t>an imagined political community—and imagined as both inherently limited and sovereign” (A</w:t>
      </w:r>
      <w:r w:rsidR="00730A87" w:rsidRPr="00EC5E5D">
        <w:rPr>
          <w:rFonts w:eastAsia="Times New Roman"/>
        </w:rPr>
        <w:t>nderson 1983:6).  Nationalism, o</w:t>
      </w:r>
      <w:r w:rsidR="00363E83" w:rsidRPr="00EC5E5D">
        <w:rPr>
          <w:rFonts w:eastAsia="Times New Roman"/>
        </w:rPr>
        <w:t xml:space="preserve">n </w:t>
      </w:r>
      <w:r w:rsidRPr="00EC5E5D">
        <w:rPr>
          <w:rFonts w:eastAsia="Times New Roman"/>
        </w:rPr>
        <w:t xml:space="preserve">his reading, is a construct of minds that </w:t>
      </w:r>
      <w:r w:rsidR="00044328" w:rsidRPr="00EC5E5D">
        <w:rPr>
          <w:rFonts w:eastAsia="Times New Roman"/>
        </w:rPr>
        <w:t>may never encounter</w:t>
      </w:r>
      <w:r w:rsidRPr="00EC5E5D">
        <w:rPr>
          <w:rFonts w:eastAsia="Times New Roman"/>
        </w:rPr>
        <w:t xml:space="preserve"> each other in reality but nevertheless are tied together through shared practices of narrating, recollecting, and forgetting.  Not only did </w:t>
      </w:r>
      <w:r w:rsidR="00091A8C" w:rsidRPr="00EC5E5D">
        <w:rPr>
          <w:rFonts w:eastAsia="Times New Roman"/>
        </w:rPr>
        <w:t>Anderson’s</w:t>
      </w:r>
      <w:r w:rsidRPr="00EC5E5D">
        <w:rPr>
          <w:rFonts w:eastAsia="Times New Roman"/>
        </w:rPr>
        <w:t xml:space="preserve"> move provide a powerful explanation for what </w:t>
      </w:r>
      <w:r w:rsidR="00363E83" w:rsidRPr="00EC5E5D">
        <w:rPr>
          <w:rFonts w:eastAsia="Times New Roman"/>
        </w:rPr>
        <w:t>unifies</w:t>
      </w:r>
      <w:r w:rsidRPr="00EC5E5D">
        <w:rPr>
          <w:rFonts w:eastAsia="Times New Roman"/>
        </w:rPr>
        <w:t xml:space="preserve"> something so </w:t>
      </w:r>
      <w:r w:rsidR="00630939">
        <w:rPr>
          <w:rFonts w:eastAsia="Times New Roman"/>
        </w:rPr>
        <w:t>heterogeneous</w:t>
      </w:r>
      <w:r w:rsidRPr="00EC5E5D">
        <w:rPr>
          <w:rFonts w:eastAsia="Times New Roman"/>
        </w:rPr>
        <w:t xml:space="preserve"> and spatially dispersed as a nation; it also validated the cultural, historical, and comparative investigation of the psychosocial attributes of political collectives.</w:t>
      </w:r>
    </w:p>
    <w:p w14:paraId="6CD7746C" w14:textId="39B84126" w:rsidR="00840D5D" w:rsidRPr="00EC5E5D" w:rsidRDefault="00840D5D" w:rsidP="00840D5D">
      <w:pPr>
        <w:spacing w:line="480" w:lineRule="auto"/>
        <w:ind w:firstLine="720"/>
        <w:rPr>
          <w:rFonts w:eastAsia="Times New Roman"/>
        </w:rPr>
      </w:pPr>
      <w:r w:rsidRPr="00EC5E5D">
        <w:rPr>
          <w:rFonts w:eastAsia="Times New Roman"/>
        </w:rPr>
        <w:t xml:space="preserve">Following Anderson’s lead, Charles Taylor (2004) expanded the analysis of collective imaginations to address grand </w:t>
      </w:r>
      <w:r w:rsidR="0062304B" w:rsidRPr="00EC5E5D">
        <w:rPr>
          <w:rFonts w:eastAsia="Times New Roman"/>
        </w:rPr>
        <w:t>patterns</w:t>
      </w:r>
      <w:r w:rsidRPr="00EC5E5D">
        <w:rPr>
          <w:rFonts w:eastAsia="Times New Roman"/>
        </w:rPr>
        <w:t xml:space="preserve"> of historical and political </w:t>
      </w:r>
      <w:r w:rsidR="002663F3" w:rsidRPr="00EC5E5D">
        <w:rPr>
          <w:rFonts w:eastAsia="Times New Roman"/>
        </w:rPr>
        <w:t>thought</w:t>
      </w:r>
      <w:r w:rsidRPr="00EC5E5D">
        <w:rPr>
          <w:rFonts w:eastAsia="Times New Roman"/>
        </w:rPr>
        <w:t xml:space="preserve">.  How, Taylor asks in the opening pages of </w:t>
      </w:r>
      <w:r w:rsidRPr="00EC5E5D">
        <w:rPr>
          <w:rFonts w:eastAsia="Times New Roman"/>
          <w:i/>
        </w:rPr>
        <w:t>Modern Social Imaginaries</w:t>
      </w:r>
      <w:r w:rsidRPr="00EC5E5D">
        <w:rPr>
          <w:rFonts w:eastAsia="Times New Roman"/>
        </w:rPr>
        <w:t xml:space="preserve">, did modernity come about, with its distinctive complex of new practices and institutions, new ways of living, and new forms of malaise?  His explanation can be summed up in two words: </w:t>
      </w:r>
      <w:r w:rsidRPr="00EC5E5D">
        <w:rPr>
          <w:rFonts w:eastAsia="Times New Roman"/>
        </w:rPr>
        <w:lastRenderedPageBreak/>
        <w:t>imaginaries changed.  But how do</w:t>
      </w:r>
      <w:r w:rsidR="00630939">
        <w:rPr>
          <w:rFonts w:eastAsia="Times New Roman"/>
        </w:rPr>
        <w:t>es</w:t>
      </w:r>
      <w:r w:rsidRPr="00EC5E5D">
        <w:rPr>
          <w:rFonts w:eastAsia="Times New Roman"/>
        </w:rPr>
        <w:t xml:space="preserve"> </w:t>
      </w:r>
      <w:r w:rsidR="00630939">
        <w:rPr>
          <w:rFonts w:eastAsia="Times New Roman"/>
        </w:rPr>
        <w:t>Taylor</w:t>
      </w:r>
      <w:r w:rsidRPr="00EC5E5D">
        <w:rPr>
          <w:rFonts w:eastAsia="Times New Roman"/>
        </w:rPr>
        <w:t xml:space="preserve"> </w:t>
      </w:r>
      <w:r w:rsidR="00630939">
        <w:rPr>
          <w:rFonts w:eastAsia="Times New Roman"/>
        </w:rPr>
        <w:t>define</w:t>
      </w:r>
      <w:r w:rsidRPr="00EC5E5D">
        <w:rPr>
          <w:rFonts w:eastAsia="Times New Roman"/>
        </w:rPr>
        <w:t xml:space="preserve"> an imaginary, let alone one that looks distinctively modern and social?  Here is </w:t>
      </w:r>
      <w:r w:rsidR="00630939">
        <w:rPr>
          <w:rFonts w:eastAsia="Times New Roman"/>
        </w:rPr>
        <w:t>his</w:t>
      </w:r>
      <w:r w:rsidRPr="00EC5E5D">
        <w:rPr>
          <w:rFonts w:eastAsia="Times New Roman"/>
        </w:rPr>
        <w:t xml:space="preserve"> answer:</w:t>
      </w:r>
    </w:p>
    <w:p w14:paraId="209A4B7F" w14:textId="77777777" w:rsidR="00840D5D" w:rsidRPr="00EC5E5D" w:rsidRDefault="00840D5D" w:rsidP="00840D5D">
      <w:pPr>
        <w:spacing w:line="480" w:lineRule="auto"/>
        <w:ind w:left="720"/>
      </w:pPr>
      <w:r w:rsidRPr="00EC5E5D">
        <w:rPr>
          <w:rStyle w:val="st"/>
          <w:rFonts w:eastAsia="Times New Roman"/>
        </w:rPr>
        <w:t xml:space="preserve">By </w:t>
      </w:r>
      <w:r w:rsidRPr="00EC5E5D">
        <w:rPr>
          <w:rStyle w:val="Emphasis"/>
          <w:rFonts w:eastAsia="Times New Roman"/>
          <w:i w:val="0"/>
        </w:rPr>
        <w:t xml:space="preserve">social imaginary, I mean </w:t>
      </w:r>
      <w:r w:rsidRPr="00EC5E5D">
        <w:t>something much broader and deeper than the intellectual schemes people may entertain when they think about reality in a disengaged mode.  I am thinking, rather, of the ways people imagine their social existence, how they fit together with others, how things go on between them and their fellows, the expectations that are normally met, and the deeper normative notions and images t</w:t>
      </w:r>
      <w:r w:rsidR="00CA54CF">
        <w:t xml:space="preserve">hat underlie these expectations </w:t>
      </w:r>
      <w:r w:rsidRPr="00EC5E5D">
        <w:t>(Taylor 2002:23)</w:t>
      </w:r>
      <w:r w:rsidR="00CA54CF">
        <w:t>.</w:t>
      </w:r>
    </w:p>
    <w:p w14:paraId="5A4F0F24" w14:textId="56A3785B" w:rsidR="00840D5D" w:rsidRPr="00EC5E5D" w:rsidRDefault="00631ED5" w:rsidP="00840D5D">
      <w:pPr>
        <w:spacing w:line="480" w:lineRule="auto"/>
      </w:pPr>
      <w:r w:rsidRPr="00EC5E5D">
        <w:t>We recognize here</w:t>
      </w:r>
      <w:r w:rsidR="00E113BC">
        <w:t>,</w:t>
      </w:r>
      <w:r w:rsidR="00840D5D" w:rsidRPr="00EC5E5D">
        <w:t xml:space="preserve"> as in Anderson’</w:t>
      </w:r>
      <w:r w:rsidRPr="00EC5E5D">
        <w:t>s invocation of the imagination</w:t>
      </w:r>
      <w:r w:rsidR="00E113BC">
        <w:t>,</w:t>
      </w:r>
      <w:r w:rsidR="00840D5D" w:rsidRPr="00EC5E5D">
        <w:t xml:space="preserve"> an anthropological vision </w:t>
      </w:r>
      <w:r w:rsidR="00CA54CF">
        <w:t>that</w:t>
      </w:r>
      <w:r w:rsidR="00840D5D" w:rsidRPr="00EC5E5D">
        <w:t xml:space="preserve"> </w:t>
      </w:r>
      <w:r w:rsidRPr="00EC5E5D">
        <w:t>rejects</w:t>
      </w:r>
      <w:r w:rsidR="00840D5D" w:rsidRPr="00EC5E5D">
        <w:t xml:space="preserve"> the </w:t>
      </w:r>
      <w:r w:rsidR="00E113BC">
        <w:t>idea</w:t>
      </w:r>
      <w:r w:rsidR="00840D5D" w:rsidRPr="00EC5E5D">
        <w:t xml:space="preserve"> </w:t>
      </w:r>
      <w:r w:rsidR="000E07A4" w:rsidRPr="00EC5E5D">
        <w:t>of</w:t>
      </w:r>
      <w:r w:rsidR="00840D5D" w:rsidRPr="00EC5E5D">
        <w:t xml:space="preserve"> politics </w:t>
      </w:r>
      <w:r w:rsidR="000E07A4" w:rsidRPr="00EC5E5D">
        <w:t>as consisting</w:t>
      </w:r>
      <w:r w:rsidR="00840D5D" w:rsidRPr="00EC5E5D">
        <w:t xml:space="preserve"> simply of </w:t>
      </w:r>
      <w:r w:rsidR="000E07A4" w:rsidRPr="00EC5E5D">
        <w:t>purposive</w:t>
      </w:r>
      <w:r w:rsidR="00840D5D" w:rsidRPr="00EC5E5D">
        <w:t xml:space="preserve">, </w:t>
      </w:r>
      <w:r w:rsidR="000E07A4" w:rsidRPr="00EC5E5D">
        <w:t xml:space="preserve">rational </w:t>
      </w:r>
      <w:r w:rsidR="00840D5D" w:rsidRPr="00EC5E5D">
        <w:t>action.  Taylor looks instead to a society’s moral practices, those tacit rules for “how things go on between them and their fellows” that make up the foundations of social order.</w:t>
      </w:r>
      <w:r w:rsidR="00DB46DF" w:rsidRPr="00EC5E5D">
        <w:t xml:space="preserve">  An imaginary in Taylor’s scheme of things involves not only common understandings and practices based on a sense of what is real, but also “a widely shared sense of legitimacy” about how to order lives in relation to those realities.</w:t>
      </w:r>
      <w:r w:rsidR="00840D5D" w:rsidRPr="00EC5E5D">
        <w:t xml:space="preserve">  </w:t>
      </w:r>
      <w:r w:rsidR="00356E54" w:rsidRPr="00EC5E5D">
        <w:t>I</w:t>
      </w:r>
      <w:r w:rsidR="00DB46DF" w:rsidRPr="00EC5E5D">
        <w:t>n STS terms</w:t>
      </w:r>
      <w:r w:rsidR="00CA54CF">
        <w:t xml:space="preserve"> again</w:t>
      </w:r>
      <w:r w:rsidR="00356E54" w:rsidRPr="00EC5E5D">
        <w:t>, this is</w:t>
      </w:r>
      <w:r w:rsidR="00840D5D" w:rsidRPr="00EC5E5D">
        <w:t xml:space="preserve"> a</w:t>
      </w:r>
      <w:r w:rsidR="00E113BC">
        <w:t>n incipiently</w:t>
      </w:r>
      <w:r w:rsidR="00840D5D" w:rsidRPr="00EC5E5D">
        <w:t xml:space="preserve"> co-productionist </w:t>
      </w:r>
      <w:r w:rsidR="0062304B" w:rsidRPr="00EC5E5D">
        <w:t>perspective</w:t>
      </w:r>
      <w:r w:rsidR="00840D5D" w:rsidRPr="00EC5E5D">
        <w:t xml:space="preserve"> that bridges</w:t>
      </w:r>
      <w:r w:rsidR="00E113BC">
        <w:t>, without explicitly saying so,</w:t>
      </w:r>
      <w:r w:rsidR="00840D5D" w:rsidRPr="00EC5E5D">
        <w:t xml:space="preserve"> the epistemic and the normative</w:t>
      </w:r>
      <w:r w:rsidR="000532A1" w:rsidRPr="00EC5E5D">
        <w:t>, the objective and the subjective</w:t>
      </w:r>
      <w:r w:rsidR="00840D5D" w:rsidRPr="00EC5E5D">
        <w:t>.</w:t>
      </w:r>
      <w:r w:rsidR="00E113BC">
        <w:t xml:space="preserve">  But Taylor’s imaginaries do not have a space for the material aspects of order.</w:t>
      </w:r>
    </w:p>
    <w:p w14:paraId="2604C746" w14:textId="6AC318E8" w:rsidR="00840D5D" w:rsidRPr="00EC5E5D" w:rsidRDefault="00840D5D" w:rsidP="00840D5D">
      <w:pPr>
        <w:spacing w:line="480" w:lineRule="auto"/>
        <w:ind w:firstLine="720"/>
      </w:pPr>
      <w:r w:rsidRPr="00EC5E5D">
        <w:t>Social imaginaries</w:t>
      </w:r>
      <w:r w:rsidR="00DB46DF" w:rsidRPr="00EC5E5D">
        <w:t xml:space="preserve"> </w:t>
      </w:r>
      <w:r w:rsidRPr="00EC5E5D">
        <w:t>in A</w:t>
      </w:r>
      <w:r w:rsidR="00CA54CF">
        <w:t>nderson’s and Taylor’s analyses</w:t>
      </w:r>
      <w:r w:rsidRPr="00EC5E5D">
        <w:t xml:space="preserve"> </w:t>
      </w:r>
      <w:r w:rsidR="00697D8C">
        <w:t xml:space="preserve">can </w:t>
      </w:r>
      <w:r w:rsidRPr="00EC5E5D">
        <w:t xml:space="preserve">hold </w:t>
      </w:r>
      <w:r w:rsidR="00DB46DF" w:rsidRPr="00EC5E5D">
        <w:t xml:space="preserve">very big </w:t>
      </w:r>
      <w:r w:rsidRPr="00EC5E5D">
        <w:t xml:space="preserve">things together, such </w:t>
      </w:r>
      <w:r w:rsidR="00DB46DF" w:rsidRPr="00EC5E5D">
        <w:t>as</w:t>
      </w:r>
      <w:r w:rsidRPr="00EC5E5D">
        <w:t xml:space="preserve"> nationhood </w:t>
      </w:r>
      <w:r w:rsidR="00B346B4">
        <w:t>or</w:t>
      </w:r>
      <w:r w:rsidRPr="00EC5E5D">
        <w:t xml:space="preserve"> modernity.  </w:t>
      </w:r>
      <w:r w:rsidR="00DB46DF" w:rsidRPr="00EC5E5D">
        <w:t xml:space="preserve">But imaginaries can also </w:t>
      </w:r>
      <w:r w:rsidR="003B0521" w:rsidRPr="00EC5E5D">
        <w:t>operate</w:t>
      </w:r>
      <w:r w:rsidR="00DB46DF" w:rsidRPr="00EC5E5D">
        <w:t xml:space="preserve"> at </w:t>
      </w:r>
      <w:r w:rsidR="00CA54CF">
        <w:t xml:space="preserve">substantially </w:t>
      </w:r>
      <w:r w:rsidR="00DB46DF" w:rsidRPr="00EC5E5D">
        <w:t xml:space="preserve">smaller scales.  </w:t>
      </w:r>
      <w:r w:rsidRPr="00EC5E5D">
        <w:t xml:space="preserve">Indeed, Arjun Appadurai, whose much admired 1990 essay on globalization and diasporas influenced thought far outside his field, uses the concept of imaginaries to dissolve the notion of a universal, homogeneous modernity.  For </w:t>
      </w:r>
      <w:r w:rsidRPr="00EC5E5D">
        <w:lastRenderedPageBreak/>
        <w:t xml:space="preserve">Appadurai, globalization consists of disjointed flows or “scapes”—of people, technology, money, electronic communications, and ideas—each constituted by the overlapping but not necessarily coherent practices of the people engaging in them:  </w:t>
      </w:r>
    </w:p>
    <w:p w14:paraId="205D9130" w14:textId="77777777" w:rsidR="00840D5D" w:rsidRPr="00EC5E5D" w:rsidRDefault="00840D5D" w:rsidP="00840D5D">
      <w:pPr>
        <w:spacing w:line="480" w:lineRule="auto"/>
        <w:ind w:left="720"/>
      </w:pPr>
      <w:r w:rsidRPr="00EC5E5D">
        <w:t>No longer mere fantasy (opium for the masses whose real work is elsewhere), no longer simple escape (from a world defined principally by more concrete purposes and structures), no longer elite pastime (thus not relevant to the lives of ordinary people), and no longer mere contemplation (irrelevant for new forms of desire and subjectivity), the imagination has become an organized field of social practices, a form of work (both in the sense of labor and of culturally organized practice) and a form of negotiation between sites of agency (“individuals”) and globally defined fields of possibility (Appadurai 2002:50).</w:t>
      </w:r>
    </w:p>
    <w:p w14:paraId="4097A03A" w14:textId="51C02909" w:rsidR="00840D5D" w:rsidRPr="00EC5E5D" w:rsidRDefault="00840D5D" w:rsidP="00840D5D">
      <w:pPr>
        <w:spacing w:line="480" w:lineRule="auto"/>
      </w:pPr>
      <w:r w:rsidRPr="00EC5E5D">
        <w:t xml:space="preserve">It is the turn from a </w:t>
      </w:r>
      <w:r w:rsidR="003B0521" w:rsidRPr="00EC5E5D">
        <w:t xml:space="preserve">purely </w:t>
      </w:r>
      <w:r w:rsidRPr="00EC5E5D">
        <w:t xml:space="preserve">mentalist notion of the imagination as fantasy to imagination as organized work and practices that puts Appadurai on </w:t>
      </w:r>
      <w:r w:rsidR="00B346B4">
        <w:t>a</w:t>
      </w:r>
      <w:r w:rsidRPr="00EC5E5D">
        <w:t xml:space="preserve"> continuum with Anderson and Taylor.  As we see below, </w:t>
      </w:r>
      <w:r w:rsidR="001946CA" w:rsidRPr="00EC5E5D">
        <w:t xml:space="preserve">and indeed throughout this volume, </w:t>
      </w:r>
      <w:r w:rsidRPr="00EC5E5D">
        <w:t xml:space="preserve">this way of thinking about the imagination is also consistent with current trends in science and technology studies, though STS scholars </w:t>
      </w:r>
      <w:r w:rsidR="003B0521" w:rsidRPr="00EC5E5D">
        <w:t>are likely to</w:t>
      </w:r>
      <w:r w:rsidR="00E03586" w:rsidRPr="00EC5E5D">
        <w:t xml:space="preserve"> </w:t>
      </w:r>
      <w:r w:rsidRPr="00EC5E5D">
        <w:t xml:space="preserve">find troubling </w:t>
      </w:r>
      <w:r w:rsidR="00A5220E" w:rsidRPr="00EC5E5D">
        <w:t>Appadurai’s</w:t>
      </w:r>
      <w:r w:rsidRPr="00EC5E5D">
        <w:t xml:space="preserve"> implication that “scapes” flow independently of one another in their complex global circulation. </w:t>
      </w:r>
    </w:p>
    <w:p w14:paraId="13EA96FB" w14:textId="0FEBAF7C" w:rsidR="00840D5D" w:rsidRPr="00EC5E5D" w:rsidRDefault="00840D5D" w:rsidP="00840D5D">
      <w:pPr>
        <w:spacing w:line="480" w:lineRule="auto"/>
        <w:ind w:firstLine="720"/>
      </w:pPr>
      <w:r w:rsidRPr="00EC5E5D">
        <w:t>A startling</w:t>
      </w:r>
      <w:r w:rsidR="00CA54CF">
        <w:t xml:space="preserve">, </w:t>
      </w:r>
      <w:r w:rsidR="00B346B4">
        <w:t>almost inexplicable</w:t>
      </w:r>
      <w:r w:rsidRPr="00EC5E5D">
        <w:t xml:space="preserve"> omission from these classic accounts of social imaginaries is a detailed investigation of modernity’s two most salient forces: science and technology.  Anderson’s imagined communities were bound together by the medium of newsprint, but technologies of communication as such play little or no role in his story-telling, except </w:t>
      </w:r>
      <w:r w:rsidR="00E03586" w:rsidRPr="00EC5E5D">
        <w:t xml:space="preserve">perhaps </w:t>
      </w:r>
      <w:r w:rsidR="00EB01E9" w:rsidRPr="00EC5E5D">
        <w:t xml:space="preserve">via </w:t>
      </w:r>
      <w:r w:rsidRPr="00EC5E5D">
        <w:t xml:space="preserve">the inclusion of museums </w:t>
      </w:r>
      <w:r w:rsidR="003C7664" w:rsidRPr="00EC5E5D">
        <w:t xml:space="preserve">and maps (along with the census) </w:t>
      </w:r>
      <w:r w:rsidRPr="00EC5E5D">
        <w:t xml:space="preserve">in the book’s expanded second edition.  In three passing mentions, almost as afterthoughts, </w:t>
      </w:r>
      <w:r w:rsidRPr="00EC5E5D">
        <w:lastRenderedPageBreak/>
        <w:t>Taylor</w:t>
      </w:r>
      <w:r w:rsidR="00E03586" w:rsidRPr="00EC5E5D">
        <w:t xml:space="preserve"> in </w:t>
      </w:r>
      <w:r w:rsidR="00E03586" w:rsidRPr="00EC5E5D">
        <w:rPr>
          <w:rFonts w:eastAsia="Times New Roman"/>
          <w:i/>
        </w:rPr>
        <w:t>Modern Social Imaginaries</w:t>
      </w:r>
      <w:r w:rsidRPr="00EC5E5D">
        <w:t xml:space="preserve"> subsumes science and technology into the</w:t>
      </w:r>
      <w:r w:rsidR="00D552CC" w:rsidRPr="00EC5E5D">
        <w:t xml:space="preserve"> aggregated</w:t>
      </w:r>
      <w:r w:rsidRPr="00EC5E5D">
        <w:t xml:space="preserve"> institutional changes that mark the emergence of modernity.  But he pays little attention to their instrumental or transformative role, even in relation to the “multiple modernities”—“different ways of  erecting and animating the institutional forms that are be</w:t>
      </w:r>
      <w:r w:rsidR="00C614BB">
        <w:t>coming inescapable” (Taylor 2004</w:t>
      </w:r>
      <w:r w:rsidRPr="00EC5E5D">
        <w:t xml:space="preserve">:195)—which he takes </w:t>
      </w:r>
      <w:r w:rsidR="00B346B4">
        <w:t>to be</w:t>
      </w:r>
      <w:r w:rsidRPr="00EC5E5D">
        <w:t xml:space="preserve"> </w:t>
      </w:r>
      <w:r w:rsidR="00BF78EA" w:rsidRPr="00EC5E5D">
        <w:t xml:space="preserve">emblematic </w:t>
      </w:r>
      <w:r w:rsidR="00E93AA0" w:rsidRPr="00EC5E5D">
        <w:t>of</w:t>
      </w:r>
      <w:r w:rsidRPr="00EC5E5D">
        <w:t xml:space="preserve"> the contemporary condition.  Appadurai sees flows of technology as part of the disjointed and multiple nature of current realities, but he too fails to engage with the </w:t>
      </w:r>
      <w:r w:rsidR="007F6525" w:rsidRPr="00EC5E5D">
        <w:t xml:space="preserve">seminal </w:t>
      </w:r>
      <w:r w:rsidRPr="00EC5E5D">
        <w:t xml:space="preserve">role of knowledge and its materializations in </w:t>
      </w:r>
      <w:r w:rsidR="002E3AED" w:rsidRPr="00EC5E5D">
        <w:t xml:space="preserve">generating and </w:t>
      </w:r>
      <w:r w:rsidRPr="00EC5E5D">
        <w:t xml:space="preserve">anchoring imaginaries of social order.  These are not accidental gaps but, as </w:t>
      </w:r>
      <w:r w:rsidR="00C45521" w:rsidRPr="00EC5E5D">
        <w:t xml:space="preserve">the leading STS scholar </w:t>
      </w:r>
      <w:r w:rsidR="00680848" w:rsidRPr="00EC5E5D">
        <w:t xml:space="preserve">Bruno </w:t>
      </w:r>
      <w:r w:rsidRPr="00EC5E5D">
        <w:t xml:space="preserve">Latour </w:t>
      </w:r>
      <w:r w:rsidR="00680848" w:rsidRPr="00EC5E5D">
        <w:t>has insistently argued</w:t>
      </w:r>
      <w:r w:rsidRPr="00EC5E5D">
        <w:t xml:space="preserve">, a systematic obscuration in the imagination of the social sciences themselves.  For example, in the famous 1971 debate between Noam Chomsky and Michel Foucault on Dutch television, neither giant of twentieth-century social thought, both deeply attuned to the history </w:t>
      </w:r>
      <w:r w:rsidR="000532A1" w:rsidRPr="00EC5E5D">
        <w:t xml:space="preserve">and politics </w:t>
      </w:r>
      <w:r w:rsidRPr="00EC5E5D">
        <w:t xml:space="preserve">of science, paid much attention to material inventiveness, or the “grille” of technology, in their </w:t>
      </w:r>
      <w:r w:rsidR="00E35989" w:rsidRPr="00EC5E5D">
        <w:t>accounts</w:t>
      </w:r>
      <w:r w:rsidRPr="00EC5E5D">
        <w:t xml:space="preserve"> of human nature, power, and justice.</w:t>
      </w:r>
      <w:r w:rsidRPr="00EC5E5D">
        <w:rPr>
          <w:rStyle w:val="EndnoteReference"/>
        </w:rPr>
        <w:endnoteReference w:id="1"/>
      </w:r>
      <w:r w:rsidRPr="00EC5E5D">
        <w:t xml:space="preserve">  B</w:t>
      </w:r>
      <w:r w:rsidR="00680848" w:rsidRPr="00EC5E5D">
        <w:t>ridging</w:t>
      </w:r>
      <w:r w:rsidRPr="00EC5E5D">
        <w:t xml:space="preserve"> this gap in the analysis, indeed </w:t>
      </w:r>
      <w:r w:rsidR="00336728" w:rsidRPr="00EC5E5D">
        <w:t xml:space="preserve">in </w:t>
      </w:r>
      <w:r w:rsidR="00C45521" w:rsidRPr="00EC5E5D">
        <w:t xml:space="preserve">the </w:t>
      </w:r>
      <w:r w:rsidRPr="00EC5E5D">
        <w:t xml:space="preserve">apprehension, of modernity is </w:t>
      </w:r>
      <w:r w:rsidR="00C45521" w:rsidRPr="00EC5E5D">
        <w:t>a</w:t>
      </w:r>
      <w:r w:rsidRPr="00EC5E5D">
        <w:t xml:space="preserve"> central purpose of this </w:t>
      </w:r>
      <w:r w:rsidR="00CA54CF">
        <w:t xml:space="preserve">introductory </w:t>
      </w:r>
      <w:r w:rsidR="000532A1" w:rsidRPr="00EC5E5D">
        <w:t xml:space="preserve">essay and this </w:t>
      </w:r>
      <w:r w:rsidR="00CA54CF">
        <w:t xml:space="preserve">entire </w:t>
      </w:r>
      <w:r w:rsidRPr="00EC5E5D">
        <w:t>collection.</w:t>
      </w:r>
    </w:p>
    <w:p w14:paraId="29AEE0B8" w14:textId="77777777" w:rsidR="00840D5D" w:rsidRPr="00EC5E5D" w:rsidRDefault="00840D5D" w:rsidP="00840D5D">
      <w:pPr>
        <w:spacing w:line="480" w:lineRule="auto"/>
        <w:ind w:firstLine="720"/>
      </w:pPr>
      <w:r w:rsidRPr="00EC5E5D">
        <w:t xml:space="preserve">Curiously, too, </w:t>
      </w:r>
      <w:r w:rsidR="002D3B23" w:rsidRPr="00EC5E5D">
        <w:t xml:space="preserve">performance as </w:t>
      </w:r>
      <w:r w:rsidRPr="00EC5E5D">
        <w:t xml:space="preserve">a social practice gets short shrift in much of </w:t>
      </w:r>
      <w:r w:rsidR="002D3B23" w:rsidRPr="00EC5E5D">
        <w:t>the theorizing on imaginaries</w:t>
      </w:r>
      <w:r w:rsidRPr="00EC5E5D">
        <w:t xml:space="preserve">, even though theatricality has been part of the machinery of statecraft </w:t>
      </w:r>
      <w:r w:rsidR="00CA54CF">
        <w:t xml:space="preserve">and rulership </w:t>
      </w:r>
      <w:r w:rsidRPr="00EC5E5D">
        <w:t xml:space="preserve">from the earliest times.  Machiavelli, writing in 1513 to Lorenzo de Medici, appropriately called “the Magnificent,” called attention to the importance of spectacle to a ruler’s reputation: “Nothing gives a prince more prestige than undertaking great enterprises and setting a splendid example” (Machiavelli 1977 [1513]:65).  He </w:t>
      </w:r>
      <w:r w:rsidRPr="00EC5E5D">
        <w:lastRenderedPageBreak/>
        <w:t xml:space="preserve">noted too the delicate balance that </w:t>
      </w:r>
      <w:r w:rsidR="002D3B23" w:rsidRPr="00EC5E5D">
        <w:t>politics must</w:t>
      </w:r>
      <w:r w:rsidRPr="00EC5E5D">
        <w:t xml:space="preserve"> </w:t>
      </w:r>
      <w:r w:rsidR="003E3765" w:rsidRPr="00EC5E5D">
        <w:t>strike</w:t>
      </w:r>
      <w:r w:rsidRPr="00EC5E5D">
        <w:t xml:space="preserve"> between displays of greatness and of familiarity, both essential t</w:t>
      </w:r>
      <w:r w:rsidR="007F6434" w:rsidRPr="00EC5E5D">
        <w:t>o the prince’s public standing</w:t>
      </w:r>
      <w:r w:rsidRPr="00EC5E5D">
        <w:t>:</w:t>
      </w:r>
    </w:p>
    <w:p w14:paraId="34EFBBE6" w14:textId="77777777" w:rsidR="00840D5D" w:rsidRPr="00EC5E5D" w:rsidRDefault="00840D5D" w:rsidP="00840D5D">
      <w:pPr>
        <w:spacing w:line="480" w:lineRule="auto"/>
        <w:ind w:left="720"/>
      </w:pPr>
      <w:r w:rsidRPr="00EC5E5D">
        <w:t>He should also at fitting times of the year, entertain his people with festivals and spectacles.  And because every city is divided into professional guilds and family groupings, he should be inward with these people, and attend their gatherings from time to time, giving evidence of his humanity and munificence, yet avoiding any compromise to his dignity, for that</w:t>
      </w:r>
      <w:r w:rsidR="00545BC4">
        <w:t xml:space="preserve"> must be preserved at all costs</w:t>
      </w:r>
      <w:r w:rsidRPr="00EC5E5D">
        <w:t xml:space="preserve">  (Machiavelli 1977 [1513]:65-66). </w:t>
      </w:r>
    </w:p>
    <w:p w14:paraId="6C084436" w14:textId="77777777" w:rsidR="00840D5D" w:rsidRPr="00EC5E5D" w:rsidRDefault="00840D5D" w:rsidP="00840D5D">
      <w:pPr>
        <w:spacing w:line="480" w:lineRule="auto"/>
      </w:pPr>
      <w:r w:rsidRPr="00EC5E5D">
        <w:t xml:space="preserve">Localized in time and place, Machiavelli’s prescriptions nonetheless resonated </w:t>
      </w:r>
      <w:r w:rsidR="004C360E" w:rsidRPr="00EC5E5D">
        <w:t>far</w:t>
      </w:r>
      <w:r w:rsidRPr="00EC5E5D">
        <w:t xml:space="preserve"> beyond his immediate circumstances.  The cult status of successfu</w:t>
      </w:r>
      <w:r w:rsidR="002B2B23" w:rsidRPr="00EC5E5D">
        <w:t>l European monarchs</w:t>
      </w:r>
      <w:r w:rsidRPr="00EC5E5D">
        <w:t xml:space="preserve"> from Louis XIV of France to Elizabeth I of England, dubbed Gloriana by her subjects, bears witness (Strong 1984, 1987).  In Britain, the union of state-building with monarchical pomp and pageantry persisted down the ages, through Queen Victoria’s acclaimed Diamond Jubilee c</w:t>
      </w:r>
      <w:r w:rsidR="00545BC4">
        <w:t>elebration in 1897, at the high-</w:t>
      </w:r>
      <w:r w:rsidRPr="00EC5E5D">
        <w:t xml:space="preserve">water mark of the British Empire (Morris 2003), down to the rain-drenched but feel-good Thames flotilla, fittingly led by a royal barge named Gloriana, that provided visual distraction for an economically depressed British nation </w:t>
      </w:r>
      <w:r w:rsidR="00545BC4">
        <w:t>at</w:t>
      </w:r>
      <w:r w:rsidRPr="00EC5E5D">
        <w:t xml:space="preserve"> Queen Elizabeth II’s Diamond Jubilee in the summer of 2012.  </w:t>
      </w:r>
    </w:p>
    <w:p w14:paraId="142DCDC5" w14:textId="77777777" w:rsidR="00840D5D" w:rsidRPr="00EC5E5D" w:rsidRDefault="00840D5D" w:rsidP="00840D5D">
      <w:pPr>
        <w:spacing w:line="480" w:lineRule="auto"/>
        <w:ind w:firstLine="720"/>
      </w:pPr>
      <w:r w:rsidRPr="00EC5E5D">
        <w:t xml:space="preserve">That same summer’s Olympic Games in London, however, provided spectacles </w:t>
      </w:r>
      <w:r w:rsidR="00303C25">
        <w:t>relying</w:t>
      </w:r>
      <w:r w:rsidRPr="00EC5E5D">
        <w:t xml:space="preserve"> less on royal history</w:t>
      </w:r>
      <w:r w:rsidR="00592A89" w:rsidRPr="00EC5E5D">
        <w:t xml:space="preserve"> and more on</w:t>
      </w:r>
      <w:r w:rsidRPr="00EC5E5D">
        <w:t xml:space="preserve"> Britain’s artistic and cultural heritage, </w:t>
      </w:r>
      <w:r w:rsidR="00592A89" w:rsidRPr="00EC5E5D">
        <w:t xml:space="preserve">liberally </w:t>
      </w:r>
      <w:r w:rsidR="002B2B23" w:rsidRPr="00EC5E5D">
        <w:t>spiced</w:t>
      </w:r>
      <w:r w:rsidR="00592A89" w:rsidRPr="00EC5E5D">
        <w:t xml:space="preserve"> with high-tech fantasy.  Epitomizing </w:t>
      </w:r>
      <w:r w:rsidR="00303C25">
        <w:t>that</w:t>
      </w:r>
      <w:r w:rsidR="00592A89" w:rsidRPr="00EC5E5D">
        <w:t xml:space="preserve"> postmodern synthesis was</w:t>
      </w:r>
      <w:r w:rsidRPr="00EC5E5D">
        <w:t xml:space="preserve"> a hugely popular video of Queen Elizabeth herself making a mock parachute landing in the </w:t>
      </w:r>
      <w:r w:rsidR="00303C25">
        <w:t xml:space="preserve">Olympic </w:t>
      </w:r>
      <w:r w:rsidRPr="00EC5E5D">
        <w:t xml:space="preserve">stadium </w:t>
      </w:r>
      <w:r w:rsidR="00592A89" w:rsidRPr="00EC5E5D">
        <w:t>accompanied</w:t>
      </w:r>
      <w:r w:rsidRPr="00EC5E5D">
        <w:t xml:space="preserve"> </w:t>
      </w:r>
      <w:r w:rsidR="00592A89" w:rsidRPr="00EC5E5D">
        <w:t>by</w:t>
      </w:r>
      <w:r w:rsidRPr="00EC5E5D">
        <w:t xml:space="preserve"> Daniel Craig, the latest incarnation of James Bond in Ian Fleming’s perennially popular franchise.  </w:t>
      </w:r>
      <w:r w:rsidR="00326F38" w:rsidRPr="00EC5E5D">
        <w:t>T</w:t>
      </w:r>
      <w:r w:rsidRPr="00EC5E5D">
        <w:t xml:space="preserve">he Bond stories </w:t>
      </w:r>
      <w:r w:rsidR="00303C25">
        <w:t>showcase</w:t>
      </w:r>
      <w:r w:rsidRPr="00EC5E5D">
        <w:t xml:space="preserve"> </w:t>
      </w:r>
      <w:r w:rsidR="00326F38" w:rsidRPr="00EC5E5D">
        <w:t xml:space="preserve">not only </w:t>
      </w:r>
      <w:r w:rsidR="004E16BC" w:rsidRPr="00EC5E5D">
        <w:lastRenderedPageBreak/>
        <w:t xml:space="preserve">Britain’s </w:t>
      </w:r>
      <w:r w:rsidR="008E26EF" w:rsidRPr="00EC5E5D">
        <w:t xml:space="preserve">mechanical </w:t>
      </w:r>
      <w:r w:rsidR="002B2B23" w:rsidRPr="00EC5E5D">
        <w:t>inventiveness</w:t>
      </w:r>
      <w:r w:rsidRPr="00EC5E5D">
        <w:t xml:space="preserve"> but </w:t>
      </w:r>
      <w:r w:rsidR="00326F38" w:rsidRPr="00EC5E5D">
        <w:t>Britishness writ large</w:t>
      </w:r>
      <w:r w:rsidR="00326F38" w:rsidRPr="00EC5E5D">
        <w:rPr>
          <w:rStyle w:val="EndnoteReference"/>
        </w:rPr>
        <w:endnoteReference w:id="2"/>
      </w:r>
      <w:r w:rsidR="00326F38" w:rsidRPr="00EC5E5D">
        <w:t xml:space="preserve">: </w:t>
      </w:r>
      <w:r w:rsidRPr="00EC5E5D">
        <w:t xml:space="preserve">the shots of the helicopter daringly skimming under the Thames bridges and the </w:t>
      </w:r>
      <w:r w:rsidR="00592A89" w:rsidRPr="00EC5E5D">
        <w:t>parachute descent itself</w:t>
      </w:r>
      <w:r w:rsidRPr="00EC5E5D">
        <w:t xml:space="preserve"> conjured up Britain’s heroic World War II history, when mastery of the air proved essential for the nation’s defense.  The video—which soon attracted more than a million view</w:t>
      </w:r>
      <w:r w:rsidR="00C97D07" w:rsidRPr="00EC5E5D">
        <w:t>er</w:t>
      </w:r>
      <w:r w:rsidRPr="00EC5E5D">
        <w:t>s on YouTube—</w:t>
      </w:r>
      <w:r w:rsidR="00C97D07" w:rsidRPr="00EC5E5D">
        <w:t xml:space="preserve">blended together </w:t>
      </w:r>
      <w:r w:rsidRPr="00EC5E5D">
        <w:t>memory, technology, the monarchy, and popular culture in a performance designed to play to every register in Britain’s happiest imaginations of itself.</w:t>
      </w:r>
      <w:r w:rsidR="004C360E" w:rsidRPr="00EC5E5D">
        <w:t xml:space="preserve">  It reinforced nationhoo</w:t>
      </w:r>
      <w:r w:rsidR="00007369" w:rsidRPr="00EC5E5D">
        <w:t>d</w:t>
      </w:r>
      <w:r w:rsidR="006A76C7" w:rsidRPr="00EC5E5D">
        <w:t xml:space="preserve"> </w:t>
      </w:r>
      <w:r w:rsidR="00D3295B" w:rsidRPr="00EC5E5D">
        <w:t>on many registers at once</w:t>
      </w:r>
      <w:r w:rsidR="00007369" w:rsidRPr="00EC5E5D">
        <w:t xml:space="preserve">, </w:t>
      </w:r>
      <w:r w:rsidR="00592A89" w:rsidRPr="00EC5E5D">
        <w:t>and</w:t>
      </w:r>
      <w:r w:rsidR="00007369" w:rsidRPr="00EC5E5D">
        <w:t xml:space="preserve"> it did so </w:t>
      </w:r>
      <w:r w:rsidR="00303C25">
        <w:t xml:space="preserve">in part </w:t>
      </w:r>
      <w:r w:rsidR="008E26EF" w:rsidRPr="00EC5E5D">
        <w:t>by</w:t>
      </w:r>
      <w:r w:rsidR="00007369" w:rsidRPr="00EC5E5D">
        <w:t xml:space="preserve"> appeal</w:t>
      </w:r>
      <w:r w:rsidR="008E26EF" w:rsidRPr="00EC5E5D">
        <w:t>ing</w:t>
      </w:r>
      <w:r w:rsidR="004C360E" w:rsidRPr="00EC5E5D">
        <w:t xml:space="preserve"> to what we call sociotechnical imaginaries.</w:t>
      </w:r>
      <w:r w:rsidRPr="00EC5E5D">
        <w:t xml:space="preserve">      </w:t>
      </w:r>
    </w:p>
    <w:p w14:paraId="3C3BC5AD" w14:textId="77777777" w:rsidR="00840D5D" w:rsidRPr="00EC5E5D" w:rsidRDefault="00840D5D" w:rsidP="00840D5D">
      <w:pPr>
        <w:spacing w:before="120" w:line="480" w:lineRule="auto"/>
        <w:rPr>
          <w:b/>
        </w:rPr>
      </w:pPr>
      <w:r w:rsidRPr="00EC5E5D">
        <w:rPr>
          <w:b/>
        </w:rPr>
        <w:t>Performance, Visibility, and Instrumentalism</w:t>
      </w:r>
    </w:p>
    <w:p w14:paraId="5C1B3FC8" w14:textId="7D1A4A9A" w:rsidR="00C905AF" w:rsidRPr="00EC5E5D" w:rsidRDefault="008E26EF" w:rsidP="00840D5D">
      <w:pPr>
        <w:spacing w:line="480" w:lineRule="auto"/>
        <w:ind w:firstLine="720"/>
      </w:pPr>
      <w:r w:rsidRPr="00EC5E5D">
        <w:t>Bringing</w:t>
      </w:r>
      <w:r w:rsidR="00007369" w:rsidRPr="00EC5E5D">
        <w:t xml:space="preserve"> </w:t>
      </w:r>
      <w:r w:rsidR="005C7E24" w:rsidRPr="00EC5E5D">
        <w:t>performance</w:t>
      </w:r>
      <w:r w:rsidR="00007369" w:rsidRPr="00EC5E5D">
        <w:t xml:space="preserve"> back into </w:t>
      </w:r>
      <w:r w:rsidRPr="00EC5E5D">
        <w:t>the landscape</w:t>
      </w:r>
      <w:r w:rsidR="00007369" w:rsidRPr="00EC5E5D">
        <w:t xml:space="preserve"> </w:t>
      </w:r>
      <w:r w:rsidR="009B72DF" w:rsidRPr="00EC5E5D">
        <w:t xml:space="preserve">of political theory </w:t>
      </w:r>
      <w:r w:rsidRPr="00EC5E5D">
        <w:t>helps reposition</w:t>
      </w:r>
      <w:r w:rsidR="00007369" w:rsidRPr="00EC5E5D">
        <w:t xml:space="preserve"> </w:t>
      </w:r>
      <w:r w:rsidR="005C7E24" w:rsidRPr="00EC5E5D">
        <w:t xml:space="preserve">science and technology </w:t>
      </w:r>
      <w:r w:rsidR="00007369" w:rsidRPr="00EC5E5D">
        <w:t xml:space="preserve">as </w:t>
      </w:r>
      <w:r w:rsidRPr="00EC5E5D">
        <w:t xml:space="preserve">key </w:t>
      </w:r>
      <w:r w:rsidR="005C7E24" w:rsidRPr="00EC5E5D">
        <w:t>sites</w:t>
      </w:r>
      <w:r w:rsidR="00007369" w:rsidRPr="00EC5E5D">
        <w:t xml:space="preserve"> </w:t>
      </w:r>
      <w:r w:rsidR="005C7E24" w:rsidRPr="00EC5E5D">
        <w:t>for the</w:t>
      </w:r>
      <w:r w:rsidR="00007369" w:rsidRPr="00EC5E5D">
        <w:t xml:space="preserve"> </w:t>
      </w:r>
      <w:r w:rsidR="005C7E24" w:rsidRPr="00EC5E5D">
        <w:t>constitution of</w:t>
      </w:r>
      <w:r w:rsidRPr="00EC5E5D">
        <w:t xml:space="preserve"> modern social</w:t>
      </w:r>
      <w:r w:rsidR="00F22E64" w:rsidRPr="00EC5E5D">
        <w:t xml:space="preserve"> imaginaries.  </w:t>
      </w:r>
      <w:r w:rsidR="00800CCD" w:rsidRPr="00EC5E5D">
        <w:t>P</w:t>
      </w:r>
      <w:r w:rsidR="00F22E64" w:rsidRPr="00EC5E5D">
        <w:t xml:space="preserve">erformances of modern </w:t>
      </w:r>
      <w:r w:rsidR="00432ADF" w:rsidRPr="00EC5E5D">
        <w:t>statehood</w:t>
      </w:r>
      <w:r w:rsidR="00F22E64" w:rsidRPr="00EC5E5D">
        <w:t xml:space="preserve"> are increasingly tied to </w:t>
      </w:r>
      <w:r w:rsidR="00432ADF" w:rsidRPr="00EC5E5D">
        <w:t xml:space="preserve">demonstrations and </w:t>
      </w:r>
      <w:r w:rsidR="00303C25">
        <w:t xml:space="preserve">to </w:t>
      </w:r>
      <w:r w:rsidR="00432ADF" w:rsidRPr="00EC5E5D">
        <w:t xml:space="preserve">public proofs employing scientific and technological instruments; equally, however, acts of popular resistance, from terrorist attacks to Wikileaks, draw on the same </w:t>
      </w:r>
      <w:r w:rsidR="00445470" w:rsidRPr="00EC5E5D">
        <w:t xml:space="preserve">repertoires of </w:t>
      </w:r>
      <w:r w:rsidR="00D3295B" w:rsidRPr="00EC5E5D">
        <w:t xml:space="preserve">technoscientific </w:t>
      </w:r>
      <w:r w:rsidR="00445470" w:rsidRPr="00EC5E5D">
        <w:t>imagination</w:t>
      </w:r>
      <w:r w:rsidR="00432ADF" w:rsidRPr="00EC5E5D">
        <w:t xml:space="preserve"> and </w:t>
      </w:r>
      <w:r w:rsidR="00303C25">
        <w:t>instrumental action</w:t>
      </w:r>
      <w:r w:rsidR="00432ADF" w:rsidRPr="00EC5E5D">
        <w:t xml:space="preserve">.  </w:t>
      </w:r>
      <w:r w:rsidR="00840D5D" w:rsidRPr="00EC5E5D">
        <w:t xml:space="preserve">That histories of science and technology </w:t>
      </w:r>
      <w:r w:rsidR="009B72DF" w:rsidRPr="00EC5E5D">
        <w:t>are interwoven</w:t>
      </w:r>
      <w:r w:rsidR="00840D5D" w:rsidRPr="00EC5E5D">
        <w:t xml:space="preserve"> with political histories </w:t>
      </w:r>
      <w:r w:rsidR="00303C25">
        <w:t>is</w:t>
      </w:r>
      <w:r w:rsidR="00840D5D" w:rsidRPr="00EC5E5D">
        <w:t xml:space="preserve"> not </w:t>
      </w:r>
      <w:r w:rsidR="00303C25">
        <w:t xml:space="preserve">in itself a novel claim; in particular, it will not </w:t>
      </w:r>
      <w:r w:rsidR="00840D5D" w:rsidRPr="00EC5E5D">
        <w:t>raise eyebrows</w:t>
      </w:r>
      <w:r w:rsidR="00303C25">
        <w:t xml:space="preserve"> among</w:t>
      </w:r>
      <w:r w:rsidR="00007369" w:rsidRPr="00EC5E5D">
        <w:t xml:space="preserve"> social scientists</w:t>
      </w:r>
      <w:r w:rsidR="00840D5D" w:rsidRPr="00EC5E5D">
        <w:t xml:space="preserve"> familiar with science and technology st</w:t>
      </w:r>
      <w:r w:rsidRPr="00EC5E5D">
        <w:t>udies.  Yet the mechanics of the</w:t>
      </w:r>
      <w:r w:rsidR="00840D5D" w:rsidRPr="00EC5E5D">
        <w:t xml:space="preserve"> interconnections </w:t>
      </w:r>
      <w:r w:rsidR="00106540">
        <w:t>between</w:t>
      </w:r>
      <w:r w:rsidR="00303C25">
        <w:t xml:space="preserve"> technoscientific and political practice </w:t>
      </w:r>
      <w:r w:rsidR="00840D5D" w:rsidRPr="00EC5E5D">
        <w:t xml:space="preserve">have not been </w:t>
      </w:r>
      <w:r w:rsidR="00A03F98">
        <w:t xml:space="preserve">articulated </w:t>
      </w:r>
      <w:r w:rsidR="00840D5D" w:rsidRPr="00EC5E5D">
        <w:t xml:space="preserve">in detail or systematically.  </w:t>
      </w:r>
      <w:r w:rsidRPr="00EC5E5D">
        <w:t>A few</w:t>
      </w:r>
      <w:r w:rsidR="00840D5D" w:rsidRPr="00EC5E5D">
        <w:t xml:space="preserve"> landmark works serve as milestones for explor</w:t>
      </w:r>
      <w:r w:rsidR="00445470" w:rsidRPr="00EC5E5D">
        <w:t>ers</w:t>
      </w:r>
      <w:r w:rsidR="00840D5D" w:rsidRPr="00EC5E5D">
        <w:t xml:space="preserve">, but the map of the highways and byways that link science, technology, and state-making lacks its Mercator or even its Ptolemy.  Particularly empty of theoretical guidelines is the domain that connects </w:t>
      </w:r>
      <w:r w:rsidR="00840D5D" w:rsidRPr="00EC5E5D">
        <w:lastRenderedPageBreak/>
        <w:t>creativity and innovation in science</w:t>
      </w:r>
      <w:r w:rsidRPr="00EC5E5D">
        <w:t>, and even more</w:t>
      </w:r>
      <w:r w:rsidR="00840D5D" w:rsidRPr="00EC5E5D">
        <w:t xml:space="preserve"> technology</w:t>
      </w:r>
      <w:r w:rsidRPr="00EC5E5D">
        <w:t>,</w:t>
      </w:r>
      <w:r w:rsidR="00840D5D" w:rsidRPr="00EC5E5D">
        <w:t xml:space="preserve"> with the production of power, social order, and a </w:t>
      </w:r>
      <w:r w:rsidRPr="00EC5E5D">
        <w:t>communal</w:t>
      </w:r>
      <w:r w:rsidR="00007369" w:rsidRPr="00EC5E5D">
        <w:t xml:space="preserve"> </w:t>
      </w:r>
      <w:r w:rsidR="00840D5D" w:rsidRPr="00EC5E5D">
        <w:t>sense of justice.</w:t>
      </w:r>
    </w:p>
    <w:p w14:paraId="1C6AD5DE" w14:textId="308F1E34" w:rsidR="00840D5D" w:rsidRPr="00EC5E5D" w:rsidRDefault="00C905AF" w:rsidP="00840D5D">
      <w:pPr>
        <w:spacing w:line="480" w:lineRule="auto"/>
        <w:ind w:firstLine="720"/>
      </w:pPr>
      <w:r w:rsidRPr="00EC5E5D">
        <w:t xml:space="preserve">A promising starting point is the notion of </w:t>
      </w:r>
      <w:r w:rsidR="00EB202D" w:rsidRPr="00EC5E5D">
        <w:t>“</w:t>
      </w:r>
      <w:r w:rsidRPr="00EC5E5D">
        <w:t>technoscientific imaginaries</w:t>
      </w:r>
      <w:r w:rsidR="00EB202D" w:rsidRPr="00EC5E5D">
        <w:t xml:space="preserve">” developed by George Marcus </w:t>
      </w:r>
      <w:r w:rsidR="0043345F" w:rsidRPr="00EC5E5D">
        <w:t>(1995) and</w:t>
      </w:r>
      <w:r w:rsidR="00746923" w:rsidRPr="00EC5E5D">
        <w:t xml:space="preserve"> his</w:t>
      </w:r>
      <w:r w:rsidR="0043345F" w:rsidRPr="00EC5E5D">
        <w:t xml:space="preserve"> colleagues in the anthropology of science</w:t>
      </w:r>
      <w:r w:rsidR="00106540">
        <w:t xml:space="preserve"> and technology</w:t>
      </w:r>
      <w:r w:rsidR="00EB202D" w:rsidRPr="00EC5E5D">
        <w:t>.</w:t>
      </w:r>
      <w:r w:rsidR="00BE5F9A" w:rsidRPr="00EC5E5D">
        <w:t xml:space="preserve">  At first blush, this term seems to perform the very same bridging that we, too, seek to accomplish in this volume.  Yet</w:t>
      </w:r>
      <w:r w:rsidR="00746923" w:rsidRPr="00EC5E5D">
        <w:t>,</w:t>
      </w:r>
      <w:r w:rsidR="00BE5F9A" w:rsidRPr="00EC5E5D">
        <w:t xml:space="preserve"> while Marcus notes in his editorial introduction that </w:t>
      </w:r>
      <w:r w:rsidR="00B97FB1" w:rsidRPr="00EC5E5D">
        <w:t xml:space="preserve">technoscientific </w:t>
      </w:r>
      <w:r w:rsidR="00BE5F9A" w:rsidRPr="00EC5E5D">
        <w:t xml:space="preserve">imaginaries </w:t>
      </w:r>
      <w:r w:rsidR="00B97FB1" w:rsidRPr="00EC5E5D">
        <w:t>might</w:t>
      </w:r>
      <w:r w:rsidR="00BE5F9A" w:rsidRPr="00EC5E5D">
        <w:t xml:space="preserve"> have </w:t>
      </w:r>
      <w:r w:rsidR="00B97FB1" w:rsidRPr="00EC5E5D">
        <w:t>encompassed the “reflective, visionary thoughts of scientists,” this is not the direction his essay collection pursue</w:t>
      </w:r>
      <w:r w:rsidR="00746923" w:rsidRPr="00EC5E5D">
        <w:t>s</w:t>
      </w:r>
      <w:r w:rsidR="00B97FB1" w:rsidRPr="00EC5E5D">
        <w:t>.  Instead, in a move more consistent with disciplinary anthropology</w:t>
      </w:r>
      <w:r w:rsidR="00746923" w:rsidRPr="00EC5E5D">
        <w:t xml:space="preserve"> than STS</w:t>
      </w:r>
      <w:r w:rsidR="00B97FB1" w:rsidRPr="00EC5E5D">
        <w:t xml:space="preserve">, </w:t>
      </w:r>
      <w:r w:rsidR="00746923" w:rsidRPr="00EC5E5D">
        <w:t xml:space="preserve">Marcus and his colleagues “were much more interested in the imaginaries of scientists tied more closely to their current positionings, practices, and ambiguous locations in which the </w:t>
      </w:r>
      <w:r w:rsidR="00B132B4" w:rsidRPr="00EC5E5D">
        <w:t>varied</w:t>
      </w:r>
      <w:r w:rsidR="00746923" w:rsidRPr="00EC5E5D">
        <w:t xml:space="preserve"> kinds of science they do are possible at all” (Marcus 1995:4).  </w:t>
      </w:r>
      <w:r w:rsidR="00EC5C75" w:rsidRPr="00EC5E5D">
        <w:t>As in</w:t>
      </w:r>
      <w:r w:rsidR="00746923" w:rsidRPr="00EC5E5D">
        <w:t xml:space="preserve"> all work on imaginaries, the focus in the resulting, highly </w:t>
      </w:r>
      <w:r w:rsidR="00D3295B" w:rsidRPr="00EC5E5D">
        <w:t>individual</w:t>
      </w:r>
      <w:r w:rsidR="00746923" w:rsidRPr="00EC5E5D">
        <w:t xml:space="preserve"> accounts is on fut</w:t>
      </w:r>
      <w:r w:rsidR="00206381" w:rsidRPr="00EC5E5D">
        <w:t>u</w:t>
      </w:r>
      <w:r w:rsidR="00746923" w:rsidRPr="00EC5E5D">
        <w:t xml:space="preserve">res and future possibilities, but the context of the imagination is the scientific </w:t>
      </w:r>
      <w:r w:rsidR="00B132B4" w:rsidRPr="00EC5E5D">
        <w:t>workplace</w:t>
      </w:r>
      <w:r w:rsidR="00746923" w:rsidRPr="00EC5E5D">
        <w:t xml:space="preserve"> and </w:t>
      </w:r>
      <w:r w:rsidR="00206381" w:rsidRPr="00EC5E5D">
        <w:t>imagination’s</w:t>
      </w:r>
      <w:r w:rsidR="00746923" w:rsidRPr="00EC5E5D">
        <w:t xml:space="preserve"> aim</w:t>
      </w:r>
      <w:r w:rsidR="00206381" w:rsidRPr="00EC5E5D">
        <w:t>s</w:t>
      </w:r>
      <w:r w:rsidR="00746923" w:rsidRPr="00EC5E5D">
        <w:t xml:space="preserve"> and </w:t>
      </w:r>
      <w:r w:rsidR="00206381" w:rsidRPr="00EC5E5D">
        <w:t xml:space="preserve">achievements are tied to </w:t>
      </w:r>
      <w:r w:rsidR="00D3295B" w:rsidRPr="00EC5E5D">
        <w:t>forms</w:t>
      </w:r>
      <w:r w:rsidR="00206381" w:rsidRPr="00EC5E5D">
        <w:t xml:space="preserve"> of scientific production.  Our ambition </w:t>
      </w:r>
      <w:r w:rsidR="00D3295B" w:rsidRPr="00EC5E5D">
        <w:t>in this book</w:t>
      </w:r>
      <w:r w:rsidR="00206381" w:rsidRPr="00EC5E5D">
        <w:t xml:space="preserve"> is spatially and temporally </w:t>
      </w:r>
      <w:r w:rsidR="00A03F98">
        <w:t>larger</w:t>
      </w:r>
      <w:r w:rsidR="00F115FF">
        <w:t xml:space="preserve"> and more symmetrical</w:t>
      </w:r>
      <w:r w:rsidR="00206381" w:rsidRPr="00EC5E5D">
        <w:t>.  It is to investigate how, through the imaginative work of varied social actors, science and technology become enmeshed in performing and producing diverse visions of the collective good</w:t>
      </w:r>
      <w:r w:rsidR="00EC5C75" w:rsidRPr="00EC5E5D">
        <w:t xml:space="preserve">, at </w:t>
      </w:r>
      <w:r w:rsidR="00445470" w:rsidRPr="00EC5E5D">
        <w:t xml:space="preserve">expanding </w:t>
      </w:r>
      <w:r w:rsidR="00EC5C75" w:rsidRPr="00EC5E5D">
        <w:t xml:space="preserve">scales of governance from </w:t>
      </w:r>
      <w:r w:rsidR="005A08AA">
        <w:t xml:space="preserve">communities </w:t>
      </w:r>
      <w:r w:rsidR="00106540">
        <w:t xml:space="preserve">to </w:t>
      </w:r>
      <w:r w:rsidR="00EC5C75" w:rsidRPr="00EC5E5D">
        <w:t>nation states to the planet</w:t>
      </w:r>
      <w:r w:rsidR="00206381" w:rsidRPr="00EC5E5D">
        <w:t xml:space="preserve">.  This is why we choose the term “sociotechnical” (not technoscientific) to characterize our </w:t>
      </w:r>
      <w:r w:rsidR="00EC5C75" w:rsidRPr="00EC5E5D">
        <w:t>elaboration</w:t>
      </w:r>
      <w:r w:rsidR="00206381" w:rsidRPr="00EC5E5D">
        <w:t xml:space="preserve"> of </w:t>
      </w:r>
      <w:r w:rsidR="00EC5C75" w:rsidRPr="00EC5E5D">
        <w:t>imaginaries</w:t>
      </w:r>
      <w:r w:rsidR="00206381" w:rsidRPr="00EC5E5D">
        <w:t xml:space="preserve">. </w:t>
      </w:r>
    </w:p>
    <w:p w14:paraId="499B62F1" w14:textId="6A3EA554" w:rsidR="0066725A" w:rsidRPr="00EC5E5D" w:rsidRDefault="00840D5D" w:rsidP="0066725A">
      <w:pPr>
        <w:spacing w:line="480" w:lineRule="auto"/>
        <w:ind w:firstLine="720"/>
      </w:pPr>
      <w:r w:rsidRPr="00EC5E5D">
        <w:t xml:space="preserve">For </w:t>
      </w:r>
      <w:r w:rsidR="00206381" w:rsidRPr="00EC5E5D">
        <w:t>this purpose, a more congenial point of departure</w:t>
      </w:r>
      <w:r w:rsidRPr="00EC5E5D">
        <w:t xml:space="preserve"> is</w:t>
      </w:r>
      <w:r w:rsidRPr="00EC5E5D">
        <w:rPr>
          <w:i/>
        </w:rPr>
        <w:t xml:space="preserve"> Leviathan and the Air Pump</w:t>
      </w:r>
      <w:r w:rsidRPr="00EC5E5D">
        <w:t xml:space="preserve">, the classic account by Steven Shapin and Simon Schaffer (1985) of the conflicts </w:t>
      </w:r>
      <w:r w:rsidRPr="00EC5E5D">
        <w:lastRenderedPageBreak/>
        <w:t xml:space="preserve">between Robert Boyle and Thomas Hobbes in Restoration England.  </w:t>
      </w:r>
      <w:r w:rsidR="00206381" w:rsidRPr="00EC5E5D">
        <w:t>The book does not use the term imaginaries, but it is at its heart a story of competing, co</w:t>
      </w:r>
      <w:r w:rsidR="00376329">
        <w:t>-produced</w:t>
      </w:r>
      <w:r w:rsidR="00206381" w:rsidRPr="00EC5E5D">
        <w:t xml:space="preserve"> imagination</w:t>
      </w:r>
      <w:r w:rsidR="005C5416" w:rsidRPr="00EC5E5D">
        <w:t xml:space="preserve">s of natural and social orders.  </w:t>
      </w:r>
      <w:r w:rsidR="00206381" w:rsidRPr="00EC5E5D">
        <w:t>Boyle and Hobbes</w:t>
      </w:r>
      <w:r w:rsidRPr="00EC5E5D">
        <w:t xml:space="preserve">, Shapin and Schaffer argue, were fighting </w:t>
      </w:r>
      <w:r w:rsidR="00007369" w:rsidRPr="00EC5E5D">
        <w:t xml:space="preserve">for </w:t>
      </w:r>
      <w:r w:rsidR="002B2B23" w:rsidRPr="00EC5E5D">
        <w:t xml:space="preserve">the same </w:t>
      </w:r>
      <w:r w:rsidR="00206381" w:rsidRPr="00EC5E5D">
        <w:t>dyad</w:t>
      </w:r>
      <w:r w:rsidR="002B2B23" w:rsidRPr="00EC5E5D">
        <w:t xml:space="preserve"> of</w:t>
      </w:r>
      <w:r w:rsidRPr="00EC5E5D">
        <w:t xml:space="preserve"> </w:t>
      </w:r>
      <w:r w:rsidR="00007369" w:rsidRPr="00EC5E5D">
        <w:t>causes</w:t>
      </w:r>
      <w:r w:rsidRPr="00EC5E5D">
        <w:t xml:space="preserve">: how to establish truth and </w:t>
      </w:r>
      <w:r w:rsidR="00206381" w:rsidRPr="00EC5E5D">
        <w:t xml:space="preserve">how to </w:t>
      </w:r>
      <w:r w:rsidRPr="00EC5E5D">
        <w:t xml:space="preserve">achieve authority in a time of </w:t>
      </w:r>
      <w:r w:rsidR="002B2B23" w:rsidRPr="00EC5E5D">
        <w:t>immense</w:t>
      </w:r>
      <w:r w:rsidRPr="00EC5E5D">
        <w:t xml:space="preserve"> </w:t>
      </w:r>
      <w:r w:rsidR="001D0F51" w:rsidRPr="00EC5E5D">
        <w:t xml:space="preserve">epistemic </w:t>
      </w:r>
      <w:r w:rsidRPr="00EC5E5D">
        <w:t xml:space="preserve">as well as </w:t>
      </w:r>
      <w:r w:rsidR="001D0F51" w:rsidRPr="00EC5E5D">
        <w:t xml:space="preserve">political </w:t>
      </w:r>
      <w:r w:rsidR="00376329">
        <w:t>upheaval</w:t>
      </w:r>
      <w:r w:rsidRPr="00EC5E5D">
        <w:t xml:space="preserve">.  </w:t>
      </w:r>
      <w:r w:rsidR="007D455D" w:rsidRPr="00EC5E5D">
        <w:t xml:space="preserve">Their </w:t>
      </w:r>
      <w:r w:rsidRPr="00EC5E5D">
        <w:t xml:space="preserve">study of the controversy suggests that what was at stake </w:t>
      </w:r>
      <w:r w:rsidR="007E72F9" w:rsidRPr="00EC5E5D">
        <w:t>in</w:t>
      </w:r>
      <w:r w:rsidRPr="00EC5E5D">
        <w:t xml:space="preserve"> that </w:t>
      </w:r>
      <w:r w:rsidR="001D0F51" w:rsidRPr="00EC5E5D">
        <w:t xml:space="preserve">revolutionary </w:t>
      </w:r>
      <w:r w:rsidRPr="00EC5E5D">
        <w:t xml:space="preserve">moment was not simply the legitimacy of </w:t>
      </w:r>
      <w:r w:rsidR="000B7FEF" w:rsidRPr="00EC5E5D">
        <w:t>scientific experiment</w:t>
      </w:r>
      <w:r w:rsidR="00A84972" w:rsidRPr="00EC5E5D">
        <w:t>, although Boyle the scientist and Hobbes</w:t>
      </w:r>
      <w:r w:rsidRPr="00EC5E5D">
        <w:t xml:space="preserve"> the political philosopher</w:t>
      </w:r>
      <w:r w:rsidRPr="00EC5E5D">
        <w:rPr>
          <w:rStyle w:val="EndnoteReference"/>
        </w:rPr>
        <w:endnoteReference w:id="3"/>
      </w:r>
      <w:r w:rsidRPr="00EC5E5D">
        <w:t xml:space="preserve"> </w:t>
      </w:r>
      <w:r w:rsidR="000B7FEF" w:rsidRPr="00EC5E5D">
        <w:t>conflict</w:t>
      </w:r>
      <w:r w:rsidR="00376329">
        <w:t>ed</w:t>
      </w:r>
      <w:r w:rsidRPr="00EC5E5D">
        <w:t xml:space="preserve"> in their views of whether seeing an experiment could be a valid basis for believing its findings.  Implicated as well </w:t>
      </w:r>
      <w:r w:rsidR="00007369" w:rsidRPr="00EC5E5D">
        <w:t xml:space="preserve">in these </w:t>
      </w:r>
      <w:r w:rsidR="00A84972" w:rsidRPr="00EC5E5D">
        <w:t xml:space="preserve">two </w:t>
      </w:r>
      <w:r w:rsidR="00007369" w:rsidRPr="00EC5E5D">
        <w:t>men</w:t>
      </w:r>
      <w:r w:rsidR="00DE152B">
        <w:t>’s quarrels</w:t>
      </w:r>
      <w:r w:rsidR="00007369" w:rsidRPr="00EC5E5D">
        <w:t xml:space="preserve"> </w:t>
      </w:r>
      <w:r w:rsidRPr="00EC5E5D">
        <w:t>was the emergence of a</w:t>
      </w:r>
      <w:r w:rsidR="00D67C65" w:rsidRPr="00EC5E5D">
        <w:t xml:space="preserve"> democratic</w:t>
      </w:r>
      <w:r w:rsidRPr="00EC5E5D">
        <w:t xml:space="preserve"> public sphere in which authority would depend on experimentally verifiable truths, observable in principle by everyone, rather than on declarations from an</w:t>
      </w:r>
      <w:r w:rsidR="00CD2599" w:rsidRPr="00EC5E5D">
        <w:t xml:space="preserve"> inaccessible central authority</w:t>
      </w:r>
      <w:r w:rsidRPr="00EC5E5D">
        <w:t xml:space="preserve"> such as the monarch.  In short, the rise of the experimental method—which depends on transparency, a common language </w:t>
      </w:r>
      <w:r w:rsidR="003B3EB1" w:rsidRPr="00EC5E5D">
        <w:t>for</w:t>
      </w:r>
      <w:r w:rsidRPr="00EC5E5D">
        <w:t xml:space="preserve"> speak</w:t>
      </w:r>
      <w:r w:rsidR="003B3EB1" w:rsidRPr="00EC5E5D">
        <w:t>ing</w:t>
      </w:r>
      <w:r w:rsidRPr="00EC5E5D">
        <w:t xml:space="preserve"> about matters of fact, and the assent of witnesses who are not necessarily in the room with the experimentalist—simultaneously laid the foundations for the political movement toward modern democracy.</w:t>
      </w:r>
      <w:r w:rsidRPr="00EC5E5D">
        <w:rPr>
          <w:rStyle w:val="EndnoteReference"/>
        </w:rPr>
        <w:endnoteReference w:id="4"/>
      </w:r>
      <w:r w:rsidR="0066725A" w:rsidRPr="00EC5E5D">
        <w:t xml:space="preserve">  </w:t>
      </w:r>
      <w:r w:rsidRPr="00EC5E5D">
        <w:t xml:space="preserve">Experiments, in </w:t>
      </w:r>
      <w:r w:rsidR="0066725A" w:rsidRPr="00EC5E5D">
        <w:t>this</w:t>
      </w:r>
      <w:r w:rsidRPr="00EC5E5D">
        <w:t xml:space="preserve"> telling, were </w:t>
      </w:r>
      <w:r w:rsidR="00D67C65" w:rsidRPr="00EC5E5D">
        <w:t xml:space="preserve">important </w:t>
      </w:r>
      <w:r w:rsidRPr="00EC5E5D">
        <w:t xml:space="preserve">performative occasions, requiring carefully orchestrated meetings of minds and eyes to build consensus around what was being </w:t>
      </w:r>
      <w:r w:rsidR="00D67C65" w:rsidRPr="00EC5E5D">
        <w:t>shown</w:t>
      </w:r>
      <w:r w:rsidR="00A84972" w:rsidRPr="00EC5E5D">
        <w:t xml:space="preserve"> and seen</w:t>
      </w:r>
      <w:r w:rsidRPr="00EC5E5D">
        <w:t xml:space="preserve">.  </w:t>
      </w:r>
    </w:p>
    <w:p w14:paraId="692F815A" w14:textId="46035FA4" w:rsidR="00840D5D" w:rsidRPr="00EC5E5D" w:rsidRDefault="00840D5D" w:rsidP="0066725A">
      <w:pPr>
        <w:spacing w:line="480" w:lineRule="auto"/>
        <w:ind w:firstLine="720"/>
      </w:pPr>
      <w:r w:rsidRPr="00EC5E5D">
        <w:t xml:space="preserve">The political scientist Yaron Ezrahi carried </w:t>
      </w:r>
      <w:r w:rsidR="00126ECD" w:rsidRPr="00EC5E5D">
        <w:t xml:space="preserve">forward </w:t>
      </w:r>
      <w:r w:rsidRPr="00EC5E5D">
        <w:t xml:space="preserve">these </w:t>
      </w:r>
      <w:r w:rsidR="00446B0E">
        <w:t>suggestive</w:t>
      </w:r>
      <w:r w:rsidRPr="00EC5E5D">
        <w:t xml:space="preserve"> connections </w:t>
      </w:r>
      <w:r w:rsidR="00126ECD" w:rsidRPr="00EC5E5D">
        <w:t xml:space="preserve">between epistemic and political performance </w:t>
      </w:r>
      <w:r w:rsidRPr="00EC5E5D">
        <w:t xml:space="preserve">in his </w:t>
      </w:r>
      <w:r w:rsidRPr="00EC5E5D">
        <w:rPr>
          <w:i/>
        </w:rPr>
        <w:t>Descent of Icarus</w:t>
      </w:r>
      <w:r w:rsidRPr="00EC5E5D">
        <w:t xml:space="preserve"> (Ezrahi 1990).</w:t>
      </w:r>
      <w:r w:rsidR="00126ECD" w:rsidRPr="00EC5E5D">
        <w:t xml:space="preserve">  According to Ezrahi, t</w:t>
      </w:r>
      <w:r w:rsidRPr="00EC5E5D">
        <w:t xml:space="preserve">he shift of viewpoints introduced by experimental science </w:t>
      </w:r>
      <w:r w:rsidR="00EF13AB" w:rsidRPr="00EC5E5D">
        <w:t xml:space="preserve">eventually </w:t>
      </w:r>
      <w:r w:rsidRPr="00EC5E5D">
        <w:t xml:space="preserve">permeated political culture, </w:t>
      </w:r>
      <w:r w:rsidR="00EF13AB" w:rsidRPr="00EC5E5D">
        <w:t>allowing</w:t>
      </w:r>
      <w:r w:rsidRPr="00EC5E5D">
        <w:t xml:space="preserve"> subjects who had previously functioned as mere consumers of the state’s displays of authority </w:t>
      </w:r>
      <w:r w:rsidR="00EF13AB" w:rsidRPr="00EC5E5D">
        <w:t>to become</w:t>
      </w:r>
      <w:r w:rsidRPr="00EC5E5D">
        <w:t xml:space="preserve"> skeptical witnesses of its </w:t>
      </w:r>
      <w:r w:rsidRPr="00EC5E5D">
        <w:lastRenderedPageBreak/>
        <w:t xml:space="preserve">claims.  Democratization entailed in effect the conversion of the “celebratory” eye of the passive subject into the “attestive” gaze of the </w:t>
      </w:r>
      <w:r w:rsidR="00EF13AB" w:rsidRPr="00EC5E5D">
        <w:t xml:space="preserve">modern </w:t>
      </w:r>
      <w:r w:rsidRPr="00EC5E5D">
        <w:t>citizen</w:t>
      </w:r>
      <w:r w:rsidR="00EF13AB" w:rsidRPr="00EC5E5D">
        <w:t>,</w:t>
      </w:r>
      <w:r w:rsidRPr="00EC5E5D">
        <w:t xml:space="preserve"> </w:t>
      </w:r>
      <w:r w:rsidR="00133CFD" w:rsidRPr="00EC5E5D">
        <w:t>able</w:t>
      </w:r>
      <w:r w:rsidRPr="00EC5E5D">
        <w:t xml:space="preserve"> to question and evaluate the factual assertions of those in power.  We are reminded here of Immanuel Kant’s famous description of </w:t>
      </w:r>
      <w:r w:rsidRPr="00EC5E5D">
        <w:rPr>
          <w:i/>
        </w:rPr>
        <w:t>Mündigkeit</w:t>
      </w:r>
      <w:r w:rsidRPr="00EC5E5D">
        <w:t xml:space="preserve"> as “</w:t>
      </w:r>
      <w:r w:rsidRPr="00EC5E5D">
        <w:rPr>
          <w:rFonts w:eastAsia="Times New Roman"/>
          <w:iCs/>
        </w:rPr>
        <w:t>the human being’s emergence from his self-incurred minority</w:t>
      </w:r>
      <w:r w:rsidRPr="00EC5E5D">
        <w:t>” (Kant 1996:11)</w:t>
      </w:r>
      <w:r w:rsidR="00126ECD" w:rsidRPr="00EC5E5D">
        <w:t xml:space="preserve">.  This is the </w:t>
      </w:r>
      <w:r w:rsidRPr="00EC5E5D">
        <w:t xml:space="preserve">state of maturity attained </w:t>
      </w:r>
      <w:r w:rsidR="00126ECD" w:rsidRPr="00EC5E5D">
        <w:t>by</w:t>
      </w:r>
      <w:r w:rsidRPr="00EC5E5D">
        <w:t xml:space="preserve"> enlightened humans </w:t>
      </w:r>
      <w:r w:rsidR="00126ECD" w:rsidRPr="00EC5E5D">
        <w:t xml:space="preserve">when they </w:t>
      </w:r>
      <w:r w:rsidRPr="00EC5E5D">
        <w:t xml:space="preserve">learn to think for themselves without leaning on others for guidance.  Importantly, though, Kantian enlightenment is tied to an inward capacity to reason on one’s own, similar to attaining adulthood or independence, whereas the transformation that Ezrahi posits, following Shapin and Schaffer, relates more to the capacity to apprehend natural facts for what they are, in short, to trust the empirical evidence of one’s senses.  </w:t>
      </w:r>
    </w:p>
    <w:p w14:paraId="5E8256AD" w14:textId="447285F9" w:rsidR="004E64A2" w:rsidRPr="00EC5E5D" w:rsidRDefault="00840D5D" w:rsidP="00840D5D">
      <w:pPr>
        <w:spacing w:line="480" w:lineRule="auto"/>
        <w:ind w:firstLine="720"/>
      </w:pPr>
      <w:r w:rsidRPr="00EC5E5D">
        <w:t xml:space="preserve">Ezrahi’s democratic theory reopens a space for political performance, a space in which technology, in addition to science, finds an explicit role.  In </w:t>
      </w:r>
      <w:r w:rsidR="005425F5" w:rsidRPr="00EC5E5D">
        <w:t>his</w:t>
      </w:r>
      <w:r w:rsidRPr="00EC5E5D">
        <w:t xml:space="preserve"> political universe the </w:t>
      </w:r>
      <w:r w:rsidR="00661866" w:rsidRPr="00EC5E5D">
        <w:t xml:space="preserve">democratic </w:t>
      </w:r>
      <w:r w:rsidRPr="00EC5E5D">
        <w:t xml:space="preserve">state is sensitive to </w:t>
      </w:r>
      <w:r w:rsidR="00877319" w:rsidRPr="00EC5E5D">
        <w:t>a continual</w:t>
      </w:r>
      <w:r w:rsidRPr="00EC5E5D">
        <w:t xml:space="preserve"> need to prove itself to witnessing citizens.  This </w:t>
      </w:r>
      <w:r w:rsidR="00126C0B" w:rsidRPr="00EC5E5D">
        <w:t xml:space="preserve">ongoing </w:t>
      </w:r>
      <w:r w:rsidRPr="00EC5E5D">
        <w:t xml:space="preserve">demand for accountability can most easily be met through public demonstrations of power and efficacy, leading to increasingly instrumental </w:t>
      </w:r>
      <w:r w:rsidR="00661866" w:rsidRPr="00EC5E5D">
        <w:t>uses</w:t>
      </w:r>
      <w:r w:rsidRPr="00EC5E5D">
        <w:t xml:space="preserve"> of technology. </w:t>
      </w:r>
      <w:r w:rsidR="00D70AA5">
        <w:t xml:space="preserve"> </w:t>
      </w:r>
      <w:r w:rsidRPr="00EC5E5D">
        <w:t xml:space="preserve">In </w:t>
      </w:r>
      <w:r w:rsidR="003044B8">
        <w:t>an</w:t>
      </w:r>
      <w:r w:rsidRPr="00EC5E5D">
        <w:t xml:space="preserve"> evocative passage, Ezrahi calls attention to the ritual that goes on at the Kennedy Space Center when American citizens from </w:t>
      </w:r>
      <w:r w:rsidR="007257FE" w:rsidRPr="00EC5E5D">
        <w:t>all</w:t>
      </w:r>
      <w:r w:rsidRPr="00EC5E5D">
        <w:t xml:space="preserve"> parts of the country are given a tour of the premises, </w:t>
      </w:r>
      <w:r w:rsidR="00CA6F6F" w:rsidRPr="00EC5E5D">
        <w:t>to observe</w:t>
      </w:r>
      <w:r w:rsidRPr="00EC5E5D">
        <w:t xml:space="preserve"> how their state’s contributions helped create the marvels on display: “Perhaps the most important artifact is the body of a Saturn 5, a gigantic space leviathan whose carcass lies wide open in a didactic gesture toward curious taxpayers always eager to be informed” (Ezrahi 1990:42).  From an author of Ezrahi’s erudition, the use of “leviathan” here is no accident: Saturn 5 is a material manifestation </w:t>
      </w:r>
      <w:r w:rsidRPr="00EC5E5D">
        <w:lastRenderedPageBreak/>
        <w:t xml:space="preserve">of the American federation, and the tour guide’s enthusiastic efforts to </w:t>
      </w:r>
      <w:r w:rsidR="007257FE" w:rsidRPr="00EC5E5D">
        <w:t>tie</w:t>
      </w:r>
      <w:r w:rsidRPr="00EC5E5D">
        <w:t xml:space="preserve"> the machine’s components </w:t>
      </w:r>
      <w:r w:rsidR="007257FE" w:rsidRPr="00EC5E5D">
        <w:t xml:space="preserve">back </w:t>
      </w:r>
      <w:r w:rsidRPr="00EC5E5D">
        <w:t xml:space="preserve">to the visitors’ home states is nothing less than a performance of </w:t>
      </w:r>
      <w:r w:rsidR="00BD25FD">
        <w:t>nation</w:t>
      </w:r>
      <w:r w:rsidR="00852B90">
        <w:t>alism</w:t>
      </w:r>
      <w:r w:rsidR="003044B8">
        <w:t xml:space="preserve"> to train, and retain, the loyalty of citizens</w:t>
      </w:r>
      <w:r w:rsidRPr="00EC5E5D">
        <w:t xml:space="preserve">.  </w:t>
      </w:r>
    </w:p>
    <w:p w14:paraId="494403CA" w14:textId="1F65FD9A" w:rsidR="00840D5D" w:rsidRPr="00EC5E5D" w:rsidRDefault="00840D5D" w:rsidP="00840D5D">
      <w:pPr>
        <w:spacing w:line="480" w:lineRule="auto"/>
        <w:ind w:firstLine="720"/>
      </w:pPr>
      <w:r w:rsidRPr="00EC5E5D">
        <w:t xml:space="preserve">Performance becomes </w:t>
      </w:r>
      <w:r w:rsidR="005975FB" w:rsidRPr="00EC5E5D">
        <w:t xml:space="preserve">yet more centrally </w:t>
      </w:r>
      <w:r w:rsidRPr="00EC5E5D">
        <w:t>the lens through which Ezrahi looks at politics in</w:t>
      </w:r>
      <w:r w:rsidR="003044B8">
        <w:t xml:space="preserve"> a later book,</w:t>
      </w:r>
      <w:r w:rsidRPr="00EC5E5D">
        <w:t xml:space="preserve"> </w:t>
      </w:r>
      <w:r w:rsidRPr="00EC5E5D">
        <w:rPr>
          <w:i/>
        </w:rPr>
        <w:t>Imagined Democracies</w:t>
      </w:r>
      <w:r w:rsidRPr="00EC5E5D">
        <w:t xml:space="preserve"> (Ezrahi 2012).  Here his focus is on the “necessary fictions” that </w:t>
      </w:r>
      <w:r w:rsidR="003044B8">
        <w:t>societies adopt</w:t>
      </w:r>
      <w:r w:rsidRPr="00EC5E5D">
        <w:t xml:space="preserve"> </w:t>
      </w:r>
      <w:r w:rsidR="005975FB" w:rsidRPr="00EC5E5D">
        <w:t xml:space="preserve">when </w:t>
      </w:r>
      <w:r w:rsidR="003044B8">
        <w:t>they</w:t>
      </w:r>
      <w:r w:rsidRPr="00EC5E5D">
        <w:t xml:space="preserve"> perform democracy</w:t>
      </w:r>
      <w:r w:rsidR="005975FB" w:rsidRPr="00EC5E5D">
        <w:t>.  Those fictions make democracy work</w:t>
      </w:r>
      <w:r w:rsidRPr="00EC5E5D">
        <w:t xml:space="preserve">, despite all the </w:t>
      </w:r>
      <w:r w:rsidR="005975FB" w:rsidRPr="00EC5E5D">
        <w:t xml:space="preserve">hidden </w:t>
      </w:r>
      <w:r w:rsidRPr="00EC5E5D">
        <w:t xml:space="preserve">backstage machinery that </w:t>
      </w:r>
      <w:r w:rsidR="00BD25FD">
        <w:t xml:space="preserve">also </w:t>
      </w:r>
      <w:r w:rsidRPr="00EC5E5D">
        <w:t xml:space="preserve">makes democracy as we </w:t>
      </w:r>
      <w:r w:rsidR="003044B8">
        <w:t>experience</w:t>
      </w:r>
      <w:r w:rsidRPr="00EC5E5D">
        <w:t xml:space="preserve"> it a mat</w:t>
      </w:r>
      <w:r w:rsidR="005975FB" w:rsidRPr="00EC5E5D">
        <w:t xml:space="preserve">ter of artifice, illusion, and </w:t>
      </w:r>
      <w:r w:rsidRPr="00EC5E5D">
        <w:t>pretense.</w:t>
      </w:r>
      <w:r w:rsidR="004E64A2" w:rsidRPr="00EC5E5D">
        <w:t xml:space="preserve">  Technologies seen in this light operate as performative scripts that combine values and interests, materializing </w:t>
      </w:r>
      <w:r w:rsidR="00824846" w:rsidRPr="00EC5E5D">
        <w:t xml:space="preserve">and making tangible </w:t>
      </w:r>
      <w:r w:rsidR="004E64A2" w:rsidRPr="00EC5E5D">
        <w:t>the invisible components of social imaginaries.  Such performances in turn embed technological systems into the “masonry of political world-making” (Ezrahi, personal communication).</w:t>
      </w:r>
      <w:r w:rsidRPr="00EC5E5D">
        <w:t xml:space="preserve">  </w:t>
      </w:r>
    </w:p>
    <w:p w14:paraId="51522729" w14:textId="3E6A55AE" w:rsidR="00840D5D" w:rsidRPr="00EC5E5D" w:rsidRDefault="002174DC" w:rsidP="00840D5D">
      <w:pPr>
        <w:spacing w:line="480" w:lineRule="auto"/>
        <w:ind w:firstLine="720"/>
      </w:pPr>
      <w:r>
        <w:t>Almost inevitably, Ezrahi’s</w:t>
      </w:r>
      <w:r w:rsidR="00FE0C2F" w:rsidRPr="00EC5E5D">
        <w:t xml:space="preserve"> </w:t>
      </w:r>
      <w:r w:rsidR="00840D5D" w:rsidRPr="00EC5E5D">
        <w:t xml:space="preserve">historical and imaginative sweep comes at the expense </w:t>
      </w:r>
      <w:r w:rsidR="00E10B63" w:rsidRPr="00EC5E5D">
        <w:t xml:space="preserve">of </w:t>
      </w:r>
      <w:r w:rsidR="00D70AA5">
        <w:t>specificity</w:t>
      </w:r>
      <w:r w:rsidR="00E10B63" w:rsidRPr="00EC5E5D">
        <w:t xml:space="preserve">. </w:t>
      </w:r>
      <w:r>
        <w:t xml:space="preserve"> </w:t>
      </w:r>
      <w:r w:rsidR="00840D5D" w:rsidRPr="00EC5E5D">
        <w:rPr>
          <w:i/>
        </w:rPr>
        <w:t>Descent of Icarus</w:t>
      </w:r>
      <w:r>
        <w:t xml:space="preserve"> </w:t>
      </w:r>
      <w:r w:rsidRPr="00EC5E5D">
        <w:t>tends</w:t>
      </w:r>
      <w:r>
        <w:t xml:space="preserve"> to merge all of </w:t>
      </w:r>
      <w:r w:rsidRPr="00EC5E5D">
        <w:t xml:space="preserve">European culture </w:t>
      </w:r>
      <w:r w:rsidR="00840D5D" w:rsidRPr="00EC5E5D">
        <w:t>into a si</w:t>
      </w:r>
      <w:r w:rsidR="006E3885">
        <w:t>ngle monolithic formation marked by</w:t>
      </w:r>
      <w:r w:rsidR="00840D5D" w:rsidRPr="00EC5E5D">
        <w:t xml:space="preserve"> ambivalence toward technology, </w:t>
      </w:r>
      <w:r w:rsidR="00E10B63" w:rsidRPr="00EC5E5D">
        <w:t xml:space="preserve">as </w:t>
      </w:r>
      <w:r w:rsidR="00840D5D" w:rsidRPr="00EC5E5D">
        <w:t xml:space="preserve">opposed to the instrumental enthusiasm that Ezrahi attributes to the United States.  </w:t>
      </w:r>
      <w:r w:rsidR="00D70AA5">
        <w:t>Y</w:t>
      </w:r>
      <w:r w:rsidR="00840D5D" w:rsidRPr="00EC5E5D">
        <w:t xml:space="preserve">et the evolution of engineering and of technological systems, as well as the status and power of engineering in society, followed </w:t>
      </w:r>
      <w:r w:rsidR="00E10B63" w:rsidRPr="00EC5E5D">
        <w:t>distinctive</w:t>
      </w:r>
      <w:r w:rsidR="00840D5D" w:rsidRPr="00EC5E5D">
        <w:t xml:space="preserve"> paths in Britain, France, and Germany.  These national trajectories include</w:t>
      </w:r>
      <w:r w:rsidR="009B6195">
        <w:t>d</w:t>
      </w:r>
      <w:r w:rsidR="00840D5D" w:rsidRPr="00EC5E5D">
        <w:t xml:space="preserve"> institutionalized differences in educational systems for science and engineering, </w:t>
      </w:r>
      <w:r w:rsidR="005975FB" w:rsidRPr="00EC5E5D">
        <w:t xml:space="preserve">in </w:t>
      </w:r>
      <w:r w:rsidR="00840D5D" w:rsidRPr="00EC5E5D">
        <w:t>the role of these fields in elite formation, and in political culture</w:t>
      </w:r>
      <w:r w:rsidR="00E10B63" w:rsidRPr="00EC5E5D">
        <w:t>,</w:t>
      </w:r>
      <w:r w:rsidR="00840D5D" w:rsidRPr="00EC5E5D">
        <w:t xml:space="preserve"> via what I have called civic epistemologies (Jasanoff 2005).  </w:t>
      </w:r>
      <w:r w:rsidR="00FE0C2F" w:rsidRPr="00EC5E5D">
        <w:t xml:space="preserve">Twentieth century history might have looked </w:t>
      </w:r>
      <w:r w:rsidR="002A0EF6">
        <w:t xml:space="preserve">quite </w:t>
      </w:r>
      <w:r w:rsidR="00FE0C2F" w:rsidRPr="00EC5E5D">
        <w:t xml:space="preserve">different </w:t>
      </w:r>
      <w:r w:rsidR="00E10B63" w:rsidRPr="00EC5E5D">
        <w:t xml:space="preserve">if </w:t>
      </w:r>
      <w:r w:rsidR="00FE0C2F" w:rsidRPr="00EC5E5D">
        <w:t xml:space="preserve">all of Europe had held </w:t>
      </w:r>
      <w:r w:rsidR="00D70AA5">
        <w:t>uniformly</w:t>
      </w:r>
      <w:r w:rsidR="00FE0C2F" w:rsidRPr="00EC5E5D">
        <w:t xml:space="preserve"> </w:t>
      </w:r>
      <w:r w:rsidR="00E10B63" w:rsidRPr="00EC5E5D">
        <w:t xml:space="preserve">skeptical </w:t>
      </w:r>
      <w:r w:rsidR="00FE0C2F" w:rsidRPr="00EC5E5D">
        <w:t xml:space="preserve">views </w:t>
      </w:r>
      <w:r w:rsidR="00D70AA5">
        <w:t>toward</w:t>
      </w:r>
      <w:r w:rsidR="00FE0C2F" w:rsidRPr="00EC5E5D">
        <w:t xml:space="preserve"> technology.  </w:t>
      </w:r>
      <w:r w:rsidR="00840D5D" w:rsidRPr="00EC5E5D">
        <w:t xml:space="preserve">Science and technology </w:t>
      </w:r>
      <w:r w:rsidR="005975FB" w:rsidRPr="00EC5E5D">
        <w:t xml:space="preserve">continue to </w:t>
      </w:r>
      <w:r w:rsidR="00840D5D" w:rsidRPr="00EC5E5D">
        <w:t xml:space="preserve">play </w:t>
      </w:r>
      <w:r w:rsidR="00D70AA5">
        <w:t>diverse</w:t>
      </w:r>
      <w:r w:rsidR="00840D5D" w:rsidRPr="00EC5E5D">
        <w:t xml:space="preserve"> legitimating </w:t>
      </w:r>
      <w:r w:rsidR="00840D5D" w:rsidRPr="00EC5E5D">
        <w:lastRenderedPageBreak/>
        <w:t xml:space="preserve">functions in the world’s </w:t>
      </w:r>
      <w:r w:rsidR="00E10B63" w:rsidRPr="00EC5E5D">
        <w:t xml:space="preserve">newer </w:t>
      </w:r>
      <w:r w:rsidR="00840D5D" w:rsidRPr="00EC5E5D">
        <w:t xml:space="preserve">democracies, </w:t>
      </w:r>
      <w:r w:rsidR="005975FB" w:rsidRPr="00EC5E5D">
        <w:t>corresponding to differences in</w:t>
      </w:r>
      <w:r w:rsidR="00840D5D" w:rsidRPr="00EC5E5D">
        <w:t xml:space="preserve"> the nature and status of expertise and </w:t>
      </w:r>
      <w:r w:rsidR="005975FB" w:rsidRPr="00EC5E5D">
        <w:t xml:space="preserve">in </w:t>
      </w:r>
      <w:r w:rsidR="00840D5D" w:rsidRPr="00EC5E5D">
        <w:t xml:space="preserve">cultural expectations about evidence and proof in the public sphere.  </w:t>
      </w:r>
      <w:r w:rsidR="00D70AA5">
        <w:t>S</w:t>
      </w:r>
      <w:r w:rsidR="00840D5D" w:rsidRPr="00EC5E5D">
        <w:t>implify</w:t>
      </w:r>
      <w:r w:rsidR="00D70AA5">
        <w:t>ing</w:t>
      </w:r>
      <w:r w:rsidR="00840D5D" w:rsidRPr="00EC5E5D">
        <w:t xml:space="preserve"> these subtle variations into binaries, such as esthetic Europe versus utilitarian United States, miss</w:t>
      </w:r>
      <w:r w:rsidR="00D70AA5">
        <w:t>es</w:t>
      </w:r>
      <w:r w:rsidR="00840D5D" w:rsidRPr="00EC5E5D">
        <w:t xml:space="preserve"> the finer threads that help define the </w:t>
      </w:r>
      <w:r w:rsidR="00FE0C2F" w:rsidRPr="00EC5E5D">
        <w:t xml:space="preserve">place of science in the </w:t>
      </w:r>
      <w:r w:rsidR="00840D5D" w:rsidRPr="00EC5E5D">
        <w:t>distinctive political and constitutional cultures—and imaginaries—of sovereign nations and their polities.</w:t>
      </w:r>
    </w:p>
    <w:p w14:paraId="57B5345F" w14:textId="1E334287" w:rsidR="00840D5D" w:rsidRPr="00EC5E5D" w:rsidRDefault="00840D5D" w:rsidP="00840D5D">
      <w:pPr>
        <w:spacing w:line="480" w:lineRule="auto"/>
        <w:ind w:firstLine="720"/>
      </w:pPr>
      <w:r w:rsidRPr="00EC5E5D">
        <w:t xml:space="preserve">Michel Foucault’s </w:t>
      </w:r>
      <w:r w:rsidR="00E10B63" w:rsidRPr="00EC5E5D">
        <w:t>assessment</w:t>
      </w:r>
      <w:r w:rsidRPr="00EC5E5D">
        <w:t xml:space="preserve"> of the power of inspection in his </w:t>
      </w:r>
      <w:r w:rsidR="008F1BC5" w:rsidRPr="00EC5E5D">
        <w:t>elaboration</w:t>
      </w:r>
      <w:r w:rsidRPr="00EC5E5D">
        <w:t xml:space="preserve"> of Jeremy Bentham’s idea of the panopticon (Foucault 1979:195-228)</w:t>
      </w:r>
      <w:r w:rsidR="00D70AA5" w:rsidRPr="00D70AA5">
        <w:t xml:space="preserve"> </w:t>
      </w:r>
      <w:r w:rsidR="00D70AA5" w:rsidRPr="00EC5E5D">
        <w:t xml:space="preserve">contrasts markedly </w:t>
      </w:r>
      <w:r w:rsidR="00D70AA5">
        <w:t>with the</w:t>
      </w:r>
      <w:r w:rsidR="00D70AA5" w:rsidRPr="00EC5E5D">
        <w:t xml:space="preserve"> emancipatory role that Ezrahi </w:t>
      </w:r>
      <w:r w:rsidR="00D70AA5">
        <w:t>ascribes</w:t>
      </w:r>
      <w:r w:rsidR="00D70AA5" w:rsidRPr="00EC5E5D">
        <w:t xml:space="preserve"> to the transparency of science’s experimental regime</w:t>
      </w:r>
      <w:r w:rsidRPr="00EC5E5D">
        <w:t xml:space="preserve">. </w:t>
      </w:r>
      <w:r w:rsidR="00D70AA5">
        <w:t xml:space="preserve"> Ezrahi takes</w:t>
      </w:r>
      <w:r w:rsidRPr="00EC5E5D">
        <w:t xml:space="preserve"> his cues from Jefferson, Paine, and Priestly, all men of the Enlightenment</w:t>
      </w:r>
      <w:r w:rsidR="00D70AA5">
        <w:t>,</w:t>
      </w:r>
      <w:r w:rsidRPr="00EC5E5D">
        <w:t xml:space="preserve"> and </w:t>
      </w:r>
      <w:r w:rsidR="00FE0C2F" w:rsidRPr="00EC5E5D">
        <w:t xml:space="preserve">perhaps </w:t>
      </w:r>
      <w:r w:rsidRPr="00EC5E5D">
        <w:t xml:space="preserve">more Kantian than Foucauldian in their </w:t>
      </w:r>
      <w:r w:rsidR="00F3073E" w:rsidRPr="00EC5E5D">
        <w:t>commitment</w:t>
      </w:r>
      <w:r w:rsidR="00FE0C2F" w:rsidRPr="00EC5E5D">
        <w:t xml:space="preserve"> to</w:t>
      </w:r>
      <w:r w:rsidRPr="00EC5E5D">
        <w:t xml:space="preserve"> reason</w:t>
      </w:r>
      <w:r w:rsidR="00D70AA5">
        <w:t>.  He</w:t>
      </w:r>
      <w:r w:rsidRPr="00EC5E5D">
        <w:t xml:space="preserve"> observes: “once it is the government itself which becomes an object of increasing observation, inspection as a technique of control is transformed into a democratic instrument for holding authority publicly accountable” (Ezrahi 1990:116).  This, however, fails to </w:t>
      </w:r>
      <w:r w:rsidR="005975FB" w:rsidRPr="00EC5E5D">
        <w:t>take on board</w:t>
      </w:r>
      <w:r w:rsidRPr="00EC5E5D">
        <w:t xml:space="preserve"> the constructedness of seeing in all its complexity.  The viewer after all construes what she sees; in turn, the viewer’s capacity for observation </w:t>
      </w:r>
      <w:r w:rsidR="005975FB" w:rsidRPr="00EC5E5D">
        <w:t>is socially</w:t>
      </w:r>
      <w:r w:rsidRPr="00EC5E5D">
        <w:t xml:space="preserve"> trained in ways that </w:t>
      </w:r>
      <w:r w:rsidR="007257FE" w:rsidRPr="00EC5E5D">
        <w:t>de</w:t>
      </w:r>
      <w:r w:rsidRPr="00EC5E5D">
        <w:t xml:space="preserve">limit what she </w:t>
      </w:r>
      <w:r w:rsidR="00504826" w:rsidRPr="00EC5E5D">
        <w:t>can perceive</w:t>
      </w:r>
      <w:r w:rsidRPr="00EC5E5D">
        <w:t xml:space="preserve">.  </w:t>
      </w:r>
      <w:r w:rsidR="004B5ECC" w:rsidRPr="00EC5E5D">
        <w:t xml:space="preserve">The state, too, </w:t>
      </w:r>
      <w:r w:rsidR="00FB659A">
        <w:t>commands</w:t>
      </w:r>
      <w:r w:rsidR="004B5ECC" w:rsidRPr="00EC5E5D">
        <w:t xml:space="preserve"> innumerable devices </w:t>
      </w:r>
      <w:r w:rsidR="00FB659A">
        <w:t>that</w:t>
      </w:r>
      <w:r w:rsidR="004B5ECC" w:rsidRPr="00EC5E5D">
        <w:t xml:space="preserve"> occlude vision </w:t>
      </w:r>
      <w:r w:rsidR="00FB659A">
        <w:t>and limit transparency</w:t>
      </w:r>
      <w:r w:rsidR="004B5ECC" w:rsidRPr="00EC5E5D">
        <w:t>, such as</w:t>
      </w:r>
      <w:r w:rsidR="009B6195">
        <w:t xml:space="preserve"> large databases, weapons programs,</w:t>
      </w:r>
      <w:r w:rsidR="004B5ECC" w:rsidRPr="00EC5E5D">
        <w:t xml:space="preserve"> </w:t>
      </w:r>
      <w:r w:rsidR="002A0EF6">
        <w:t xml:space="preserve">and </w:t>
      </w:r>
      <w:r w:rsidR="004B5ECC" w:rsidRPr="00EC5E5D">
        <w:t xml:space="preserve">laws of official secrecy.  </w:t>
      </w:r>
      <w:r w:rsidRPr="00EC5E5D">
        <w:t xml:space="preserve">Sight, to borrow a term from Foucault’s repertoire, operates within the </w:t>
      </w:r>
      <w:r w:rsidRPr="00EC5E5D">
        <w:rPr>
          <w:i/>
        </w:rPr>
        <w:t>grille</w:t>
      </w:r>
      <w:r w:rsidRPr="00EC5E5D">
        <w:t xml:space="preserve"> of historical conditioning</w:t>
      </w:r>
      <w:r w:rsidR="002A0EF6" w:rsidRPr="00EC5E5D">
        <w:t xml:space="preserve"> (Chomsky and Foucault 2006)</w:t>
      </w:r>
      <w:r w:rsidRPr="00EC5E5D">
        <w:t xml:space="preserve">, with “its choices and exclusions” determining what can be seen </w:t>
      </w:r>
      <w:r w:rsidR="007257FE" w:rsidRPr="00EC5E5D">
        <w:t xml:space="preserve">and what passes unnoticed </w:t>
      </w:r>
      <w:r w:rsidRPr="00EC5E5D">
        <w:t>(consider, for example, the critique of courtroom witnessing in Jasanoff 1998).</w:t>
      </w:r>
      <w:r w:rsidR="001144A3">
        <w:rPr>
          <w:rStyle w:val="EndnoteReference"/>
        </w:rPr>
        <w:endnoteReference w:id="5"/>
      </w:r>
      <w:r w:rsidR="000650BB" w:rsidRPr="00EC5E5D">
        <w:t xml:space="preserve"> </w:t>
      </w:r>
    </w:p>
    <w:p w14:paraId="5DA7109A" w14:textId="35BB5F9B" w:rsidR="00840D5D" w:rsidRPr="00EC5E5D" w:rsidRDefault="00840D5D" w:rsidP="00840D5D">
      <w:pPr>
        <w:spacing w:line="480" w:lineRule="auto"/>
        <w:ind w:firstLine="720"/>
      </w:pPr>
      <w:r w:rsidRPr="00EC5E5D">
        <w:lastRenderedPageBreak/>
        <w:t xml:space="preserve">Appropriately, in an era dominated by the mass media, the filmmaker Akira Kurosawa provided </w:t>
      </w:r>
      <w:r w:rsidR="00F6254E">
        <w:t>a</w:t>
      </w:r>
      <w:r w:rsidRPr="00EC5E5D">
        <w:t xml:space="preserve"> </w:t>
      </w:r>
      <w:r w:rsidR="009B72DF" w:rsidRPr="00EC5E5D">
        <w:t>memorable</w:t>
      </w:r>
      <w:r w:rsidRPr="00EC5E5D">
        <w:t xml:space="preserve"> </w:t>
      </w:r>
      <w:r w:rsidR="00C74E51">
        <w:t>challenge to</w:t>
      </w:r>
      <w:r w:rsidRPr="00EC5E5D">
        <w:t xml:space="preserve"> </w:t>
      </w:r>
      <w:r w:rsidR="00347953" w:rsidRPr="00EC5E5D">
        <w:t>the very possibility of</w:t>
      </w:r>
      <w:r w:rsidR="002540D1" w:rsidRPr="00EC5E5D">
        <w:t xml:space="preserve"> </w:t>
      </w:r>
      <w:r w:rsidR="00615684" w:rsidRPr="00EC5E5D">
        <w:t>all-seeing</w:t>
      </w:r>
      <w:r w:rsidRPr="00EC5E5D">
        <w:t xml:space="preserve">.  </w:t>
      </w:r>
      <w:r w:rsidRPr="00EC5E5D">
        <w:rPr>
          <w:i/>
        </w:rPr>
        <w:t>Rashomon</w:t>
      </w:r>
      <w:r w:rsidRPr="00EC5E5D">
        <w:t>, Kurosawa’s mid-century masterpiece, dramatize</w:t>
      </w:r>
      <w:r w:rsidR="009B6195">
        <w:t xml:space="preserve">d how the same “reality” is </w:t>
      </w:r>
      <w:r w:rsidR="007257FE" w:rsidRPr="00EC5E5D">
        <w:t>perceived</w:t>
      </w:r>
      <w:r w:rsidRPr="00EC5E5D">
        <w:t xml:space="preserve"> in radically different ways depending on the position, perspective, and indeed imagination of the observer (Kurosawa 1950).  Yet, perversely, vision remains </w:t>
      </w:r>
      <w:r w:rsidR="0033305F">
        <w:t>the</w:t>
      </w:r>
      <w:r w:rsidRPr="00EC5E5D">
        <w:t xml:space="preserve"> great naturalizer.  What we “see” in familiar surroundings looks right, epistemically as well as normatively.  So the socially conditioned eye can take for granted that all-male orchestras or all-black </w:t>
      </w:r>
      <w:r w:rsidR="0033305F">
        <w:t xml:space="preserve">passengers on the </w:t>
      </w:r>
      <w:r w:rsidRPr="00EC5E5D">
        <w:t xml:space="preserve">backseats </w:t>
      </w:r>
      <w:r w:rsidR="0033305F">
        <w:t>of</w:t>
      </w:r>
      <w:r w:rsidRPr="00EC5E5D">
        <w:t xml:space="preserve"> buses</w:t>
      </w:r>
      <w:r w:rsidR="00AB2941">
        <w:t>,</w:t>
      </w:r>
      <w:r w:rsidRPr="00EC5E5D">
        <w:t xml:space="preserve"> or even scenes of </w:t>
      </w:r>
      <w:r w:rsidR="00372A2D" w:rsidRPr="00EC5E5D">
        <w:t>filth</w:t>
      </w:r>
      <w:r w:rsidR="004324CD" w:rsidRPr="00EC5E5D">
        <w:t xml:space="preserve"> and </w:t>
      </w:r>
      <w:r w:rsidRPr="00EC5E5D">
        <w:t>abject poverty</w:t>
      </w:r>
      <w:r w:rsidR="00AB2941">
        <w:t>,</w:t>
      </w:r>
      <w:r w:rsidRPr="00EC5E5D">
        <w:t xml:space="preserve"> simply represent the rightful order of things.  And</w:t>
      </w:r>
      <w:r w:rsidR="0033305F">
        <w:t>, as Foucault preeminently observed,</w:t>
      </w:r>
      <w:r w:rsidRPr="00EC5E5D">
        <w:t xml:space="preserve"> when bodies are well disciplined to live inside those orders, what looks natural from on high may not be so different from what looks natural from below.  The same collective imaginary </w:t>
      </w:r>
      <w:r w:rsidR="002540D1" w:rsidRPr="00EC5E5D">
        <w:t>may condition and constrain</w:t>
      </w:r>
      <w:r w:rsidRPr="00EC5E5D">
        <w:t xml:space="preserve"> the sense of justice that binds </w:t>
      </w:r>
      <w:r w:rsidR="002540D1" w:rsidRPr="00EC5E5D">
        <w:t>a</w:t>
      </w:r>
      <w:r w:rsidRPr="00EC5E5D">
        <w:t xml:space="preserve"> community.</w:t>
      </w:r>
      <w:r w:rsidRPr="00EC5E5D">
        <w:rPr>
          <w:rStyle w:val="EndnoteReference"/>
        </w:rPr>
        <w:endnoteReference w:id="6"/>
      </w:r>
      <w:r w:rsidRPr="00EC5E5D">
        <w:t xml:space="preserve">  Other ways of seeing and reasoning</w:t>
      </w:r>
      <w:r w:rsidR="00FC5542" w:rsidRPr="00EC5E5D">
        <w:t>—ways that would make injustice palpable—</w:t>
      </w:r>
      <w:r w:rsidRPr="00EC5E5D">
        <w:t>may not enter anyone’s imagination</w:t>
      </w:r>
      <w:r w:rsidR="00FC5542" w:rsidRPr="00EC5E5D">
        <w:t>,</w:t>
      </w:r>
      <w:r w:rsidR="002540D1" w:rsidRPr="00EC5E5D">
        <w:t xml:space="preserve"> even in democratic societies</w:t>
      </w:r>
      <w:r w:rsidRPr="00EC5E5D">
        <w:t xml:space="preserve">, and hence may never give rise to organized criticism or </w:t>
      </w:r>
      <w:r w:rsidR="0033305F">
        <w:t>opposition</w:t>
      </w:r>
      <w:r w:rsidRPr="00EC5E5D">
        <w:t xml:space="preserve">, let alone </w:t>
      </w:r>
      <w:r w:rsidR="002540D1" w:rsidRPr="00EC5E5D">
        <w:t xml:space="preserve">to </w:t>
      </w:r>
      <w:r w:rsidR="000328C8" w:rsidRPr="00EC5E5D">
        <w:t>revolutions</w:t>
      </w:r>
      <w:r w:rsidRPr="00EC5E5D">
        <w:t xml:space="preserve"> that could hold power account</w:t>
      </w:r>
      <w:r w:rsidR="0033305F">
        <w:t>able</w:t>
      </w:r>
      <w:r w:rsidR="00FC5542" w:rsidRPr="00EC5E5D">
        <w:t>,</w:t>
      </w:r>
      <w:r w:rsidR="002540D1" w:rsidRPr="00EC5E5D">
        <w:t xml:space="preserve"> or </w:t>
      </w:r>
      <w:r w:rsidR="00AB2941">
        <w:t xml:space="preserve">at the extreme </w:t>
      </w:r>
      <w:r w:rsidR="002540D1" w:rsidRPr="00EC5E5D">
        <w:t>overthrow it</w:t>
      </w:r>
      <w:r w:rsidRPr="00EC5E5D">
        <w:t>.</w:t>
      </w:r>
    </w:p>
    <w:p w14:paraId="6D34D9F4" w14:textId="3DB0236D" w:rsidR="00840D5D" w:rsidRPr="00EC5E5D" w:rsidRDefault="00840D5D" w:rsidP="00840D5D">
      <w:pPr>
        <w:spacing w:line="480" w:lineRule="auto"/>
        <w:ind w:firstLine="720"/>
      </w:pPr>
      <w:r w:rsidRPr="00EC5E5D">
        <w:t xml:space="preserve">To understand order and, its obverse, disorder, in contemporary societies, we need an encompassing theoretical framework that draws together our scientifically </w:t>
      </w:r>
      <w:r w:rsidR="003D75B6">
        <w:t xml:space="preserve">and culturally </w:t>
      </w:r>
      <w:r w:rsidRPr="00EC5E5D">
        <w:t xml:space="preserve">conditioned perceptions of reality, our capacity to create new </w:t>
      </w:r>
      <w:r w:rsidR="001F5023">
        <w:t>collectives</w:t>
      </w:r>
      <w:r w:rsidRPr="00EC5E5D">
        <w:t xml:space="preserve"> through technological </w:t>
      </w:r>
      <w:r w:rsidR="003D75B6">
        <w:t xml:space="preserve">as well as social </w:t>
      </w:r>
      <w:r w:rsidRPr="00EC5E5D">
        <w:t xml:space="preserve">means, and the </w:t>
      </w:r>
      <w:r w:rsidR="00FC5542" w:rsidRPr="00EC5E5D">
        <w:t>changes</w:t>
      </w:r>
      <w:r w:rsidRPr="00EC5E5D">
        <w:t xml:space="preserve"> </w:t>
      </w:r>
      <w:r w:rsidR="00FC5542" w:rsidRPr="00EC5E5D">
        <w:t>in expectation</w:t>
      </w:r>
      <w:r w:rsidR="00F147F8" w:rsidRPr="00EC5E5D">
        <w:t xml:space="preserve"> </w:t>
      </w:r>
      <w:r w:rsidRPr="00EC5E5D">
        <w:t xml:space="preserve">that </w:t>
      </w:r>
      <w:r w:rsidR="00F97A69" w:rsidRPr="00EC5E5D">
        <w:t>arise</w:t>
      </w:r>
      <w:r w:rsidRPr="00EC5E5D">
        <w:t xml:space="preserve"> when scien</w:t>
      </w:r>
      <w:r w:rsidR="00FC5542" w:rsidRPr="00EC5E5D">
        <w:t>ce</w:t>
      </w:r>
      <w:r w:rsidRPr="00EC5E5D">
        <w:t xml:space="preserve"> and technolog</w:t>
      </w:r>
      <w:r w:rsidR="00FC5542" w:rsidRPr="00EC5E5D">
        <w:t>y</w:t>
      </w:r>
      <w:r w:rsidRPr="00EC5E5D">
        <w:t xml:space="preserve"> interact with </w:t>
      </w:r>
      <w:r w:rsidR="001F5023">
        <w:t xml:space="preserve">individual </w:t>
      </w:r>
      <w:r w:rsidRPr="00EC5E5D">
        <w:t xml:space="preserve">self-awareness and the sense of being </w:t>
      </w:r>
      <w:r w:rsidR="00FE0C2F" w:rsidRPr="00EC5E5D">
        <w:t>well-ruled</w:t>
      </w:r>
      <w:r w:rsidRPr="00EC5E5D">
        <w:t>.  The idiom of co-production offers such a framework</w:t>
      </w:r>
      <w:r w:rsidR="00F97A69" w:rsidRPr="00EC5E5D">
        <w:t xml:space="preserve">: </w:t>
      </w:r>
      <w:r w:rsidRPr="00EC5E5D">
        <w:t xml:space="preserve">it is </w:t>
      </w:r>
      <w:r w:rsidR="0079000B">
        <w:t>symmetrically</w:t>
      </w:r>
      <w:r w:rsidRPr="00EC5E5D">
        <w:t xml:space="preserve"> concerned with mutual emergences in how one thinks the world is and </w:t>
      </w:r>
      <w:r w:rsidRPr="00EC5E5D">
        <w:lastRenderedPageBreak/>
        <w:t>what one determines it ought to be (Jasanoff 2004</w:t>
      </w:r>
      <w:r w:rsidR="00117AEE" w:rsidRPr="00EC5E5D">
        <w:t>a</w:t>
      </w:r>
      <w:r w:rsidRPr="00EC5E5D">
        <w:t>).  Work in the co-productionist vein sensitizes us to the ways in which elements of human subjectivity and agency get bound up</w:t>
      </w:r>
      <w:r w:rsidR="00F97A69" w:rsidRPr="00EC5E5D">
        <w:t xml:space="preserve"> with technoscientific advances</w:t>
      </w:r>
      <w:r w:rsidRPr="00EC5E5D">
        <w:t xml:space="preserve"> through adjustments in identities, institutions, and discourses that accompany new representations of things.  It offers an entry point into the means by which </w:t>
      </w:r>
      <w:r w:rsidRPr="00EC5E5D">
        <w:rPr>
          <w:i/>
        </w:rPr>
        <w:t>is</w:t>
      </w:r>
      <w:r w:rsidRPr="00EC5E5D">
        <w:t xml:space="preserve"> and </w:t>
      </w:r>
      <w:r w:rsidRPr="00EC5E5D">
        <w:rPr>
          <w:i/>
        </w:rPr>
        <w:t>ought</w:t>
      </w:r>
      <w:r w:rsidRPr="00EC5E5D">
        <w:t xml:space="preserve"> remain fitted together while our awareness of the world and what to make of it both </w:t>
      </w:r>
      <w:r w:rsidR="00A86888" w:rsidRPr="00EC5E5D">
        <w:t>move</w:t>
      </w:r>
      <w:r w:rsidRPr="00EC5E5D">
        <w:t xml:space="preserve">.  </w:t>
      </w:r>
      <w:r w:rsidR="007054E7">
        <w:t>Less</w:t>
      </w:r>
      <w:r w:rsidRPr="00EC5E5D">
        <w:t xml:space="preserve"> explicitly, the idiom of co</w:t>
      </w:r>
      <w:r w:rsidR="00F147F8" w:rsidRPr="00EC5E5D">
        <w:t>-</w:t>
      </w:r>
      <w:r w:rsidRPr="00EC5E5D">
        <w:t xml:space="preserve">production also </w:t>
      </w:r>
      <w:r w:rsidR="00191F29">
        <w:t xml:space="preserve">allows </w:t>
      </w:r>
      <w:r w:rsidR="00317921">
        <w:t xml:space="preserve">us to consider how </w:t>
      </w:r>
      <w:r w:rsidRPr="00EC5E5D">
        <w:t xml:space="preserve">time and space </w:t>
      </w:r>
      <w:r w:rsidR="00317921">
        <w:t>are involved in the formation</w:t>
      </w:r>
      <w:r w:rsidR="00191F29">
        <w:t>,</w:t>
      </w:r>
      <w:r w:rsidRPr="00EC5E5D">
        <w:t xml:space="preserve"> </w:t>
      </w:r>
      <w:r w:rsidR="00317921">
        <w:t>or reformation</w:t>
      </w:r>
      <w:r w:rsidR="00191F29">
        <w:t>,</w:t>
      </w:r>
      <w:r w:rsidRPr="00EC5E5D">
        <w:t xml:space="preserve"> of conceptual, material, and social order</w:t>
      </w:r>
      <w:r w:rsidR="001416C2" w:rsidRPr="00EC5E5D">
        <w:t>s</w:t>
      </w:r>
      <w:r w:rsidRPr="00EC5E5D">
        <w:t xml:space="preserve">, thereby </w:t>
      </w:r>
      <w:r w:rsidR="007054E7">
        <w:t xml:space="preserve">helping to </w:t>
      </w:r>
      <w:r w:rsidR="00191F29">
        <w:t>explicate</w:t>
      </w:r>
      <w:r w:rsidR="007054E7">
        <w:t xml:space="preserve"> </w:t>
      </w:r>
      <w:r w:rsidRPr="00EC5E5D">
        <w:t xml:space="preserve">such pervasive shifts in consciousness as the Reformation, the Enlightenment, decolonization, globalization, </w:t>
      </w:r>
      <w:r w:rsidR="00191F29" w:rsidRPr="00EC5E5D">
        <w:t xml:space="preserve">racial </w:t>
      </w:r>
      <w:r w:rsidR="00FC5542" w:rsidRPr="00EC5E5D">
        <w:t>and</w:t>
      </w:r>
      <w:r w:rsidR="00191F29" w:rsidRPr="00191F29">
        <w:t xml:space="preserve"> </w:t>
      </w:r>
      <w:r w:rsidR="00191F29" w:rsidRPr="00EC5E5D">
        <w:t>sexual</w:t>
      </w:r>
      <w:r w:rsidR="00FC5542" w:rsidRPr="00EC5E5D">
        <w:t xml:space="preserve"> emancipation, </w:t>
      </w:r>
      <w:r w:rsidRPr="00EC5E5D">
        <w:t xml:space="preserve">and modernity itself  (Jasanoff 2010; Jasanoff and Martello 2004).  More needs to be done, however, </w:t>
      </w:r>
      <w:r w:rsidR="006473DA">
        <w:t xml:space="preserve">as this volume shows, </w:t>
      </w:r>
      <w:r w:rsidRPr="00EC5E5D">
        <w:t xml:space="preserve">to clarify why, at significant forks in the road, societies opt for particular </w:t>
      </w:r>
      <w:r w:rsidR="001F5023">
        <w:t>directions</w:t>
      </w:r>
      <w:r w:rsidRPr="00EC5E5D">
        <w:t xml:space="preserve"> of choice and change over others, and </w:t>
      </w:r>
      <w:r w:rsidR="00191F29">
        <w:t>why</w:t>
      </w:r>
      <w:r w:rsidRPr="00EC5E5D">
        <w:t xml:space="preserve"> those </w:t>
      </w:r>
      <w:r w:rsidR="007054E7">
        <w:t>choices gain</w:t>
      </w:r>
      <w:r w:rsidRPr="00EC5E5D">
        <w:t xml:space="preserve"> </w:t>
      </w:r>
      <w:r w:rsidR="005B5683" w:rsidRPr="00EC5E5D">
        <w:t>stability</w:t>
      </w:r>
      <w:r w:rsidR="00F97A69" w:rsidRPr="00EC5E5D">
        <w:t xml:space="preserve"> or, at times, fail to do so</w:t>
      </w:r>
      <w:r w:rsidRPr="00EC5E5D">
        <w:t>.</w:t>
      </w:r>
    </w:p>
    <w:p w14:paraId="1F9A6911" w14:textId="77777777" w:rsidR="00840D5D" w:rsidRPr="00EC5E5D" w:rsidRDefault="00355482" w:rsidP="00F147F8">
      <w:pPr>
        <w:spacing w:before="120" w:line="480" w:lineRule="auto"/>
        <w:rPr>
          <w:b/>
          <w:szCs w:val="24"/>
        </w:rPr>
      </w:pPr>
      <w:r w:rsidRPr="00EC5E5D">
        <w:rPr>
          <w:b/>
          <w:szCs w:val="24"/>
        </w:rPr>
        <w:t xml:space="preserve">The Flatness of </w:t>
      </w:r>
      <w:r w:rsidR="00F147F8" w:rsidRPr="00EC5E5D">
        <w:rPr>
          <w:b/>
          <w:szCs w:val="24"/>
        </w:rPr>
        <w:t>Networks</w:t>
      </w:r>
    </w:p>
    <w:p w14:paraId="01BD7BBC" w14:textId="77777777" w:rsidR="000A345A" w:rsidRPr="00EC5E5D" w:rsidRDefault="001F5023" w:rsidP="00F34215">
      <w:pPr>
        <w:spacing w:line="480" w:lineRule="auto"/>
        <w:ind w:firstLine="720"/>
      </w:pPr>
      <w:r>
        <w:t>One</w:t>
      </w:r>
      <w:r w:rsidR="0067338D" w:rsidRPr="00EC5E5D">
        <w:t xml:space="preserve"> </w:t>
      </w:r>
      <w:r>
        <w:t xml:space="preserve">influential </w:t>
      </w:r>
      <w:r w:rsidR="0067338D" w:rsidRPr="00EC5E5D">
        <w:t>way of</w:t>
      </w:r>
      <w:r w:rsidR="002E4C33" w:rsidRPr="00EC5E5D">
        <w:t xml:space="preserve"> ac</w:t>
      </w:r>
      <w:r w:rsidR="00A04726" w:rsidRPr="00EC5E5D">
        <w:t xml:space="preserve">counting for both </w:t>
      </w:r>
      <w:r w:rsidR="00BB1DFB" w:rsidRPr="00EC5E5D">
        <w:t xml:space="preserve">stability and instability </w:t>
      </w:r>
      <w:r w:rsidR="002E4C33" w:rsidRPr="00EC5E5D">
        <w:t>is Actor Network Theory (ANT)</w:t>
      </w:r>
      <w:r w:rsidR="00C424A5" w:rsidRPr="00EC5E5D">
        <w:t>,</w:t>
      </w:r>
      <w:r w:rsidR="002E4C33" w:rsidRPr="00EC5E5D">
        <w:t xml:space="preserve"> </w:t>
      </w:r>
      <w:r>
        <w:t xml:space="preserve">an STS framework </w:t>
      </w:r>
      <w:r w:rsidR="002E4C33" w:rsidRPr="00EC5E5D">
        <w:t xml:space="preserve">developed by French sociologists Michel Callon and Bruno Latour at the Ecole des Mines in Paris in the 1980s. </w:t>
      </w:r>
      <w:r w:rsidR="002A4631" w:rsidRPr="00EC5E5D">
        <w:t xml:space="preserve"> </w:t>
      </w:r>
      <w:r w:rsidR="002E4C33" w:rsidRPr="00EC5E5D">
        <w:t xml:space="preserve">ANT </w:t>
      </w:r>
      <w:r w:rsidR="00AD2544" w:rsidRPr="00EC5E5D">
        <w:t xml:space="preserve">offers a </w:t>
      </w:r>
      <w:r w:rsidR="0067338D" w:rsidRPr="00EC5E5D">
        <w:t>systematic</w:t>
      </w:r>
      <w:r w:rsidR="00AD2544" w:rsidRPr="00EC5E5D">
        <w:t xml:space="preserve"> </w:t>
      </w:r>
      <w:r w:rsidR="00ED774F" w:rsidRPr="00EC5E5D">
        <w:t>mode of inquiry into the connections between</w:t>
      </w:r>
      <w:r w:rsidR="00E4502B" w:rsidRPr="00EC5E5D">
        <w:t xml:space="preserve"> humans</w:t>
      </w:r>
      <w:r w:rsidR="00ED774F" w:rsidRPr="00EC5E5D">
        <w:t xml:space="preserve"> </w:t>
      </w:r>
      <w:r w:rsidR="00E4502B" w:rsidRPr="00EC5E5D">
        <w:t xml:space="preserve">and </w:t>
      </w:r>
      <w:r w:rsidR="00ED774F" w:rsidRPr="00EC5E5D">
        <w:t xml:space="preserve">the </w:t>
      </w:r>
      <w:r w:rsidR="00E4502B" w:rsidRPr="00EC5E5D">
        <w:t xml:space="preserve">animate and </w:t>
      </w:r>
      <w:r w:rsidR="0067338D" w:rsidRPr="00EC5E5D">
        <w:t xml:space="preserve">inanimate features of the </w:t>
      </w:r>
      <w:r w:rsidR="00ED774F" w:rsidRPr="00EC5E5D">
        <w:t xml:space="preserve">environments </w:t>
      </w:r>
      <w:r w:rsidR="00E4502B" w:rsidRPr="00EC5E5D">
        <w:t>they</w:t>
      </w:r>
      <w:r w:rsidR="00ED774F" w:rsidRPr="00EC5E5D">
        <w:t xml:space="preserve"> make and inhabit.  </w:t>
      </w:r>
      <w:r w:rsidR="000A345A" w:rsidRPr="00EC5E5D">
        <w:t>I</w:t>
      </w:r>
      <w:r w:rsidR="00E4502B" w:rsidRPr="00EC5E5D">
        <w:t>n other words</w:t>
      </w:r>
      <w:r w:rsidR="00C327B9">
        <w:t>, it offers</w:t>
      </w:r>
      <w:r w:rsidR="00E4502B" w:rsidRPr="00EC5E5D">
        <w:t xml:space="preserve"> </w:t>
      </w:r>
      <w:r w:rsidR="000A345A" w:rsidRPr="00EC5E5D">
        <w:t xml:space="preserve">a conceptual </w:t>
      </w:r>
      <w:r w:rsidR="00E4502B" w:rsidRPr="00EC5E5D">
        <w:t xml:space="preserve">foundation </w:t>
      </w:r>
      <w:r w:rsidR="000A345A" w:rsidRPr="00EC5E5D">
        <w:t xml:space="preserve">for examining the </w:t>
      </w:r>
      <w:r w:rsidR="00E4502B" w:rsidRPr="00EC5E5D">
        <w:t xml:space="preserve">nature of the </w:t>
      </w:r>
      <w:r w:rsidR="000A345A" w:rsidRPr="00EC5E5D">
        <w:t xml:space="preserve">“sociotechnical.” </w:t>
      </w:r>
      <w:r w:rsidR="00E4502B" w:rsidRPr="00EC5E5D">
        <w:t xml:space="preserve"> In this respect, </w:t>
      </w:r>
      <w:r w:rsidR="000A345A" w:rsidRPr="00EC5E5D">
        <w:t xml:space="preserve">ANT is </w:t>
      </w:r>
      <w:r w:rsidR="007257FE" w:rsidRPr="00EC5E5D">
        <w:t xml:space="preserve">a significant </w:t>
      </w:r>
      <w:r w:rsidR="00C327B9">
        <w:t>strand in</w:t>
      </w:r>
      <w:r w:rsidR="00E4502B" w:rsidRPr="00EC5E5D">
        <w:t xml:space="preserve"> the genealogy that</w:t>
      </w:r>
      <w:r w:rsidR="000A345A" w:rsidRPr="00EC5E5D">
        <w:t xml:space="preserve"> sociotechnical imaginaries draw</w:t>
      </w:r>
      <w:r w:rsidR="00E4502B" w:rsidRPr="00EC5E5D">
        <w:t xml:space="preserve"> upon,</w:t>
      </w:r>
      <w:r w:rsidR="000A345A" w:rsidRPr="00EC5E5D">
        <w:t xml:space="preserve"> but </w:t>
      </w:r>
      <w:r w:rsidR="00E4502B" w:rsidRPr="00EC5E5D">
        <w:t xml:space="preserve">the two concepts </w:t>
      </w:r>
      <w:r w:rsidR="007257FE" w:rsidRPr="00EC5E5D">
        <w:t xml:space="preserve">also decisively </w:t>
      </w:r>
      <w:r w:rsidR="00E4502B" w:rsidRPr="00EC5E5D">
        <w:t>part company</w:t>
      </w:r>
      <w:r w:rsidR="00D01E43">
        <w:t xml:space="preserve"> in their treatment of power and normativity</w:t>
      </w:r>
      <w:r w:rsidR="000A345A" w:rsidRPr="00EC5E5D">
        <w:t>.</w:t>
      </w:r>
    </w:p>
    <w:p w14:paraId="5D408482" w14:textId="77777777" w:rsidR="00636318" w:rsidRPr="00EC5E5D" w:rsidRDefault="000A345A" w:rsidP="00636318">
      <w:pPr>
        <w:spacing w:line="480" w:lineRule="auto"/>
        <w:ind w:firstLine="720"/>
      </w:pPr>
      <w:r w:rsidRPr="00EC5E5D">
        <w:lastRenderedPageBreak/>
        <w:t xml:space="preserve">ANT </w:t>
      </w:r>
      <w:r w:rsidR="00C327B9">
        <w:t>grew out of</w:t>
      </w:r>
      <w:r w:rsidRPr="00EC5E5D">
        <w:t xml:space="preserve"> </w:t>
      </w:r>
      <w:r w:rsidR="00C327B9">
        <w:t xml:space="preserve">a felt need to </w:t>
      </w:r>
      <w:r w:rsidRPr="00EC5E5D">
        <w:t xml:space="preserve">bring </w:t>
      </w:r>
      <w:r w:rsidR="00C327B9">
        <w:t>human relations with non-humans, and with materiality more generally,</w:t>
      </w:r>
      <w:r w:rsidRPr="00EC5E5D">
        <w:t xml:space="preserve"> back into sociology. </w:t>
      </w:r>
      <w:r w:rsidR="00C327B9">
        <w:t xml:space="preserve"> </w:t>
      </w:r>
      <w:r w:rsidRPr="00EC5E5D">
        <w:t xml:space="preserve">ANT </w:t>
      </w:r>
      <w:r w:rsidR="00C327B9">
        <w:t xml:space="preserve">thus </w:t>
      </w:r>
      <w:r w:rsidRPr="00EC5E5D">
        <w:t>seeks to avoid preconceived</w:t>
      </w:r>
      <w:r w:rsidR="009046A5" w:rsidRPr="00EC5E5D">
        <w:t xml:space="preserve"> analytic</w:t>
      </w:r>
      <w:r w:rsidR="002E4C33" w:rsidRPr="00EC5E5D">
        <w:t xml:space="preserve"> </w:t>
      </w:r>
      <w:r w:rsidR="00AD2544" w:rsidRPr="00EC5E5D">
        <w:t>boundaries</w:t>
      </w:r>
      <w:r w:rsidR="002E4C33" w:rsidRPr="00EC5E5D">
        <w:t xml:space="preserve"> between the components </w:t>
      </w:r>
      <w:r w:rsidRPr="00EC5E5D">
        <w:t>that hold social systems together</w:t>
      </w:r>
      <w:r w:rsidR="00341C17" w:rsidRPr="00EC5E5D">
        <w:t>.  All are seen as hybrids</w:t>
      </w:r>
      <w:r w:rsidR="00E4502B" w:rsidRPr="00EC5E5D">
        <w:t xml:space="preserve"> composed of </w:t>
      </w:r>
      <w:r w:rsidR="00CF0795" w:rsidRPr="00EC5E5D">
        <w:t>heterogeneous</w:t>
      </w:r>
      <w:r w:rsidR="00E4502B" w:rsidRPr="00EC5E5D">
        <w:t xml:space="preserve"> elements</w:t>
      </w:r>
      <w:r w:rsidR="00C424A5" w:rsidRPr="00EC5E5D">
        <w:t xml:space="preserve">: </w:t>
      </w:r>
      <w:r w:rsidR="002A4631" w:rsidRPr="00EC5E5D">
        <w:t>people, objects, non-human entities, organizations, and texts</w:t>
      </w:r>
      <w:r w:rsidR="00C424A5" w:rsidRPr="00EC5E5D">
        <w:t xml:space="preserve"> are </w:t>
      </w:r>
      <w:r w:rsidR="006716E7" w:rsidRPr="00EC5E5D">
        <w:t>taken</w:t>
      </w:r>
      <w:r w:rsidR="002E4C33" w:rsidRPr="00EC5E5D">
        <w:t xml:space="preserve"> as </w:t>
      </w:r>
      <w:r w:rsidR="00ED774F" w:rsidRPr="00EC5E5D">
        <w:t>inter</w:t>
      </w:r>
      <w:r w:rsidR="00C432C4" w:rsidRPr="00EC5E5D">
        <w:t xml:space="preserve">active participants in </w:t>
      </w:r>
      <w:r w:rsidR="002A4631" w:rsidRPr="00EC5E5D">
        <w:t xml:space="preserve">the </w:t>
      </w:r>
      <w:r w:rsidR="002E4C33" w:rsidRPr="00EC5E5D">
        <w:t>networks</w:t>
      </w:r>
      <w:r w:rsidR="00C432C4" w:rsidRPr="00EC5E5D">
        <w:t xml:space="preserve"> </w:t>
      </w:r>
      <w:r w:rsidR="00C424A5" w:rsidRPr="00EC5E5D">
        <w:t xml:space="preserve">that </w:t>
      </w:r>
      <w:r w:rsidR="00A46D10" w:rsidRPr="00EC5E5D">
        <w:t>make up the structures</w:t>
      </w:r>
      <w:r w:rsidR="00C424A5" w:rsidRPr="00EC5E5D">
        <w:t xml:space="preserve"> of modernity.  </w:t>
      </w:r>
      <w:r w:rsidR="00A46D10" w:rsidRPr="00EC5E5D">
        <w:t>To</w:t>
      </w:r>
      <w:r w:rsidR="002A4631" w:rsidRPr="00EC5E5D">
        <w:t xml:space="preserve"> c</w:t>
      </w:r>
      <w:r w:rsidR="00A46D10" w:rsidRPr="00EC5E5D">
        <w:t>orrect for</w:t>
      </w:r>
      <w:r w:rsidR="002A4631" w:rsidRPr="00EC5E5D">
        <w:t xml:space="preserve"> the humanist</w:t>
      </w:r>
      <w:r w:rsidR="00A46D10" w:rsidRPr="00EC5E5D">
        <w:t>ic</w:t>
      </w:r>
      <w:r w:rsidR="002A4631" w:rsidRPr="00EC5E5D">
        <w:t xml:space="preserve"> bi</w:t>
      </w:r>
      <w:r w:rsidR="00C424A5" w:rsidRPr="00EC5E5D">
        <w:t xml:space="preserve">as of </w:t>
      </w:r>
      <w:r w:rsidR="002A4631" w:rsidRPr="00EC5E5D">
        <w:t>classical</w:t>
      </w:r>
      <w:r w:rsidR="00C424A5" w:rsidRPr="00EC5E5D">
        <w:t xml:space="preserve"> sociology</w:t>
      </w:r>
      <w:r w:rsidR="000B7F30" w:rsidRPr="00EC5E5D">
        <w:t xml:space="preserve"> (see Latour 1988:35-40)</w:t>
      </w:r>
      <w:r w:rsidR="00C424A5" w:rsidRPr="00EC5E5D">
        <w:t xml:space="preserve">, Callon and Latour put forward the notion of </w:t>
      </w:r>
      <w:r w:rsidR="00C424A5" w:rsidRPr="00EC5E5D">
        <w:rPr>
          <w:i/>
        </w:rPr>
        <w:t>actants</w:t>
      </w:r>
      <w:r w:rsidR="00C424A5" w:rsidRPr="00EC5E5D">
        <w:t xml:space="preserve">, non-human agents that mediate </w:t>
      </w:r>
      <w:r w:rsidR="00A46D10" w:rsidRPr="00EC5E5D">
        <w:t xml:space="preserve">among humans </w:t>
      </w:r>
      <w:r w:rsidR="00C424A5" w:rsidRPr="00EC5E5D">
        <w:t xml:space="preserve">and help </w:t>
      </w:r>
      <w:r w:rsidR="00C327B9">
        <w:t>mold</w:t>
      </w:r>
      <w:r w:rsidR="00C424A5" w:rsidRPr="00EC5E5D">
        <w:t xml:space="preserve"> </w:t>
      </w:r>
      <w:r w:rsidR="00A46D10" w:rsidRPr="00EC5E5D">
        <w:t>their</w:t>
      </w:r>
      <w:r w:rsidR="00C424A5" w:rsidRPr="00EC5E5D">
        <w:t xml:space="preserve"> collectives.</w:t>
      </w:r>
      <w:r w:rsidR="006716E7" w:rsidRPr="00EC5E5D">
        <w:t xml:space="preserve">  </w:t>
      </w:r>
      <w:r w:rsidR="00AD3749" w:rsidRPr="00EC5E5D">
        <w:t>This allow</w:t>
      </w:r>
      <w:r w:rsidR="00845E49" w:rsidRPr="00EC5E5D">
        <w:t>ed</w:t>
      </w:r>
      <w:r w:rsidR="00AD3749" w:rsidRPr="00EC5E5D">
        <w:t xml:space="preserve"> </w:t>
      </w:r>
      <w:r w:rsidR="0021196E" w:rsidRPr="00EC5E5D">
        <w:t xml:space="preserve">the </w:t>
      </w:r>
      <w:r w:rsidR="00AD3749" w:rsidRPr="00EC5E5D">
        <w:t xml:space="preserve">authors to </w:t>
      </w:r>
      <w:r w:rsidR="00C327B9">
        <w:t>pursue</w:t>
      </w:r>
      <w:r w:rsidR="009046A5" w:rsidRPr="00EC5E5D">
        <w:t xml:space="preserve"> what they </w:t>
      </w:r>
      <w:r w:rsidR="00A46D10" w:rsidRPr="00EC5E5D">
        <w:t>termed</w:t>
      </w:r>
      <w:r w:rsidR="00EB3024" w:rsidRPr="00EC5E5D">
        <w:t xml:space="preserve"> </w:t>
      </w:r>
      <w:r w:rsidR="00AD3749" w:rsidRPr="00EC5E5D">
        <w:t xml:space="preserve">a symmetrical </w:t>
      </w:r>
      <w:r w:rsidR="00917C2C" w:rsidRPr="00EC5E5D">
        <w:t>approach</w:t>
      </w:r>
      <w:r w:rsidR="00EB3024" w:rsidRPr="00EC5E5D">
        <w:t xml:space="preserve"> to society and nature. </w:t>
      </w:r>
      <w:r w:rsidR="00C327B9">
        <w:t xml:space="preserve"> </w:t>
      </w:r>
      <w:r w:rsidR="006716E7" w:rsidRPr="00EC5E5D">
        <w:t xml:space="preserve">Callon </w:t>
      </w:r>
      <w:r w:rsidR="00AD3749" w:rsidRPr="00EC5E5D">
        <w:t xml:space="preserve">(1986) </w:t>
      </w:r>
      <w:r w:rsidR="00C327B9">
        <w:t xml:space="preserve">famously </w:t>
      </w:r>
      <w:r w:rsidR="00A46D10" w:rsidRPr="00EC5E5D">
        <w:t>insisted on using</w:t>
      </w:r>
      <w:r w:rsidR="00EB3024" w:rsidRPr="00EC5E5D">
        <w:t xml:space="preserve"> the same terminology to </w:t>
      </w:r>
      <w:r w:rsidR="009046A5" w:rsidRPr="00EC5E5D">
        <w:t>account for</w:t>
      </w:r>
      <w:r w:rsidR="006716E7" w:rsidRPr="00EC5E5D">
        <w:t xml:space="preserve"> </w:t>
      </w:r>
      <w:r w:rsidR="004308A6" w:rsidRPr="00EC5E5D">
        <w:t>modes of resistan</w:t>
      </w:r>
      <w:r w:rsidR="00AD3749" w:rsidRPr="00EC5E5D">
        <w:t xml:space="preserve">ce and engagement that occur </w:t>
      </w:r>
      <w:r w:rsidR="009046A5" w:rsidRPr="00EC5E5D">
        <w:t>among</w:t>
      </w:r>
      <w:r w:rsidR="004308A6" w:rsidRPr="00EC5E5D">
        <w:t xml:space="preserve"> scientists, fishermen, </w:t>
      </w:r>
      <w:r w:rsidR="00AD3749" w:rsidRPr="00EC5E5D">
        <w:t xml:space="preserve">and </w:t>
      </w:r>
      <w:r w:rsidR="004308A6" w:rsidRPr="00EC5E5D">
        <w:t>scallops</w:t>
      </w:r>
      <w:r w:rsidR="00AD3749" w:rsidRPr="00EC5E5D">
        <w:t xml:space="preserve"> </w:t>
      </w:r>
      <w:r w:rsidR="00917C2C" w:rsidRPr="00EC5E5D">
        <w:t xml:space="preserve">when </w:t>
      </w:r>
      <w:r w:rsidR="004308A6" w:rsidRPr="00EC5E5D">
        <w:t xml:space="preserve">a form of scallop cultivation </w:t>
      </w:r>
      <w:r w:rsidR="00A46D10" w:rsidRPr="00EC5E5D">
        <w:t>was</w:t>
      </w:r>
      <w:r w:rsidR="00917C2C" w:rsidRPr="00EC5E5D">
        <w:t xml:space="preserve"> imported </w:t>
      </w:r>
      <w:r w:rsidR="004308A6" w:rsidRPr="00EC5E5D">
        <w:t xml:space="preserve">from Japan to </w:t>
      </w:r>
      <w:r w:rsidR="00EB3024" w:rsidRPr="00EC5E5D">
        <w:t xml:space="preserve">France’s </w:t>
      </w:r>
      <w:r w:rsidR="004308A6" w:rsidRPr="00EC5E5D">
        <w:t>S</w:t>
      </w:r>
      <w:r w:rsidR="006716E7" w:rsidRPr="00EC5E5D">
        <w:t>t. Brieuc Bay</w:t>
      </w:r>
      <w:r w:rsidR="00AD3749" w:rsidRPr="00EC5E5D">
        <w:t xml:space="preserve">. </w:t>
      </w:r>
      <w:r w:rsidR="004308A6" w:rsidRPr="00EC5E5D">
        <w:t xml:space="preserve"> </w:t>
      </w:r>
      <w:r w:rsidR="006716E7" w:rsidRPr="00EC5E5D">
        <w:t xml:space="preserve">Latour’s </w:t>
      </w:r>
      <w:r w:rsidR="00431340" w:rsidRPr="00EC5E5D">
        <w:t xml:space="preserve">provocative </w:t>
      </w:r>
      <w:r w:rsidR="00FF457A" w:rsidRPr="00EC5E5D">
        <w:t>hi</w:t>
      </w:r>
      <w:r w:rsidR="00845E49" w:rsidRPr="00EC5E5D">
        <w:t xml:space="preserve">story of pasteurization </w:t>
      </w:r>
      <w:r w:rsidR="00431340" w:rsidRPr="00EC5E5D">
        <w:t>re</w:t>
      </w:r>
      <w:r w:rsidR="00845E49" w:rsidRPr="00EC5E5D">
        <w:t>presented microbes as powerful agents</w:t>
      </w:r>
      <w:r w:rsidR="00B70AE6" w:rsidRPr="00EC5E5D">
        <w:t>,</w:t>
      </w:r>
      <w:r w:rsidR="00845E49" w:rsidRPr="00EC5E5D">
        <w:t xml:space="preserve"> </w:t>
      </w:r>
      <w:r w:rsidR="00697C82" w:rsidRPr="00EC5E5D">
        <w:t>not on</w:t>
      </w:r>
      <w:r w:rsidR="004A4BFA" w:rsidRPr="00EC5E5D">
        <w:t>l</w:t>
      </w:r>
      <w:r w:rsidR="00697C82" w:rsidRPr="00EC5E5D">
        <w:t xml:space="preserve">y </w:t>
      </w:r>
      <w:r w:rsidR="00B7229F" w:rsidRPr="00EC5E5D">
        <w:t>channeling</w:t>
      </w:r>
      <w:r w:rsidR="00845E49" w:rsidRPr="00EC5E5D">
        <w:t xml:space="preserve"> </w:t>
      </w:r>
      <w:r w:rsidR="00917C2C" w:rsidRPr="00EC5E5D">
        <w:t xml:space="preserve">Louis Pasteur’s </w:t>
      </w:r>
      <w:r w:rsidR="00B7229F" w:rsidRPr="00EC5E5D">
        <w:t>efforts</w:t>
      </w:r>
      <w:r w:rsidR="00917C2C" w:rsidRPr="00EC5E5D">
        <w:t xml:space="preserve"> to come to grips with them </w:t>
      </w:r>
      <w:r w:rsidR="00B70AE6" w:rsidRPr="00EC5E5D">
        <w:t>in the laboratory</w:t>
      </w:r>
      <w:r w:rsidR="00CA5AE8" w:rsidRPr="00EC5E5D">
        <w:t xml:space="preserve"> but eventually extending </w:t>
      </w:r>
      <w:r w:rsidR="00697C82" w:rsidRPr="00EC5E5D">
        <w:t xml:space="preserve">their force </w:t>
      </w:r>
      <w:r w:rsidR="00CA5AE8" w:rsidRPr="00EC5E5D">
        <w:t xml:space="preserve">outward to transform farming, medicine, </w:t>
      </w:r>
      <w:r w:rsidR="00697C82" w:rsidRPr="00EC5E5D">
        <w:t xml:space="preserve">markets, </w:t>
      </w:r>
      <w:r w:rsidR="00CA5AE8" w:rsidRPr="00EC5E5D">
        <w:t>and society</w:t>
      </w:r>
      <w:r w:rsidR="00697C82" w:rsidRPr="00EC5E5D">
        <w:t xml:space="preserve">.  </w:t>
      </w:r>
      <w:r w:rsidR="00ED774F" w:rsidRPr="00EC5E5D">
        <w:t xml:space="preserve">In his </w:t>
      </w:r>
      <w:r w:rsidR="00431340" w:rsidRPr="00EC5E5D">
        <w:t>signature</w:t>
      </w:r>
      <w:r w:rsidR="0096228F" w:rsidRPr="00EC5E5D">
        <w:t xml:space="preserve"> </w:t>
      </w:r>
      <w:r w:rsidR="00ED774F" w:rsidRPr="00EC5E5D">
        <w:t>polemic</w:t>
      </w:r>
      <w:r w:rsidR="00431340" w:rsidRPr="00EC5E5D">
        <w:t xml:space="preserve">al style Latour </w:t>
      </w:r>
      <w:r w:rsidR="00C327B9">
        <w:t>pronounced</w:t>
      </w:r>
      <w:r w:rsidR="00697C82" w:rsidRPr="00EC5E5D">
        <w:t>,</w:t>
      </w:r>
      <w:r w:rsidR="00845E49" w:rsidRPr="00EC5E5D">
        <w:t xml:space="preserve"> “There are not only ‘social’ relations. </w:t>
      </w:r>
      <w:r w:rsidR="00697C82" w:rsidRPr="00EC5E5D">
        <w:t xml:space="preserve"> </w:t>
      </w:r>
      <w:r w:rsidR="00845E49" w:rsidRPr="00EC5E5D">
        <w:t xml:space="preserve">Relations between man and man. </w:t>
      </w:r>
      <w:r w:rsidR="00697C82" w:rsidRPr="00EC5E5D">
        <w:t xml:space="preserve"> </w:t>
      </w:r>
      <w:r w:rsidR="00845E49" w:rsidRPr="00EC5E5D">
        <w:t>Society is not made up just of men, for everywhere microbes intervene” (Latour: 1988:35).</w:t>
      </w:r>
      <w:r w:rsidR="00636318" w:rsidRPr="00EC5E5D">
        <w:t xml:space="preserve">  Not only m</w:t>
      </w:r>
      <w:r w:rsidR="001E053E" w:rsidRPr="00EC5E5D">
        <w:t xml:space="preserve">icrobes </w:t>
      </w:r>
      <w:r w:rsidR="00636318" w:rsidRPr="00EC5E5D">
        <w:t xml:space="preserve">but </w:t>
      </w:r>
      <w:r w:rsidR="00E97F9D" w:rsidRPr="00EC5E5D">
        <w:t>hosts of</w:t>
      </w:r>
      <w:r w:rsidR="00636318" w:rsidRPr="00EC5E5D">
        <w:t xml:space="preserve"> inanimate objects, such as maps, legal reports, speed bumps, and door locks </w:t>
      </w:r>
      <w:r w:rsidR="001E053E" w:rsidRPr="00EC5E5D">
        <w:t>share space</w:t>
      </w:r>
      <w:r w:rsidR="00B7229F" w:rsidRPr="00EC5E5D">
        <w:t xml:space="preserve"> </w:t>
      </w:r>
      <w:r w:rsidR="00861B3A" w:rsidRPr="00EC5E5D">
        <w:t xml:space="preserve">with humans </w:t>
      </w:r>
      <w:r w:rsidR="00B7229F" w:rsidRPr="00EC5E5D">
        <w:t xml:space="preserve">in Latour’s </w:t>
      </w:r>
      <w:r w:rsidR="00571721" w:rsidRPr="00EC5E5D">
        <w:t xml:space="preserve">ordering of </w:t>
      </w:r>
      <w:r w:rsidR="00861B3A" w:rsidRPr="00EC5E5D">
        <w:t>social relations</w:t>
      </w:r>
      <w:r w:rsidR="001E053E" w:rsidRPr="00EC5E5D">
        <w:t>.  To this array</w:t>
      </w:r>
      <w:r w:rsidR="009046A5" w:rsidRPr="00EC5E5D">
        <w:t>,</w:t>
      </w:r>
      <w:r w:rsidR="00B7229F" w:rsidRPr="00EC5E5D">
        <w:t xml:space="preserve"> </w:t>
      </w:r>
      <w:r w:rsidR="001E053E" w:rsidRPr="00EC5E5D">
        <w:t xml:space="preserve">Callon </w:t>
      </w:r>
      <w:r w:rsidR="00431340" w:rsidRPr="00EC5E5D">
        <w:t xml:space="preserve">(1998) </w:t>
      </w:r>
      <w:r w:rsidR="001E053E" w:rsidRPr="00EC5E5D">
        <w:t xml:space="preserve">and his followers </w:t>
      </w:r>
      <w:r w:rsidR="00245DFD" w:rsidRPr="00EC5E5D">
        <w:t xml:space="preserve">have </w:t>
      </w:r>
      <w:r w:rsidR="001E053E" w:rsidRPr="00EC5E5D">
        <w:t xml:space="preserve">added the instruments that make modern economies function, </w:t>
      </w:r>
      <w:r w:rsidR="00B2594C" w:rsidRPr="00EC5E5D">
        <w:t xml:space="preserve">such as the infamous credit </w:t>
      </w:r>
      <w:r w:rsidR="00435144" w:rsidRPr="00EC5E5D">
        <w:t>derivatives</w:t>
      </w:r>
      <w:r w:rsidR="00B2594C" w:rsidRPr="00EC5E5D">
        <w:t xml:space="preserve"> that were blamed for the worldwide economic </w:t>
      </w:r>
      <w:r w:rsidR="00C327B9">
        <w:t>collapse</w:t>
      </w:r>
      <w:r w:rsidR="00B2594C" w:rsidRPr="00EC5E5D">
        <w:t xml:space="preserve"> in 2008.</w:t>
      </w:r>
      <w:r w:rsidR="00AE3773" w:rsidRPr="00EC5E5D">
        <w:t xml:space="preserve">  </w:t>
      </w:r>
    </w:p>
    <w:p w14:paraId="0F284553" w14:textId="711EC496" w:rsidR="00C11B8F" w:rsidRPr="00EC5E5D" w:rsidRDefault="00AE3773" w:rsidP="00636318">
      <w:pPr>
        <w:spacing w:line="480" w:lineRule="auto"/>
        <w:ind w:firstLine="720"/>
      </w:pPr>
      <w:r w:rsidRPr="00EC5E5D">
        <w:lastRenderedPageBreak/>
        <w:t xml:space="preserve">These moves </w:t>
      </w:r>
      <w:r w:rsidR="00636318" w:rsidRPr="00EC5E5D">
        <w:t>are</w:t>
      </w:r>
      <w:r w:rsidRPr="00EC5E5D">
        <w:t xml:space="preserve"> </w:t>
      </w:r>
      <w:r w:rsidR="00C327B9">
        <w:t xml:space="preserve">enormously </w:t>
      </w:r>
      <w:r w:rsidRPr="00EC5E5D">
        <w:t xml:space="preserve">appealing because they </w:t>
      </w:r>
      <w:r w:rsidR="00431340" w:rsidRPr="00EC5E5D">
        <w:t xml:space="preserve">dissolve </w:t>
      </w:r>
      <w:r w:rsidRPr="00EC5E5D">
        <w:t xml:space="preserve">binaries that seem </w:t>
      </w:r>
      <w:r w:rsidR="00431340" w:rsidRPr="00EC5E5D">
        <w:t>intolerably</w:t>
      </w:r>
      <w:r w:rsidRPr="00EC5E5D">
        <w:t xml:space="preserve"> rigid</w:t>
      </w:r>
      <w:r w:rsidR="00A929DC" w:rsidRPr="00EC5E5D">
        <w:t xml:space="preserve"> in complex modern societies</w:t>
      </w:r>
      <w:r w:rsidRPr="00EC5E5D">
        <w:t xml:space="preserve">: nature-culture, science-society, subject-object, </w:t>
      </w:r>
      <w:r w:rsidR="00A929DC" w:rsidRPr="00EC5E5D">
        <w:t>human and non-human</w:t>
      </w:r>
      <w:r w:rsidR="00435144" w:rsidRPr="00EC5E5D">
        <w:t xml:space="preserve">.  </w:t>
      </w:r>
      <w:r w:rsidR="00805CB2" w:rsidRPr="00EC5E5D">
        <w:t xml:space="preserve">More important </w:t>
      </w:r>
      <w:r w:rsidR="00636318" w:rsidRPr="00EC5E5D">
        <w:t>for</w:t>
      </w:r>
      <w:r w:rsidR="00805CB2" w:rsidRPr="00EC5E5D">
        <w:t xml:space="preserve"> the social sciences</w:t>
      </w:r>
      <w:r w:rsidR="00435144" w:rsidRPr="00EC5E5D">
        <w:t xml:space="preserve">, </w:t>
      </w:r>
      <w:r w:rsidR="00023EAE" w:rsidRPr="00EC5E5D">
        <w:t xml:space="preserve">ANT’s </w:t>
      </w:r>
      <w:r w:rsidR="00435144" w:rsidRPr="00EC5E5D">
        <w:t xml:space="preserve">vision of </w:t>
      </w:r>
      <w:r w:rsidR="00023EAE" w:rsidRPr="00EC5E5D">
        <w:t xml:space="preserve">networked societies </w:t>
      </w:r>
      <w:r w:rsidR="00435144" w:rsidRPr="00EC5E5D">
        <w:t xml:space="preserve">encourages </w:t>
      </w:r>
      <w:r w:rsidR="00D00332">
        <w:t>greater</w:t>
      </w:r>
      <w:r w:rsidR="00435144" w:rsidRPr="00EC5E5D">
        <w:t xml:space="preserve"> attentiveness </w:t>
      </w:r>
      <w:r w:rsidR="00B70AE6" w:rsidRPr="00EC5E5D">
        <w:t xml:space="preserve">to </w:t>
      </w:r>
      <w:r w:rsidR="009D176C" w:rsidRPr="00EC5E5D">
        <w:t>forms of</w:t>
      </w:r>
      <w:r w:rsidR="00023EAE" w:rsidRPr="00EC5E5D">
        <w:t xml:space="preserve"> distributed agency</w:t>
      </w:r>
      <w:r w:rsidR="009D176C" w:rsidRPr="00EC5E5D">
        <w:t xml:space="preserve"> and</w:t>
      </w:r>
      <w:r w:rsidR="00023EAE" w:rsidRPr="00EC5E5D">
        <w:t xml:space="preserve"> action—and hence of </w:t>
      </w:r>
      <w:r w:rsidR="00492A38" w:rsidRPr="00EC5E5D">
        <w:t xml:space="preserve">dispersed </w:t>
      </w:r>
      <w:r w:rsidR="00023EAE" w:rsidRPr="00EC5E5D">
        <w:t>causality—t</w:t>
      </w:r>
      <w:r w:rsidR="00435144" w:rsidRPr="00EC5E5D">
        <w:t xml:space="preserve">hat disciplinary training </w:t>
      </w:r>
      <w:r w:rsidR="00B70AE6" w:rsidRPr="00EC5E5D">
        <w:t>tends</w:t>
      </w:r>
      <w:r w:rsidR="00435144" w:rsidRPr="00EC5E5D">
        <w:t xml:space="preserve"> to </w:t>
      </w:r>
      <w:r w:rsidR="00154CBE" w:rsidRPr="00EC5E5D">
        <w:t>simplify</w:t>
      </w:r>
      <w:r w:rsidR="00A929DC" w:rsidRPr="00EC5E5D">
        <w:t xml:space="preserve"> </w:t>
      </w:r>
      <w:r w:rsidR="00C327B9">
        <w:t>or</w:t>
      </w:r>
      <w:r w:rsidR="00B70AE6" w:rsidRPr="00EC5E5D">
        <w:t xml:space="preserve"> </w:t>
      </w:r>
      <w:r w:rsidR="00245DFD" w:rsidRPr="00EC5E5D">
        <w:t>dismiss</w:t>
      </w:r>
      <w:r w:rsidR="00435144" w:rsidRPr="00EC5E5D">
        <w:t xml:space="preserve">.  </w:t>
      </w:r>
      <w:r w:rsidR="00023EAE" w:rsidRPr="00EC5E5D">
        <w:t xml:space="preserve">The political theorist </w:t>
      </w:r>
      <w:r w:rsidR="00435144" w:rsidRPr="00EC5E5D">
        <w:t>Timothy Mitchel</w:t>
      </w:r>
      <w:r w:rsidR="00B70AE6" w:rsidRPr="00EC5E5D">
        <w:t>l, who embraced</w:t>
      </w:r>
      <w:r w:rsidR="00435144" w:rsidRPr="00EC5E5D">
        <w:t xml:space="preserve"> </w:t>
      </w:r>
      <w:r w:rsidR="00154CBE" w:rsidRPr="00EC5E5D">
        <w:t xml:space="preserve">the </w:t>
      </w:r>
      <w:r w:rsidR="00435144" w:rsidRPr="00EC5E5D">
        <w:t xml:space="preserve">ANT </w:t>
      </w:r>
      <w:r w:rsidR="00A731CC" w:rsidRPr="00EC5E5D">
        <w:t>approach</w:t>
      </w:r>
      <w:r w:rsidR="00154CBE" w:rsidRPr="00EC5E5D">
        <w:t xml:space="preserve"> in </w:t>
      </w:r>
      <w:r w:rsidR="00435144" w:rsidRPr="00EC5E5D">
        <w:t xml:space="preserve">writing the history </w:t>
      </w:r>
      <w:r w:rsidR="00B70AE6" w:rsidRPr="00EC5E5D">
        <w:t xml:space="preserve">of Egypt’s </w:t>
      </w:r>
      <w:r w:rsidR="005C5A73" w:rsidRPr="00EC5E5D">
        <w:t>political modernization</w:t>
      </w:r>
      <w:r w:rsidR="00B70AE6" w:rsidRPr="00EC5E5D">
        <w:t>, placed</w:t>
      </w:r>
      <w:r w:rsidR="00435144" w:rsidRPr="00EC5E5D">
        <w:t xml:space="preserve"> on a par the military invasion of the country by British forces from the North and the biological invasion</w:t>
      </w:r>
      <w:r w:rsidR="00333F36" w:rsidRPr="00EC5E5D">
        <w:t xml:space="preserve"> by the malarial</w:t>
      </w:r>
      <w:r w:rsidR="00245DFD" w:rsidRPr="00EC5E5D">
        <w:t xml:space="preserve"> mosquito</w:t>
      </w:r>
      <w:r w:rsidR="00435144" w:rsidRPr="00EC5E5D">
        <w:t xml:space="preserve"> from the South.</w:t>
      </w:r>
      <w:r w:rsidR="000F7519" w:rsidRPr="00EC5E5D">
        <w:t xml:space="preserve">  Normal history, Mitchell suggested, </w:t>
      </w:r>
      <w:r w:rsidR="005C1F5F" w:rsidRPr="00EC5E5D">
        <w:t>errs</w:t>
      </w:r>
      <w:r w:rsidR="000F7519" w:rsidRPr="00EC5E5D">
        <w:t xml:space="preserve"> in giving voice only to humans</w:t>
      </w:r>
      <w:r w:rsidR="005C1F5F" w:rsidRPr="00EC5E5D">
        <w:t xml:space="preserve"> </w:t>
      </w:r>
      <w:r w:rsidR="00023EAE" w:rsidRPr="00EC5E5D">
        <w:t>when</w:t>
      </w:r>
      <w:r w:rsidR="005C1F5F" w:rsidRPr="00EC5E5D">
        <w:t xml:space="preserve"> </w:t>
      </w:r>
      <w:r w:rsidR="00805CB2" w:rsidRPr="00EC5E5D">
        <w:t>narrating</w:t>
      </w:r>
      <w:r w:rsidR="005C1F5F" w:rsidRPr="00EC5E5D">
        <w:t xml:space="preserve"> </w:t>
      </w:r>
      <w:r w:rsidR="00861B3A" w:rsidRPr="00EC5E5D">
        <w:t>such</w:t>
      </w:r>
      <w:r w:rsidR="005C5A73" w:rsidRPr="00EC5E5D">
        <w:t xml:space="preserve"> period</w:t>
      </w:r>
      <w:r w:rsidR="00861B3A" w:rsidRPr="00EC5E5D">
        <w:t>s</w:t>
      </w:r>
      <w:r w:rsidR="005C5A73" w:rsidRPr="00EC5E5D">
        <w:t xml:space="preserve"> of nation-building</w:t>
      </w:r>
      <w:r w:rsidR="00C11B8F" w:rsidRPr="00EC5E5D">
        <w:t xml:space="preserve">.  </w:t>
      </w:r>
      <w:r w:rsidR="00C9766A" w:rsidRPr="00EC5E5D">
        <w:t>In reality, things hap</w:t>
      </w:r>
      <w:r w:rsidR="00805CB2" w:rsidRPr="00EC5E5D">
        <w:t>pen in mixed-up ways.  I</w:t>
      </w:r>
      <w:r w:rsidR="00C9766A" w:rsidRPr="00EC5E5D">
        <w:t>t takes power</w:t>
      </w:r>
      <w:r w:rsidR="00DE45BE">
        <w:t xml:space="preserve">, as Foucault and other historians of the human sciences have long seen, </w:t>
      </w:r>
      <w:r w:rsidR="00C9766A" w:rsidRPr="00EC5E5D">
        <w:t xml:space="preserve">to </w:t>
      </w:r>
      <w:r w:rsidR="00917ABD" w:rsidRPr="00EC5E5D">
        <w:t>create</w:t>
      </w:r>
      <w:r w:rsidR="00C9766A" w:rsidRPr="00EC5E5D">
        <w:t xml:space="preserve"> demar</w:t>
      </w:r>
      <w:r w:rsidR="00917ABD" w:rsidRPr="00EC5E5D">
        <w:t xml:space="preserve">cations and simplifications </w:t>
      </w:r>
      <w:r w:rsidR="00C9766A" w:rsidRPr="00EC5E5D">
        <w:t xml:space="preserve">in a world of hybridity: “indeed producing the effect of neatly separate realms of reason and the real world, ideas and their objects, the human and the nonhuman, was how power was coming to work in Egypt, and in the twentieth century in general” (Mitchell 2002:52).  </w:t>
      </w:r>
      <w:r w:rsidR="00C11B8F" w:rsidRPr="00EC5E5D">
        <w:t xml:space="preserve">It follows for Mitchell that the </w:t>
      </w:r>
      <w:r w:rsidR="005A6BE1" w:rsidRPr="00EC5E5D">
        <w:t xml:space="preserve">traditional </w:t>
      </w:r>
      <w:r w:rsidR="00C11B8F" w:rsidRPr="00EC5E5D">
        <w:t xml:space="preserve">social sciences </w:t>
      </w:r>
      <w:r w:rsidR="00861B3A" w:rsidRPr="00EC5E5D">
        <w:t xml:space="preserve">uncritically </w:t>
      </w:r>
      <w:r w:rsidR="00C11B8F" w:rsidRPr="00EC5E5D">
        <w:t xml:space="preserve">replicate modernity’s </w:t>
      </w:r>
      <w:r w:rsidR="00E97F9D" w:rsidRPr="00EC5E5D">
        <w:t xml:space="preserve">established </w:t>
      </w:r>
      <w:r w:rsidR="00C11B8F" w:rsidRPr="00EC5E5D">
        <w:t xml:space="preserve">forms of power by </w:t>
      </w:r>
      <w:r w:rsidR="00E35BA2" w:rsidRPr="00EC5E5D">
        <w:t>paying homage to</w:t>
      </w:r>
      <w:r w:rsidR="00C11B8F" w:rsidRPr="00EC5E5D">
        <w:t xml:space="preserve"> the very </w:t>
      </w:r>
      <w:r w:rsidR="005C5A73" w:rsidRPr="00EC5E5D">
        <w:t xml:space="preserve">intellectual </w:t>
      </w:r>
      <w:r w:rsidR="00C11B8F" w:rsidRPr="00EC5E5D">
        <w:t xml:space="preserve">binaries and </w:t>
      </w:r>
      <w:r w:rsidR="002569EE" w:rsidRPr="00EC5E5D">
        <w:t xml:space="preserve">categorical </w:t>
      </w:r>
      <w:r w:rsidR="00C11B8F" w:rsidRPr="00EC5E5D">
        <w:t xml:space="preserve">separations that are the </w:t>
      </w:r>
      <w:r w:rsidR="00E35BA2" w:rsidRPr="00EC5E5D">
        <w:t>characteristic</w:t>
      </w:r>
      <w:r w:rsidR="00917ABD" w:rsidRPr="00EC5E5D">
        <w:t xml:space="preserve"> </w:t>
      </w:r>
      <w:r w:rsidR="00C11B8F" w:rsidRPr="00EC5E5D">
        <w:t>outputs of modernity</w:t>
      </w:r>
      <w:r w:rsidR="00917ABD" w:rsidRPr="00EC5E5D">
        <w:t xml:space="preserve"> (see in this connection Latour 1993)</w:t>
      </w:r>
      <w:r w:rsidR="00C11B8F" w:rsidRPr="00EC5E5D">
        <w:t>.</w:t>
      </w:r>
    </w:p>
    <w:p w14:paraId="16F84052" w14:textId="3792B176" w:rsidR="001D5C0C" w:rsidRPr="00EC5E5D" w:rsidRDefault="004B51AB" w:rsidP="002337C8">
      <w:pPr>
        <w:spacing w:line="480" w:lineRule="auto"/>
        <w:ind w:firstLine="720"/>
      </w:pPr>
      <w:r w:rsidRPr="00EC5E5D">
        <w:t xml:space="preserve">Truthfulness in the social sciences today, </w:t>
      </w:r>
      <w:r w:rsidR="006D14B3" w:rsidRPr="00EC5E5D">
        <w:t>most would</w:t>
      </w:r>
      <w:r w:rsidR="001B3A46" w:rsidRPr="00EC5E5D">
        <w:t xml:space="preserve"> </w:t>
      </w:r>
      <w:r w:rsidR="0029016C" w:rsidRPr="00EC5E5D">
        <w:t>agree</w:t>
      </w:r>
      <w:r w:rsidRPr="00EC5E5D">
        <w:t xml:space="preserve">, </w:t>
      </w:r>
      <w:r w:rsidR="00EB57B0" w:rsidRPr="00EC5E5D">
        <w:t>demand</w:t>
      </w:r>
      <w:r w:rsidR="002569EE" w:rsidRPr="00EC5E5D">
        <w:t>s</w:t>
      </w:r>
      <w:r w:rsidRPr="00EC5E5D">
        <w:t xml:space="preserve"> simultaneous attention to more forms of agency, more pathways of </w:t>
      </w:r>
      <w:r w:rsidR="002569EE" w:rsidRPr="00EC5E5D">
        <w:t>change</w:t>
      </w:r>
      <w:r w:rsidRPr="00EC5E5D">
        <w:t xml:space="preserve">, and more </w:t>
      </w:r>
      <w:r w:rsidR="002569EE" w:rsidRPr="00EC5E5D">
        <w:t xml:space="preserve">narratives </w:t>
      </w:r>
      <w:r w:rsidRPr="00EC5E5D">
        <w:t xml:space="preserve">of </w:t>
      </w:r>
      <w:r w:rsidR="002569EE" w:rsidRPr="00EC5E5D">
        <w:t xml:space="preserve">causation </w:t>
      </w:r>
      <w:r w:rsidRPr="00EC5E5D">
        <w:t xml:space="preserve">than single disciplines are </w:t>
      </w:r>
      <w:r w:rsidR="001B3A46" w:rsidRPr="00EC5E5D">
        <w:t>wont</w:t>
      </w:r>
      <w:r w:rsidRPr="00EC5E5D">
        <w:t xml:space="preserve"> to </w:t>
      </w:r>
      <w:r w:rsidR="0029016C" w:rsidRPr="00EC5E5D">
        <w:t>provide</w:t>
      </w:r>
      <w:r w:rsidRPr="00EC5E5D">
        <w:t xml:space="preserve">.  In this respect, ANT and the new investigations of materiality </w:t>
      </w:r>
      <w:r w:rsidR="003345D1" w:rsidRPr="00EC5E5D">
        <w:t xml:space="preserve">(a trend some call “speculative realism”) </w:t>
      </w:r>
      <w:r w:rsidR="00861B3A" w:rsidRPr="00EC5E5D">
        <w:t xml:space="preserve">in STS </w:t>
      </w:r>
      <w:r w:rsidR="00D86425" w:rsidRPr="00EC5E5D">
        <w:lastRenderedPageBreak/>
        <w:t>perform</w:t>
      </w:r>
      <w:r w:rsidRPr="00EC5E5D">
        <w:t xml:space="preserve"> a</w:t>
      </w:r>
      <w:r w:rsidR="00176920" w:rsidRPr="00EC5E5D">
        <w:t xml:space="preserve"> </w:t>
      </w:r>
      <w:r w:rsidRPr="00EC5E5D">
        <w:t xml:space="preserve">valuable function.  They urge us not to take any </w:t>
      </w:r>
      <w:r w:rsidR="00EB57B0" w:rsidRPr="00EC5E5D">
        <w:t>aspect of the world for granted</w:t>
      </w:r>
      <w:r w:rsidR="00C21058" w:rsidRPr="00EC5E5D">
        <w:t xml:space="preserve"> as natural or given, and hence </w:t>
      </w:r>
      <w:r w:rsidR="00C6290E">
        <w:t>fore</w:t>
      </w:r>
      <w:r w:rsidR="00ED076C" w:rsidRPr="00EC5E5D">
        <w:t>closed</w:t>
      </w:r>
      <w:r w:rsidR="00C21058" w:rsidRPr="00EC5E5D">
        <w:t xml:space="preserve"> to investigation</w:t>
      </w:r>
      <w:r w:rsidR="00EB57B0" w:rsidRPr="00EC5E5D">
        <w:t>, even those that seem to hold still and do nothing;</w:t>
      </w:r>
      <w:r w:rsidR="0029016C" w:rsidRPr="00EC5E5D">
        <w:t xml:space="preserve"> </w:t>
      </w:r>
      <w:r w:rsidRPr="00EC5E5D">
        <w:t xml:space="preserve">but </w:t>
      </w:r>
      <w:r w:rsidR="00EB57B0" w:rsidRPr="00EC5E5D">
        <w:t xml:space="preserve">instead </w:t>
      </w:r>
      <w:r w:rsidRPr="00EC5E5D">
        <w:t xml:space="preserve">to look around at all the compass points from which </w:t>
      </w:r>
      <w:r w:rsidR="0029016C" w:rsidRPr="00EC5E5D">
        <w:t>forces</w:t>
      </w:r>
      <w:r w:rsidR="009046A5" w:rsidRPr="00EC5E5D">
        <w:t xml:space="preserve"> originate</w:t>
      </w:r>
      <w:r w:rsidRPr="00EC5E5D">
        <w:t xml:space="preserve"> </w:t>
      </w:r>
      <w:r w:rsidR="00EB57B0" w:rsidRPr="00EC5E5D">
        <w:t>to make up reality as we see it</w:t>
      </w:r>
      <w:r w:rsidR="00773A95" w:rsidRPr="00EC5E5D">
        <w:t xml:space="preserve">.  </w:t>
      </w:r>
      <w:r w:rsidR="00C21058" w:rsidRPr="00EC5E5D">
        <w:t xml:space="preserve">Such analysis in the round should </w:t>
      </w:r>
      <w:r w:rsidR="00ED076C" w:rsidRPr="00EC5E5D">
        <w:t xml:space="preserve">be </w:t>
      </w:r>
      <w:r w:rsidR="00DE45BE">
        <w:t>mindful</w:t>
      </w:r>
      <w:r w:rsidR="00C21058" w:rsidRPr="00EC5E5D">
        <w:t xml:space="preserve"> of</w:t>
      </w:r>
      <w:r w:rsidR="00ED076C" w:rsidRPr="00EC5E5D">
        <w:t xml:space="preserve"> all the devices—not only law or policy</w:t>
      </w:r>
      <w:r w:rsidRPr="00EC5E5D">
        <w:t xml:space="preserve"> or </w:t>
      </w:r>
      <w:r w:rsidR="002C1BB6">
        <w:t xml:space="preserve">culture or </w:t>
      </w:r>
      <w:r w:rsidRPr="00EC5E5D">
        <w:t xml:space="preserve">armed might—with which power seeks to achieve its ends.  </w:t>
      </w:r>
      <w:r w:rsidR="009046A5" w:rsidRPr="00EC5E5D">
        <w:t>Y</w:t>
      </w:r>
      <w:r w:rsidRPr="00EC5E5D">
        <w:t xml:space="preserve">et this </w:t>
      </w:r>
      <w:r w:rsidR="001E326E" w:rsidRPr="00EC5E5D">
        <w:t>hugely</w:t>
      </w:r>
      <w:r w:rsidR="00195C39" w:rsidRPr="00EC5E5D">
        <w:t xml:space="preserve"> </w:t>
      </w:r>
      <w:r w:rsidR="00ED076C" w:rsidRPr="00EC5E5D">
        <w:t xml:space="preserve">appealing </w:t>
      </w:r>
      <w:r w:rsidRPr="00EC5E5D">
        <w:t>celebration of mixtures</w:t>
      </w:r>
      <w:r w:rsidR="00642572" w:rsidRPr="00EC5E5D">
        <w:t>,</w:t>
      </w:r>
      <w:r w:rsidRPr="00EC5E5D">
        <w:t xml:space="preserve"> hybrids</w:t>
      </w:r>
      <w:r w:rsidR="00642572" w:rsidRPr="00EC5E5D">
        <w:t>, and complexity</w:t>
      </w:r>
      <w:r w:rsidRPr="00EC5E5D">
        <w:t xml:space="preserve"> </w:t>
      </w:r>
      <w:r w:rsidR="00642572" w:rsidRPr="00EC5E5D">
        <w:t>suffers from</w:t>
      </w:r>
      <w:r w:rsidRPr="00EC5E5D">
        <w:t xml:space="preserve"> its own </w:t>
      </w:r>
      <w:r w:rsidR="0029016C" w:rsidRPr="00EC5E5D">
        <w:t>fecundity</w:t>
      </w:r>
      <w:r w:rsidRPr="00EC5E5D">
        <w:t xml:space="preserve">.  </w:t>
      </w:r>
      <w:r w:rsidR="00195C39" w:rsidRPr="00EC5E5D">
        <w:t xml:space="preserve">It is too distributive, too </w:t>
      </w:r>
      <w:r w:rsidR="00C92968" w:rsidRPr="00EC5E5D">
        <w:t>pro</w:t>
      </w:r>
      <w:r w:rsidR="00790663" w:rsidRPr="00EC5E5D">
        <w:t>miscuous in attributing</w:t>
      </w:r>
      <w:r w:rsidR="00195C39" w:rsidRPr="00EC5E5D">
        <w:t xml:space="preserve"> </w:t>
      </w:r>
      <w:r w:rsidR="00C924E4" w:rsidRPr="00EC5E5D">
        <w:t xml:space="preserve">cause and </w:t>
      </w:r>
      <w:r w:rsidR="00195C39" w:rsidRPr="00EC5E5D">
        <w:t xml:space="preserve">agency.  </w:t>
      </w:r>
      <w:r w:rsidRPr="00EC5E5D">
        <w:t xml:space="preserve">As </w:t>
      </w:r>
      <w:r w:rsidR="00195C39" w:rsidRPr="00EC5E5D">
        <w:t>even friendly critics</w:t>
      </w:r>
      <w:r w:rsidRPr="00EC5E5D">
        <w:t xml:space="preserve"> have </w:t>
      </w:r>
      <w:r w:rsidR="00195C39" w:rsidRPr="00EC5E5D">
        <w:t>observed</w:t>
      </w:r>
      <w:r w:rsidR="001D5C0C" w:rsidRPr="00EC5E5D">
        <w:t xml:space="preserve"> (e.g., Mitchell 2002:52-3</w:t>
      </w:r>
      <w:r w:rsidR="00CA4BCA" w:rsidRPr="00EC5E5D">
        <w:t>;</w:t>
      </w:r>
      <w:r w:rsidR="00CA4BCA" w:rsidRPr="00EC5E5D">
        <w:rPr>
          <w:szCs w:val="24"/>
        </w:rPr>
        <w:t xml:space="preserve"> </w:t>
      </w:r>
      <w:r w:rsidR="00CA4BCA" w:rsidRPr="00EC5E5D">
        <w:rPr>
          <w:szCs w:val="24"/>
          <w:lang w:eastAsia="ko-KR"/>
        </w:rPr>
        <w:t>Farias and Bender 2009:305</w:t>
      </w:r>
      <w:r w:rsidR="001D5C0C" w:rsidRPr="00EC5E5D">
        <w:rPr>
          <w:szCs w:val="24"/>
        </w:rPr>
        <w:t>)</w:t>
      </w:r>
      <w:r w:rsidRPr="00EC5E5D">
        <w:t xml:space="preserve">, it risks </w:t>
      </w:r>
      <w:r w:rsidR="00955A35" w:rsidRPr="00EC5E5D">
        <w:t>a kind of moral nihilism</w:t>
      </w:r>
      <w:r w:rsidR="001D5C0C" w:rsidRPr="00EC5E5D">
        <w:t>, making all actions and agents seem equally empowered</w:t>
      </w:r>
      <w:r w:rsidR="000B5ECB" w:rsidRPr="00EC5E5D">
        <w:t>, or disempowered,</w:t>
      </w:r>
      <w:r w:rsidR="001D5C0C" w:rsidRPr="00EC5E5D">
        <w:t xml:space="preserve"> and </w:t>
      </w:r>
      <w:r w:rsidR="00195C39" w:rsidRPr="00EC5E5D">
        <w:t xml:space="preserve">therefore </w:t>
      </w:r>
      <w:r w:rsidR="001D5C0C" w:rsidRPr="00EC5E5D">
        <w:t>equally responsible</w:t>
      </w:r>
      <w:r w:rsidR="00642572" w:rsidRPr="00EC5E5D">
        <w:t>, or irresponsible,</w:t>
      </w:r>
      <w:r w:rsidR="001D5C0C" w:rsidRPr="00EC5E5D">
        <w:t xml:space="preserve"> for the networks </w:t>
      </w:r>
      <w:r w:rsidR="00ED076C" w:rsidRPr="00EC5E5D">
        <w:t>with</w:t>
      </w:r>
      <w:r w:rsidR="001D5C0C" w:rsidRPr="00EC5E5D">
        <w:t>in which they function.</w:t>
      </w:r>
      <w:r w:rsidR="00790663" w:rsidRPr="00EC5E5D">
        <w:t xml:space="preserve">  Network-based accounts seem in this respect to play into and </w:t>
      </w:r>
      <w:r w:rsidR="00F208D5" w:rsidRPr="00EC5E5D">
        <w:t>reinforce</w:t>
      </w:r>
      <w:r w:rsidR="00790663" w:rsidRPr="00EC5E5D">
        <w:t xml:space="preserve"> what Ulrich Beck (1998) </w:t>
      </w:r>
      <w:r w:rsidR="00DE45BE">
        <w:t xml:space="preserve">has </w:t>
      </w:r>
      <w:r w:rsidR="00790663" w:rsidRPr="00EC5E5D">
        <w:t>called modernity’s “organized irresponsibility.”</w:t>
      </w:r>
      <w:r w:rsidR="001D5C0C" w:rsidRPr="00EC5E5D">
        <w:t xml:space="preserve"> </w:t>
      </w:r>
    </w:p>
    <w:p w14:paraId="4CC841FC" w14:textId="784E84C4" w:rsidR="009D176C" w:rsidRPr="00EC5E5D" w:rsidRDefault="00955A35" w:rsidP="00C11B8F">
      <w:pPr>
        <w:spacing w:line="480" w:lineRule="auto"/>
        <w:ind w:firstLine="720"/>
      </w:pPr>
      <w:r w:rsidRPr="00EC5E5D">
        <w:t>T</w:t>
      </w:r>
      <w:r w:rsidR="001D5C0C" w:rsidRPr="00EC5E5D">
        <w:t xml:space="preserve">he preoccupation with hybridity </w:t>
      </w:r>
      <w:r w:rsidR="00EE0027" w:rsidRPr="00EC5E5D">
        <w:t xml:space="preserve">also </w:t>
      </w:r>
      <w:r w:rsidR="001D5C0C" w:rsidRPr="00EC5E5D">
        <w:t xml:space="preserve">risks establishing a </w:t>
      </w:r>
      <w:r w:rsidR="002337C8" w:rsidRPr="00EC5E5D">
        <w:t>troubling</w:t>
      </w:r>
      <w:r w:rsidR="001D5C0C" w:rsidRPr="00EC5E5D">
        <w:t xml:space="preserve"> normative equivalence between non-human and human agents.  Gifted </w:t>
      </w:r>
      <w:r w:rsidR="00485497" w:rsidRPr="00EC5E5D">
        <w:t>writers</w:t>
      </w:r>
      <w:r w:rsidR="001D5C0C" w:rsidRPr="00EC5E5D">
        <w:t xml:space="preserve"> can make anything speak, </w:t>
      </w:r>
      <w:r w:rsidR="00642572" w:rsidRPr="00EC5E5D">
        <w:t>in the sense that the</w:t>
      </w:r>
      <w:r w:rsidR="00485497" w:rsidRPr="00EC5E5D">
        <w:t>ir stories</w:t>
      </w:r>
      <w:r w:rsidR="00CD02E8" w:rsidRPr="00EC5E5D">
        <w:t xml:space="preserve"> </w:t>
      </w:r>
      <w:r w:rsidR="00485497" w:rsidRPr="00EC5E5D">
        <w:t>give</w:t>
      </w:r>
      <w:r w:rsidR="00195C39" w:rsidRPr="00EC5E5D">
        <w:t xml:space="preserve"> voice to</w:t>
      </w:r>
      <w:r w:rsidR="00CD02E8" w:rsidRPr="00EC5E5D">
        <w:t xml:space="preserve"> that thing</w:t>
      </w:r>
      <w:r w:rsidR="00642572" w:rsidRPr="00EC5E5D">
        <w:t xml:space="preserve"> </w:t>
      </w:r>
      <w:r w:rsidR="001D5C0C" w:rsidRPr="00EC5E5D">
        <w:t xml:space="preserve">and </w:t>
      </w:r>
      <w:r w:rsidR="00620A1B" w:rsidRPr="00EC5E5D">
        <w:t>captivates</w:t>
      </w:r>
      <w:r w:rsidR="00CD02E8" w:rsidRPr="00EC5E5D">
        <w:t xml:space="preserve"> readers</w:t>
      </w:r>
      <w:r w:rsidR="001D5C0C" w:rsidRPr="00EC5E5D">
        <w:t xml:space="preserve"> with </w:t>
      </w:r>
      <w:r w:rsidR="00CD02E8" w:rsidRPr="00EC5E5D">
        <w:t>the</w:t>
      </w:r>
      <w:r w:rsidR="001D5C0C" w:rsidRPr="00EC5E5D">
        <w:t xml:space="preserve"> </w:t>
      </w:r>
      <w:r w:rsidR="00620A1B" w:rsidRPr="00EC5E5D">
        <w:t xml:space="preserve">subversive </w:t>
      </w:r>
      <w:r w:rsidR="001D5C0C" w:rsidRPr="00EC5E5D">
        <w:t xml:space="preserve">pleasure </w:t>
      </w:r>
      <w:r w:rsidR="00CD02E8" w:rsidRPr="00EC5E5D">
        <w:t>of</w:t>
      </w:r>
      <w:r w:rsidR="001D5C0C" w:rsidRPr="00EC5E5D">
        <w:t xml:space="preserve"> </w:t>
      </w:r>
      <w:r w:rsidR="00620A1B" w:rsidRPr="00EC5E5D">
        <w:t>hearing from</w:t>
      </w:r>
      <w:r w:rsidR="001D5C0C" w:rsidRPr="00EC5E5D">
        <w:t xml:space="preserve"> </w:t>
      </w:r>
      <w:r w:rsidR="00E36797" w:rsidRPr="00EC5E5D">
        <w:t>entities</w:t>
      </w:r>
      <w:r w:rsidR="001D5C0C" w:rsidRPr="00EC5E5D">
        <w:t xml:space="preserve"> </w:t>
      </w:r>
      <w:r w:rsidR="00485497" w:rsidRPr="00EC5E5D">
        <w:t>usually</w:t>
      </w:r>
      <w:r w:rsidR="001D5C0C" w:rsidRPr="00EC5E5D">
        <w:t xml:space="preserve"> held to be mute.  </w:t>
      </w:r>
      <w:r w:rsidR="00EB57B0" w:rsidRPr="00EC5E5D">
        <w:t>Animals talk</w:t>
      </w:r>
      <w:r w:rsidR="00597A02" w:rsidRPr="00EC5E5D">
        <w:t>ed</w:t>
      </w:r>
      <w:r w:rsidR="00EB57B0" w:rsidRPr="00EC5E5D">
        <w:t xml:space="preserve"> and even frogs demand</w:t>
      </w:r>
      <w:r w:rsidR="00597A02" w:rsidRPr="00EC5E5D">
        <w:t>ed</w:t>
      </w:r>
      <w:r w:rsidR="00EB57B0" w:rsidRPr="00EC5E5D">
        <w:t xml:space="preserve"> </w:t>
      </w:r>
      <w:r w:rsidR="00620A1B" w:rsidRPr="00EC5E5D">
        <w:t>a ruler</w:t>
      </w:r>
      <w:r w:rsidR="00EB57B0" w:rsidRPr="00EC5E5D">
        <w:t xml:space="preserve"> in Aesop’s </w:t>
      </w:r>
      <w:r w:rsidR="00E36797" w:rsidRPr="00EC5E5D">
        <w:t>popular</w:t>
      </w:r>
      <w:r w:rsidR="00773A95" w:rsidRPr="00EC5E5D">
        <w:t xml:space="preserve"> </w:t>
      </w:r>
      <w:r w:rsidR="00EB57B0" w:rsidRPr="00EC5E5D">
        <w:t xml:space="preserve">fables, and life forms </w:t>
      </w:r>
      <w:r w:rsidR="00191CA5" w:rsidRPr="00EC5E5D">
        <w:t xml:space="preserve">seamlessly </w:t>
      </w:r>
      <w:r w:rsidR="00EB57B0" w:rsidRPr="00EC5E5D">
        <w:t>transmute</w:t>
      </w:r>
      <w:r w:rsidR="00597A02" w:rsidRPr="00EC5E5D">
        <w:t>d</w:t>
      </w:r>
      <w:r w:rsidR="00EB57B0" w:rsidRPr="00EC5E5D">
        <w:t xml:space="preserve"> into one </w:t>
      </w:r>
      <w:r w:rsidR="00E52482" w:rsidRPr="00EC5E5D">
        <w:t>another</w:t>
      </w:r>
      <w:r w:rsidR="00EB57B0" w:rsidRPr="00EC5E5D">
        <w:t xml:space="preserve"> in Ovid’s </w:t>
      </w:r>
      <w:r w:rsidR="00773A95" w:rsidRPr="00EC5E5D">
        <w:t xml:space="preserve">fantastic </w:t>
      </w:r>
      <w:r w:rsidR="00EB57B0" w:rsidRPr="00EC5E5D">
        <w:t>narrati</w:t>
      </w:r>
      <w:r w:rsidR="00191CA5" w:rsidRPr="00EC5E5D">
        <w:t>ve</w:t>
      </w:r>
      <w:r w:rsidR="00EB57B0" w:rsidRPr="00EC5E5D">
        <w:t xml:space="preserve">s.  </w:t>
      </w:r>
      <w:r w:rsidR="001D5C0C" w:rsidRPr="00EC5E5D">
        <w:t xml:space="preserve">In </w:t>
      </w:r>
      <w:r w:rsidR="00EB57B0" w:rsidRPr="00EC5E5D">
        <w:t>our day</w:t>
      </w:r>
      <w:r w:rsidR="001D5C0C" w:rsidRPr="00EC5E5D">
        <w:t xml:space="preserve">, </w:t>
      </w:r>
      <w:r w:rsidR="00485497" w:rsidRPr="00EC5E5D">
        <w:t xml:space="preserve">when </w:t>
      </w:r>
      <w:r w:rsidR="00C92968" w:rsidRPr="00EC5E5D">
        <w:t xml:space="preserve">science </w:t>
      </w:r>
      <w:r w:rsidR="003F22E7" w:rsidRPr="00EC5E5D">
        <w:t xml:space="preserve">has </w:t>
      </w:r>
      <w:r w:rsidR="00C25E61" w:rsidRPr="00EC5E5D">
        <w:t>liberated</w:t>
      </w:r>
      <w:r w:rsidR="00C92968" w:rsidRPr="00EC5E5D">
        <w:t xml:space="preserve"> nature</w:t>
      </w:r>
      <w:r w:rsidR="00191CA5" w:rsidRPr="00EC5E5D">
        <w:t xml:space="preserve"> from such enchantments</w:t>
      </w:r>
      <w:r w:rsidR="00C25E61" w:rsidRPr="00EC5E5D">
        <w:t xml:space="preserve">, giving voice and agency to things can be seen as a form of rebellion, an enterprise of reenchanting.  </w:t>
      </w:r>
      <w:r w:rsidR="00DE45BE">
        <w:t xml:space="preserve">One need only look at the explosion of interest in </w:t>
      </w:r>
      <w:r w:rsidR="005B1D48">
        <w:t xml:space="preserve">cyborgs and </w:t>
      </w:r>
      <w:r w:rsidR="00DE45BE">
        <w:t xml:space="preserve">interspecies </w:t>
      </w:r>
      <w:r w:rsidR="005B1D48">
        <w:t>ethnography</w:t>
      </w:r>
      <w:r w:rsidR="00DE45BE">
        <w:t xml:space="preserve"> </w:t>
      </w:r>
      <w:r w:rsidR="00976CE9">
        <w:t>(Haraway</w:t>
      </w:r>
      <w:r w:rsidR="005B1D48">
        <w:t xml:space="preserve"> 1991, 2003</w:t>
      </w:r>
      <w:r w:rsidR="00976CE9">
        <w:t xml:space="preserve">) </w:t>
      </w:r>
      <w:r w:rsidR="00DE45BE">
        <w:t>or the trans</w:t>
      </w:r>
      <w:r w:rsidR="00F94D22">
        <w:t>human</w:t>
      </w:r>
      <w:r w:rsidR="00DE45BE">
        <w:t xml:space="preserve"> and </w:t>
      </w:r>
      <w:r w:rsidR="00F94D22">
        <w:t xml:space="preserve">the </w:t>
      </w:r>
      <w:r w:rsidR="00DE45BE">
        <w:t>posthuman (Hayles</w:t>
      </w:r>
      <w:r w:rsidR="00976CE9">
        <w:t xml:space="preserve"> 1999</w:t>
      </w:r>
      <w:r w:rsidR="00DE45BE">
        <w:t xml:space="preserve">).  </w:t>
      </w:r>
      <w:r w:rsidR="00C25E61" w:rsidRPr="00EC5E5D">
        <w:t>Yet, i</w:t>
      </w:r>
      <w:r w:rsidR="00CD02E8" w:rsidRPr="00EC5E5D">
        <w:t xml:space="preserve">t is </w:t>
      </w:r>
      <w:r w:rsidR="00F94D22">
        <w:t>still</w:t>
      </w:r>
      <w:r w:rsidR="001D5C0C" w:rsidRPr="00EC5E5D">
        <w:t xml:space="preserve"> humans </w:t>
      </w:r>
      <w:r w:rsidR="00642572" w:rsidRPr="00EC5E5D">
        <w:t xml:space="preserve">and their collectives </w:t>
      </w:r>
      <w:r w:rsidR="00642572" w:rsidRPr="00EC5E5D">
        <w:lastRenderedPageBreak/>
        <w:t xml:space="preserve">who </w:t>
      </w:r>
      <w:r w:rsidR="001D5C0C" w:rsidRPr="00EC5E5D">
        <w:t>can imagine a world</w:t>
      </w:r>
      <w:r w:rsidR="00671CD8" w:rsidRPr="00EC5E5D">
        <w:t xml:space="preserve">—or a continent as Helen Tilley (2011) argues in </w:t>
      </w:r>
      <w:r w:rsidR="00E36797" w:rsidRPr="00EC5E5D">
        <w:t xml:space="preserve">her work on </w:t>
      </w:r>
      <w:r w:rsidR="00671CD8" w:rsidRPr="00EC5E5D">
        <w:t>Africa</w:t>
      </w:r>
      <w:r w:rsidR="00DE45BE">
        <w:t xml:space="preserve"> and </w:t>
      </w:r>
      <w:r w:rsidR="00976CE9">
        <w:t xml:space="preserve">William </w:t>
      </w:r>
      <w:r w:rsidR="00DE45BE">
        <w:t>Storey’s essay on Cecil Rhodes explores in this volume</w:t>
      </w:r>
      <w:r w:rsidR="001E4565" w:rsidRPr="00EC5E5D">
        <w:t>—</w:t>
      </w:r>
      <w:r w:rsidR="00E36797" w:rsidRPr="00EC5E5D">
        <w:t xml:space="preserve">that is </w:t>
      </w:r>
      <w:r w:rsidR="001E4565" w:rsidRPr="00EC5E5D">
        <w:t>g</w:t>
      </w:r>
      <w:r w:rsidR="00753EC4" w:rsidRPr="00EC5E5D">
        <w:t>over</w:t>
      </w:r>
      <w:r w:rsidR="00E36797" w:rsidRPr="00EC5E5D">
        <w:t>nable by science and technology</w:t>
      </w:r>
      <w:r w:rsidR="00753EC4" w:rsidRPr="00EC5E5D">
        <w:t xml:space="preserve"> and </w:t>
      </w:r>
      <w:r w:rsidR="001D5C0C" w:rsidRPr="00EC5E5D">
        <w:t>emptied of mosquitoes</w:t>
      </w:r>
      <w:r w:rsidR="00195B70" w:rsidRPr="00EC5E5D">
        <w:t>.</w:t>
      </w:r>
      <w:r w:rsidR="00E36797" w:rsidRPr="00EC5E5D">
        <w:t xml:space="preserve">  Only humans can devise</w:t>
      </w:r>
      <w:r w:rsidR="001D5C0C" w:rsidRPr="00EC5E5D">
        <w:t xml:space="preserve"> </w:t>
      </w:r>
      <w:r w:rsidR="00CD02E8" w:rsidRPr="00EC5E5D">
        <w:t>the</w:t>
      </w:r>
      <w:r w:rsidR="001D5C0C" w:rsidRPr="00EC5E5D">
        <w:t xml:space="preserve"> strategies of </w:t>
      </w:r>
      <w:r w:rsidR="00976CE9">
        <w:t xml:space="preserve">disciplining and </w:t>
      </w:r>
      <w:r w:rsidR="00C924E4" w:rsidRPr="00EC5E5D">
        <w:t xml:space="preserve">targeted </w:t>
      </w:r>
      <w:r w:rsidR="001D5C0C" w:rsidRPr="00EC5E5D">
        <w:t>eradication</w:t>
      </w:r>
      <w:r w:rsidR="00CD02E8" w:rsidRPr="00EC5E5D">
        <w:t xml:space="preserve"> that </w:t>
      </w:r>
      <w:r w:rsidR="00F94D22">
        <w:t>may</w:t>
      </w:r>
      <w:r w:rsidR="00E36797" w:rsidRPr="00EC5E5D">
        <w:t xml:space="preserve"> </w:t>
      </w:r>
      <w:r w:rsidR="00C25E61" w:rsidRPr="00EC5E5D">
        <w:t>accomplish</w:t>
      </w:r>
      <w:r w:rsidR="00CD02E8" w:rsidRPr="00EC5E5D">
        <w:t xml:space="preserve"> </w:t>
      </w:r>
      <w:r w:rsidR="00976CE9">
        <w:t>such</w:t>
      </w:r>
      <w:r w:rsidR="00CD02E8" w:rsidRPr="00EC5E5D">
        <w:t xml:space="preserve"> </w:t>
      </w:r>
      <w:r w:rsidR="00191CA5" w:rsidRPr="00EC5E5D">
        <w:t>result</w:t>
      </w:r>
      <w:r w:rsidR="00976CE9">
        <w:t>s</w:t>
      </w:r>
      <w:r w:rsidR="001D5C0C" w:rsidRPr="00EC5E5D">
        <w:t xml:space="preserve">.  Maybe the mosquito can speak, or be ventriloquized </w:t>
      </w:r>
      <w:r w:rsidR="003F22E7" w:rsidRPr="00EC5E5D">
        <w:t>by</w:t>
      </w:r>
      <w:r w:rsidR="001D5C0C" w:rsidRPr="00EC5E5D">
        <w:t xml:space="preserve"> </w:t>
      </w:r>
      <w:r w:rsidR="003F22E7" w:rsidRPr="00EC5E5D">
        <w:t>a</w:t>
      </w:r>
      <w:r w:rsidR="00191CA5" w:rsidRPr="00EC5E5D">
        <w:t>n exceptional</w:t>
      </w:r>
      <w:r w:rsidR="003F22E7" w:rsidRPr="00EC5E5D">
        <w:t xml:space="preserve"> </w:t>
      </w:r>
      <w:r w:rsidR="00642572" w:rsidRPr="00EC5E5D">
        <w:t>storytell</w:t>
      </w:r>
      <w:r w:rsidR="003F22E7" w:rsidRPr="00EC5E5D">
        <w:t>er</w:t>
      </w:r>
      <w:r w:rsidR="001D5C0C" w:rsidRPr="00EC5E5D">
        <w:t xml:space="preserve">.  But can the mosquito imagine?  In this book, we argue that imagination, a crucial </w:t>
      </w:r>
      <w:r w:rsidR="00CD02E8" w:rsidRPr="00EC5E5D">
        <w:t>reservoir</w:t>
      </w:r>
      <w:r w:rsidR="001D5C0C" w:rsidRPr="00EC5E5D">
        <w:t xml:space="preserve"> of power</w:t>
      </w:r>
      <w:r w:rsidR="00F1353D" w:rsidRPr="00EC5E5D">
        <w:t xml:space="preserve"> and action</w:t>
      </w:r>
      <w:r w:rsidR="001D5C0C" w:rsidRPr="00EC5E5D">
        <w:t xml:space="preserve">, lodges in the hearts and minds of human </w:t>
      </w:r>
      <w:r w:rsidR="00F1353D" w:rsidRPr="00EC5E5D">
        <w:t>agents</w:t>
      </w:r>
      <w:r w:rsidR="001D5C0C" w:rsidRPr="00EC5E5D">
        <w:t xml:space="preserve"> and institutions, although imagination’s skilled </w:t>
      </w:r>
      <w:r w:rsidR="00C9766A" w:rsidRPr="00EC5E5D">
        <w:t>implementation</w:t>
      </w:r>
      <w:r w:rsidR="00EB57B0" w:rsidRPr="00EC5E5D">
        <w:t xml:space="preserve"> requires putting in</w:t>
      </w:r>
      <w:r w:rsidR="001D5C0C" w:rsidRPr="00EC5E5D">
        <w:t xml:space="preserve"> play the </w:t>
      </w:r>
      <w:r w:rsidR="00CD02E8" w:rsidRPr="00EC5E5D">
        <w:t xml:space="preserve">intricate </w:t>
      </w:r>
      <w:r w:rsidR="001D5C0C" w:rsidRPr="00EC5E5D">
        <w:t xml:space="preserve">networks whose construction has been the stuff of </w:t>
      </w:r>
      <w:r w:rsidR="00533AAF" w:rsidRPr="00EC5E5D">
        <w:t>so much</w:t>
      </w:r>
      <w:r w:rsidR="00CD02E8" w:rsidRPr="00EC5E5D">
        <w:t xml:space="preserve"> </w:t>
      </w:r>
      <w:r w:rsidR="001D5C0C" w:rsidRPr="00EC5E5D">
        <w:t>STS analysis.</w:t>
      </w:r>
    </w:p>
    <w:p w14:paraId="3998433A" w14:textId="77777777" w:rsidR="00304D12" w:rsidRPr="00EC5E5D" w:rsidRDefault="00026EF0" w:rsidP="00026EF0">
      <w:pPr>
        <w:spacing w:line="480" w:lineRule="auto"/>
        <w:ind w:firstLine="720"/>
      </w:pPr>
      <w:r w:rsidRPr="00EC5E5D">
        <w:t xml:space="preserve">If networks diffuse </w:t>
      </w:r>
      <w:r w:rsidR="00CF0795" w:rsidRPr="00EC5E5D">
        <w:t>responsibility</w:t>
      </w:r>
      <w:r w:rsidRPr="00EC5E5D">
        <w:t xml:space="preserve">, they </w:t>
      </w:r>
      <w:r w:rsidR="00976CE9">
        <w:t xml:space="preserve">can </w:t>
      </w:r>
      <w:r w:rsidRPr="00EC5E5D">
        <w:t xml:space="preserve">also depoliticize power by making its actions </w:t>
      </w:r>
      <w:r w:rsidR="00C25E61" w:rsidRPr="00EC5E5D">
        <w:t xml:space="preserve">opaque or </w:t>
      </w:r>
      <w:r w:rsidRPr="00EC5E5D">
        <w:t xml:space="preserve">invisible.  Here again, a cardinal virtue of network analysis, namely its utility in explaining how big formations </w:t>
      </w:r>
      <w:r w:rsidR="009F2A84" w:rsidRPr="00EC5E5D">
        <w:t>cohere</w:t>
      </w:r>
      <w:r w:rsidRPr="00EC5E5D">
        <w:t xml:space="preserve">, calls for a confrontation with </w:t>
      </w:r>
      <w:r w:rsidR="00C25E61" w:rsidRPr="00EC5E5D">
        <w:t xml:space="preserve">critical </w:t>
      </w:r>
      <w:r w:rsidRPr="00EC5E5D">
        <w:t xml:space="preserve">political </w:t>
      </w:r>
      <w:r w:rsidR="00341C17" w:rsidRPr="00EC5E5D">
        <w:t>theory</w:t>
      </w:r>
      <w:r w:rsidRPr="00EC5E5D">
        <w:t xml:space="preserve">.  Illustrative for these purposes is Bruno Latour’ </w:t>
      </w:r>
      <w:r w:rsidR="00451CEF">
        <w:t>influential</w:t>
      </w:r>
      <w:r w:rsidRPr="00EC5E5D">
        <w:t xml:space="preserve"> essay “Drawing Things Together,” in which he argued that the diffusion of scientific ideas can be attributed to two linked phenomena: the production of inscriptions that simplify and “flatten” the world, making “immutable mobiles”; and their subsequent distribution by “centers of calculation” that enable these representations to </w:t>
      </w:r>
      <w:r w:rsidR="009F2A84" w:rsidRPr="00EC5E5D">
        <w:t>draw together actors and actions far</w:t>
      </w:r>
      <w:r w:rsidRPr="00EC5E5D">
        <w:t xml:space="preserve"> </w:t>
      </w:r>
      <w:r w:rsidR="009F2A84" w:rsidRPr="00EC5E5D">
        <w:t>outside</w:t>
      </w:r>
      <w:r w:rsidRPr="00EC5E5D">
        <w:t xml:space="preserve"> the </w:t>
      </w:r>
      <w:r w:rsidR="00F94D22">
        <w:t xml:space="preserve">initial </w:t>
      </w:r>
      <w:r w:rsidRPr="00EC5E5D">
        <w:t xml:space="preserve">loci of production (Latour 1990).  </w:t>
      </w:r>
    </w:p>
    <w:p w14:paraId="2157EA61" w14:textId="77777777" w:rsidR="00026EF0" w:rsidRPr="00EC5E5D" w:rsidRDefault="00026EF0" w:rsidP="00026EF0">
      <w:pPr>
        <w:spacing w:line="480" w:lineRule="auto"/>
        <w:ind w:firstLine="720"/>
      </w:pPr>
      <w:r w:rsidRPr="00EC5E5D">
        <w:t xml:space="preserve">Latour’s most vivid example of the mobility of inscriptions is </w:t>
      </w:r>
      <w:r w:rsidR="002C0001" w:rsidRPr="00EC5E5D">
        <w:t>remarkable for</w:t>
      </w:r>
      <w:r w:rsidR="009F2A84" w:rsidRPr="00EC5E5D">
        <w:t xml:space="preserve"> its elision of </w:t>
      </w:r>
      <w:r w:rsidR="00CF0795" w:rsidRPr="00EC5E5D">
        <w:t>power</w:t>
      </w:r>
      <w:r w:rsidRPr="00EC5E5D">
        <w:t>:</w:t>
      </w:r>
    </w:p>
    <w:p w14:paraId="44C74AB4" w14:textId="77777777" w:rsidR="00026EF0" w:rsidRPr="00EC5E5D" w:rsidRDefault="00026EF0" w:rsidP="00026EF0">
      <w:pPr>
        <w:spacing w:line="480" w:lineRule="auto"/>
        <w:ind w:left="720"/>
      </w:pPr>
      <w:r w:rsidRPr="00EC5E5D">
        <w:t xml:space="preserve">La Pérouse travels through the Pacific for Louis XVI with the explicit mission of bringing </w:t>
      </w:r>
      <w:r w:rsidRPr="00EC5E5D">
        <w:rPr>
          <w:i/>
          <w:iCs/>
        </w:rPr>
        <w:t xml:space="preserve">back </w:t>
      </w:r>
      <w:r w:rsidRPr="00EC5E5D">
        <w:t>a better map.  One day, landing on what he calls Sakhalin</w:t>
      </w:r>
      <w:r w:rsidR="00E30252" w:rsidRPr="00EC5E5D">
        <w:t>,</w:t>
      </w:r>
      <w:r w:rsidRPr="00EC5E5D">
        <w:t xml:space="preserve"> he meets with Chinese and tries to learn from them whether Sakhalin is an island or a </w:t>
      </w:r>
      <w:r w:rsidRPr="00EC5E5D">
        <w:lastRenderedPageBreak/>
        <w:t>peninsula.  To his great surprise the Chinese understand geography qui</w:t>
      </w:r>
      <w:r w:rsidR="00C924E4" w:rsidRPr="00EC5E5D">
        <w:t xml:space="preserve">te well.  </w:t>
      </w:r>
      <w:r w:rsidRPr="00EC5E5D">
        <w:t>An older man stands up and draws a map of his island on the sand with the scale and the details needed by La Pérouse.  Another, who is younger, sees that the rising tide will soon erase the map and picks up one of La Pérouse’s notebooks to draw the map again with a pencil . . .</w:t>
      </w:r>
    </w:p>
    <w:p w14:paraId="2C89AF76" w14:textId="77777777" w:rsidR="00026EF0" w:rsidRPr="00EC5E5D" w:rsidRDefault="00026EF0" w:rsidP="00026EF0">
      <w:pPr>
        <w:spacing w:line="480" w:lineRule="auto"/>
        <w:ind w:left="720"/>
      </w:pPr>
      <w:r w:rsidRPr="00EC5E5D">
        <w:t>What are the differences between the savage geography and the civilized one? (Latour 1990:</w:t>
      </w:r>
      <w:r w:rsidR="00054B14" w:rsidRPr="00EC5E5D">
        <w:t>24</w:t>
      </w:r>
      <w:r w:rsidRPr="00EC5E5D">
        <w:t xml:space="preserve">).  </w:t>
      </w:r>
    </w:p>
    <w:p w14:paraId="391D1410" w14:textId="77777777" w:rsidR="00026EF0" w:rsidRPr="00EC5E5D" w:rsidRDefault="00026EF0" w:rsidP="00026EF0">
      <w:pPr>
        <w:spacing w:line="480" w:lineRule="auto"/>
      </w:pPr>
      <w:r w:rsidRPr="00EC5E5D">
        <w:t xml:space="preserve">A cartographic mission is undertaken at the behest of a king, with explicit aims of advancing science, expanding trade, and establishing French outposts in the Pacific. </w:t>
      </w:r>
      <w:r w:rsidR="00F208D5" w:rsidRPr="00EC5E5D">
        <w:t xml:space="preserve"> It is hard to miss the colonizing</w:t>
      </w:r>
      <w:r w:rsidRPr="00EC5E5D">
        <w:t xml:space="preserve"> </w:t>
      </w:r>
      <w:r w:rsidR="006563F9" w:rsidRPr="00EC5E5D">
        <w:t>und</w:t>
      </w:r>
      <w:r w:rsidRPr="00EC5E5D">
        <w:t xml:space="preserve">ertones, albeit in this case both monarch and minion </w:t>
      </w:r>
      <w:r w:rsidR="00370EFE" w:rsidRPr="00EC5E5D">
        <w:t>came to</w:t>
      </w:r>
      <w:r w:rsidRPr="00EC5E5D">
        <w:t xml:space="preserve"> violent, untimely ends: La Pérouse’s entire expedition mysteriously disappeared in 1788, a year before the revolution that consumed his royal patron’s life.  Latour’s language, however, preserves the hierarchy of center and periphery, contrasting the “savage geography” of the older Chinese man’s sand drawing with the “civilized” geography of La Pérouse’s scientific team.</w:t>
      </w:r>
      <w:r w:rsidRPr="00EC5E5D">
        <w:rPr>
          <w:rStyle w:val="EndnoteReference"/>
        </w:rPr>
        <w:endnoteReference w:id="7"/>
      </w:r>
      <w:r w:rsidRPr="00EC5E5D">
        <w:t xml:space="preserve">  </w:t>
      </w:r>
      <w:r w:rsidR="00054B14" w:rsidRPr="00EC5E5D">
        <w:t>Latour</w:t>
      </w:r>
      <w:r w:rsidR="00E30252" w:rsidRPr="00EC5E5D">
        <w:t xml:space="preserve"> himself</w:t>
      </w:r>
      <w:r w:rsidR="00054B14" w:rsidRPr="00EC5E5D">
        <w:t xml:space="preserve"> is far too knowing to buy into such easy binaries as “savage” and “civilized”: “There is no need to bring a prescientific mind into the picture,” he goes on to say. Nevertheless, t</w:t>
      </w:r>
      <w:r w:rsidRPr="00EC5E5D">
        <w:t>he relationships</w:t>
      </w:r>
      <w:r w:rsidR="00054B14" w:rsidRPr="00EC5E5D">
        <w:t xml:space="preserve"> he describes</w:t>
      </w:r>
      <w:r w:rsidRPr="00EC5E5D">
        <w:t xml:space="preserve"> appear natural, part of the order of things</w:t>
      </w:r>
      <w:r w:rsidR="00054B14" w:rsidRPr="00EC5E5D">
        <w:t xml:space="preserve">, and well in line with France’s famed “mission civilisatrice.”  </w:t>
      </w:r>
      <w:r w:rsidRPr="00EC5E5D">
        <w:t xml:space="preserve">There is </w:t>
      </w:r>
      <w:r w:rsidR="00F94D22">
        <w:t>no acknowledgment</w:t>
      </w:r>
      <w:r w:rsidRPr="00EC5E5D">
        <w:t xml:space="preserve"> here </w:t>
      </w:r>
      <w:r w:rsidR="00F94D22">
        <w:t>of</w:t>
      </w:r>
      <w:r w:rsidRPr="00EC5E5D">
        <w:t xml:space="preserve"> the turbulent histories through which centers of calculation obtain the resources to draw things together, or the force and violence often required </w:t>
      </w:r>
      <w:r w:rsidR="00F94D22">
        <w:t>to make</w:t>
      </w:r>
      <w:r w:rsidRPr="00EC5E5D">
        <w:t xml:space="preserve"> representations circulate.  Raw power has little </w:t>
      </w:r>
      <w:r w:rsidR="0068760C" w:rsidRPr="00EC5E5D">
        <w:t xml:space="preserve">overt </w:t>
      </w:r>
      <w:r w:rsidRPr="00EC5E5D">
        <w:t xml:space="preserve">place in actor-network narratives, which tend </w:t>
      </w:r>
      <w:r w:rsidR="00451CEF">
        <w:t>not to disrupt</w:t>
      </w:r>
      <w:r w:rsidR="00F94D22" w:rsidRPr="00F94D22">
        <w:t xml:space="preserve"> </w:t>
      </w:r>
      <w:r w:rsidRPr="00EC5E5D">
        <w:t>science</w:t>
      </w:r>
      <w:r w:rsidR="00C924E4" w:rsidRPr="00EC5E5D">
        <w:t xml:space="preserve">’s </w:t>
      </w:r>
      <w:r w:rsidR="00F94D22">
        <w:t xml:space="preserve">own </w:t>
      </w:r>
      <w:r w:rsidR="00C924E4" w:rsidRPr="00EC5E5D">
        <w:t>self-presentation</w:t>
      </w:r>
      <w:r w:rsidRPr="00EC5E5D">
        <w:t xml:space="preserve"> as civilized and civilizing (by contrast, see </w:t>
      </w:r>
      <w:r w:rsidR="0068760C" w:rsidRPr="00EC5E5D">
        <w:t xml:space="preserve">Visvanathan 1997; </w:t>
      </w:r>
      <w:r w:rsidRPr="00EC5E5D">
        <w:t xml:space="preserve">Scott 1998; </w:t>
      </w:r>
      <w:r w:rsidRPr="00EC5E5D">
        <w:lastRenderedPageBreak/>
        <w:t>Jasanoff 2004</w:t>
      </w:r>
      <w:r w:rsidR="00117AEE" w:rsidRPr="00EC5E5D">
        <w:t>a</w:t>
      </w:r>
      <w:r w:rsidRPr="00EC5E5D">
        <w:t xml:space="preserve">:26-27).  </w:t>
      </w:r>
      <w:r w:rsidR="0011700E" w:rsidRPr="00EC5E5D">
        <w:t>Disrupting</w:t>
      </w:r>
      <w:r w:rsidRPr="00EC5E5D">
        <w:t xml:space="preserve"> this flatness</w:t>
      </w:r>
      <w:r w:rsidR="00054B14" w:rsidRPr="00EC5E5D">
        <w:t xml:space="preserve">, revealing </w:t>
      </w:r>
      <w:r w:rsidR="00F94D22">
        <w:t xml:space="preserve">the </w:t>
      </w:r>
      <w:r w:rsidR="00054B14" w:rsidRPr="00EC5E5D">
        <w:t>topographies of power,</w:t>
      </w:r>
      <w:r w:rsidRPr="00EC5E5D">
        <w:t xml:space="preserve"> is one aim of work on sociotechnical imaginaries.    </w:t>
      </w:r>
    </w:p>
    <w:p w14:paraId="2B978D9E" w14:textId="77777777" w:rsidR="00026EF0" w:rsidRPr="00EC5E5D" w:rsidRDefault="00195B70" w:rsidP="00026EF0">
      <w:pPr>
        <w:spacing w:line="480" w:lineRule="auto"/>
        <w:ind w:firstLine="720"/>
      </w:pPr>
      <w:r w:rsidRPr="00EC5E5D">
        <w:t>For a</w:t>
      </w:r>
      <w:r w:rsidR="00026EF0" w:rsidRPr="00EC5E5D">
        <w:t xml:space="preserve"> </w:t>
      </w:r>
      <w:r w:rsidR="00341C17" w:rsidRPr="00EC5E5D">
        <w:t xml:space="preserve">sharply contrasting </w:t>
      </w:r>
      <w:r w:rsidR="00026EF0" w:rsidRPr="00EC5E5D">
        <w:t>vision of science’s mobility</w:t>
      </w:r>
      <w:r w:rsidR="00CF0795" w:rsidRPr="00EC5E5D">
        <w:t>, we can turn to</w:t>
      </w:r>
      <w:r w:rsidR="00026EF0" w:rsidRPr="00EC5E5D">
        <w:t xml:space="preserve"> Donna Haraway’s spirited deconstruction and reconstruction of a </w:t>
      </w:r>
      <w:r w:rsidR="00304D12" w:rsidRPr="00EC5E5D">
        <w:t>site</w:t>
      </w:r>
      <w:r w:rsidR="00026EF0" w:rsidRPr="00EC5E5D">
        <w:t xml:space="preserve"> of scientific representation, the African Hall of </w:t>
      </w:r>
      <w:r w:rsidR="00CF0795" w:rsidRPr="00EC5E5D">
        <w:t>New York’s</w:t>
      </w:r>
      <w:r w:rsidR="00026EF0" w:rsidRPr="00EC5E5D">
        <w:t xml:space="preserve"> American Museum of Natural History—a place in which time, space, and power intertwine altogether less innocently (Haraway 1989).  Haraway’s </w:t>
      </w:r>
      <w:r w:rsidR="00451CEF">
        <w:t xml:space="preserve">pathbreaking </w:t>
      </w:r>
      <w:r w:rsidR="00026EF0" w:rsidRPr="00EC5E5D">
        <w:t xml:space="preserve">essay on the dioramas produced by the hunter, photographer, scientific taxidermist, and naturalist Carl Akeley </w:t>
      </w:r>
      <w:r w:rsidR="00451CEF">
        <w:t>offers</w:t>
      </w:r>
      <w:r w:rsidR="00026EF0" w:rsidRPr="00EC5E5D">
        <w:t xml:space="preserve"> a riposte against the formal symmetries between human and non-human that form the backbone of ANT.  For Haraway (1989:55), “Sciences are woven of social relations throughout their tissues.  The concept of social relations must include the entire complex of interactions among people; objects, including books, buildings, and rocks; and animals.”  Seen in this light, the dioramas she interprets are first and foremost “meaning machines.”  Like all machines they freeze social relations, r</w:t>
      </w:r>
      <w:r w:rsidR="00CF0795" w:rsidRPr="00EC5E5D">
        <w:t>einforcing an impression of pre</w:t>
      </w:r>
      <w:r w:rsidR="00026EF0" w:rsidRPr="00EC5E5D">
        <w:t>destination that analysts should seek to dissolve.  This Haraway does with gusto, bringing to life the extravagant male egos of Akeley and his friend President Theodore Roosevelt, their intrusive, omnipresent</w:t>
      </w:r>
      <w:r w:rsidR="00627C22" w:rsidRPr="00EC5E5D">
        <w:t>, violent</w:t>
      </w:r>
      <w:r w:rsidR="00026EF0" w:rsidRPr="00EC5E5D">
        <w:t xml:space="preserve"> cameras, the dead but immortalized animals, and the silenced voices and bodies of Africans and women, including Akeley’s irreverent first wife Delia, who were altogether alive and active during the adventures that secured the trophies for the museum.  No longer mute representations of truth to nature, the dioramas become in Haraway’s telling raced and gendered objects created to give </w:t>
      </w:r>
      <w:r w:rsidR="00CF0795" w:rsidRPr="00EC5E5D">
        <w:t xml:space="preserve">that era’s </w:t>
      </w:r>
      <w:r w:rsidR="00026EF0" w:rsidRPr="00EC5E5D">
        <w:t xml:space="preserve">anxious white American males the illusion that nature is still there to be fought and conquered in </w:t>
      </w:r>
      <w:r w:rsidR="00CF0795" w:rsidRPr="00EC5E5D">
        <w:t>trials</w:t>
      </w:r>
      <w:r w:rsidR="00026EF0" w:rsidRPr="00EC5E5D">
        <w:t xml:space="preserve"> of male vitality.  </w:t>
      </w:r>
      <w:r w:rsidR="00CF0795" w:rsidRPr="00EC5E5D">
        <w:t xml:space="preserve">If </w:t>
      </w:r>
      <w:r w:rsidR="00451CEF">
        <w:t>Haraway's African exhibit functions as</w:t>
      </w:r>
      <w:r w:rsidR="00CF0795" w:rsidRPr="00EC5E5D">
        <w:t xml:space="preserve"> a center of calculation in Latour’s terms, </w:t>
      </w:r>
      <w:r w:rsidRPr="00EC5E5D">
        <w:t xml:space="preserve">then we </w:t>
      </w:r>
      <w:r w:rsidRPr="00EC5E5D">
        <w:lastRenderedPageBreak/>
        <w:t xml:space="preserve">see that </w:t>
      </w:r>
      <w:r w:rsidR="00CF0795" w:rsidRPr="00EC5E5D">
        <w:t xml:space="preserve">its very construction </w:t>
      </w:r>
      <w:r w:rsidRPr="00EC5E5D">
        <w:t>is</w:t>
      </w:r>
      <w:r w:rsidR="00CF0795" w:rsidRPr="00EC5E5D">
        <w:t xml:space="preserve"> a project of politics</w:t>
      </w:r>
      <w:r w:rsidR="00370EFE" w:rsidRPr="00EC5E5D">
        <w:t>—it is a site (in my terms) of co-production</w:t>
      </w:r>
      <w:r w:rsidR="00CF0795" w:rsidRPr="00EC5E5D">
        <w:t xml:space="preserve">.  </w:t>
      </w:r>
      <w:r w:rsidR="00550510" w:rsidRPr="00EC5E5D">
        <w:t xml:space="preserve">The exhibit </w:t>
      </w:r>
      <w:r w:rsidR="00026EF0" w:rsidRPr="00EC5E5D">
        <w:t>reflect</w:t>
      </w:r>
      <w:r w:rsidR="00550510" w:rsidRPr="00EC5E5D">
        <w:t>s</w:t>
      </w:r>
      <w:r w:rsidR="00026EF0" w:rsidRPr="00EC5E5D">
        <w:t xml:space="preserve"> and reinforce</w:t>
      </w:r>
      <w:r w:rsidR="00550510" w:rsidRPr="00EC5E5D">
        <w:t>s</w:t>
      </w:r>
      <w:r w:rsidR="00026EF0" w:rsidRPr="00EC5E5D">
        <w:t xml:space="preserve"> a </w:t>
      </w:r>
      <w:r w:rsidR="00370EFE" w:rsidRPr="00EC5E5D">
        <w:t xml:space="preserve">specific, </w:t>
      </w:r>
      <w:r w:rsidR="001D51B8" w:rsidRPr="00EC5E5D">
        <w:t>historically</w:t>
      </w:r>
      <w:r w:rsidR="00370EFE" w:rsidRPr="00EC5E5D">
        <w:t xml:space="preserve"> situated,</w:t>
      </w:r>
      <w:r w:rsidR="00550510" w:rsidRPr="00EC5E5D">
        <w:t xml:space="preserve"> American </w:t>
      </w:r>
      <w:r w:rsidR="00026EF0" w:rsidRPr="00EC5E5D">
        <w:t xml:space="preserve">sociotechnical imaginary in which nature and manliness are simultaneously </w:t>
      </w:r>
      <w:r w:rsidR="00451CEF">
        <w:t>defended against</w:t>
      </w:r>
      <w:r w:rsidR="00026EF0" w:rsidRPr="00EC5E5D">
        <w:t xml:space="preserve"> threat</w:t>
      </w:r>
      <w:r w:rsidR="00451CEF">
        <w:t>s</w:t>
      </w:r>
      <w:r w:rsidR="00026EF0" w:rsidRPr="00EC5E5D">
        <w:t xml:space="preserve"> from urbanization</w:t>
      </w:r>
      <w:r w:rsidR="00CF0795" w:rsidRPr="00EC5E5D">
        <w:t>.  T</w:t>
      </w:r>
      <w:r w:rsidR="00026EF0" w:rsidRPr="00EC5E5D">
        <w:t xml:space="preserve">he science of natural history </w:t>
      </w:r>
      <w:r w:rsidR="001C00BD" w:rsidRPr="00EC5E5D">
        <w:t xml:space="preserve">thus </w:t>
      </w:r>
      <w:r w:rsidR="00550510" w:rsidRPr="00EC5E5D">
        <w:t xml:space="preserve">ends up </w:t>
      </w:r>
      <w:r w:rsidR="00026EF0" w:rsidRPr="00EC5E5D">
        <w:t>speak</w:t>
      </w:r>
      <w:r w:rsidR="00550510" w:rsidRPr="00EC5E5D">
        <w:t>ing</w:t>
      </w:r>
      <w:r w:rsidR="00026EF0" w:rsidRPr="00EC5E5D">
        <w:t xml:space="preserve"> truths </w:t>
      </w:r>
      <w:r w:rsidR="00550510" w:rsidRPr="00EC5E5D">
        <w:t>subservient to</w:t>
      </w:r>
      <w:r w:rsidR="00026EF0" w:rsidRPr="00EC5E5D">
        <w:t xml:space="preserve"> the power of </w:t>
      </w:r>
      <w:r w:rsidR="00451CEF">
        <w:t>a specific</w:t>
      </w:r>
      <w:r w:rsidR="00026EF0" w:rsidRPr="00EC5E5D">
        <w:t xml:space="preserve"> </w:t>
      </w:r>
      <w:r w:rsidR="00451CEF">
        <w:t>cultural</w:t>
      </w:r>
      <w:r w:rsidR="00627C22" w:rsidRPr="00EC5E5D">
        <w:t xml:space="preserve"> </w:t>
      </w:r>
      <w:r w:rsidR="00026EF0" w:rsidRPr="00EC5E5D">
        <w:t xml:space="preserve">imagination.  </w:t>
      </w:r>
    </w:p>
    <w:p w14:paraId="7020BE23" w14:textId="77777777" w:rsidR="00052CFB" w:rsidRPr="00EC5E5D" w:rsidRDefault="00052CFB" w:rsidP="00CA2431">
      <w:pPr>
        <w:spacing w:before="120" w:line="480" w:lineRule="auto"/>
        <w:rPr>
          <w:b/>
        </w:rPr>
      </w:pPr>
      <w:r w:rsidRPr="00EC5E5D">
        <w:rPr>
          <w:b/>
        </w:rPr>
        <w:t>Sociotechnical Imaginaries</w:t>
      </w:r>
    </w:p>
    <w:p w14:paraId="332B3974" w14:textId="2386B34C" w:rsidR="007C6472" w:rsidRPr="00EC5E5D" w:rsidRDefault="00094E4E" w:rsidP="007F52D1">
      <w:pPr>
        <w:spacing w:line="480" w:lineRule="auto"/>
        <w:ind w:firstLine="720"/>
      </w:pPr>
      <w:r w:rsidRPr="00EC5E5D">
        <w:t>S</w:t>
      </w:r>
      <w:r w:rsidR="00DB61E3" w:rsidRPr="00EC5E5D">
        <w:t xml:space="preserve">ociotechnical imaginaries </w:t>
      </w:r>
      <w:r w:rsidR="006D14B3" w:rsidRPr="00EC5E5D">
        <w:t xml:space="preserve">occupy </w:t>
      </w:r>
      <w:r w:rsidR="00CF0795" w:rsidRPr="00EC5E5D">
        <w:t xml:space="preserve">the theoretically </w:t>
      </w:r>
      <w:r w:rsidR="004C7738">
        <w:t>undeveloped</w:t>
      </w:r>
      <w:r w:rsidR="006D14B3" w:rsidRPr="00EC5E5D">
        <w:t xml:space="preserve"> space between the </w:t>
      </w:r>
      <w:r w:rsidR="005B1A6D" w:rsidRPr="00EC5E5D">
        <w:t xml:space="preserve">idealistic </w:t>
      </w:r>
      <w:r w:rsidR="007C6472" w:rsidRPr="00EC5E5D">
        <w:t>collective imaginations</w:t>
      </w:r>
      <w:r w:rsidR="006D14B3" w:rsidRPr="00EC5E5D">
        <w:t xml:space="preserve"> identified by social </w:t>
      </w:r>
      <w:r w:rsidR="00E121F6" w:rsidRPr="00EC5E5D">
        <w:t xml:space="preserve">and political </w:t>
      </w:r>
      <w:r w:rsidR="001B3A99" w:rsidRPr="00EC5E5D">
        <w:t>theorists</w:t>
      </w:r>
      <w:r w:rsidR="006D14B3" w:rsidRPr="00EC5E5D">
        <w:t xml:space="preserve"> and the </w:t>
      </w:r>
      <w:r w:rsidR="004C7738" w:rsidRPr="00EC5E5D">
        <w:t xml:space="preserve">hybrid </w:t>
      </w:r>
      <w:r w:rsidR="004C7738">
        <w:t xml:space="preserve">but </w:t>
      </w:r>
      <w:r w:rsidR="000045C5" w:rsidRPr="00EC5E5D">
        <w:t>politically neutered</w:t>
      </w:r>
      <w:r w:rsidR="00CF0795" w:rsidRPr="00EC5E5D">
        <w:t xml:space="preserve"> </w:t>
      </w:r>
      <w:r w:rsidR="006D14B3" w:rsidRPr="00EC5E5D">
        <w:t xml:space="preserve">networks or assemblages </w:t>
      </w:r>
      <w:r w:rsidRPr="00EC5E5D">
        <w:t>with which</w:t>
      </w:r>
      <w:r w:rsidR="006D14B3" w:rsidRPr="00EC5E5D">
        <w:t xml:space="preserve"> STS scholars</w:t>
      </w:r>
      <w:r w:rsidRPr="00EC5E5D">
        <w:t xml:space="preserve"> </w:t>
      </w:r>
      <w:r w:rsidR="004C7738">
        <w:t xml:space="preserve">often </w:t>
      </w:r>
      <w:r w:rsidRPr="00EC5E5D">
        <w:t>describe reality</w:t>
      </w:r>
      <w:r w:rsidR="006D14B3" w:rsidRPr="00EC5E5D">
        <w:t xml:space="preserve">.  </w:t>
      </w:r>
      <w:r w:rsidRPr="00EC5E5D">
        <w:t xml:space="preserve">Our definition pulls together the normativity of the imagination with the materiality of networks: sociotechnical imaginaries </w:t>
      </w:r>
      <w:r w:rsidR="001A2E06" w:rsidRPr="00EC5E5D">
        <w:t xml:space="preserve">thus </w:t>
      </w:r>
      <w:r w:rsidRPr="00EC5E5D">
        <w:t>are</w:t>
      </w:r>
      <w:r w:rsidR="007C6472" w:rsidRPr="00EC5E5D">
        <w:t xml:space="preserve"> </w:t>
      </w:r>
      <w:r w:rsidR="006D14B3" w:rsidRPr="00EC5E5D">
        <w:rPr>
          <w:szCs w:val="24"/>
        </w:rPr>
        <w:t>“</w:t>
      </w:r>
      <w:r w:rsidR="00617669" w:rsidRPr="00EC5E5D">
        <w:rPr>
          <w:szCs w:val="24"/>
        </w:rPr>
        <w:t>collectively held and performed visions of desirable futures</w:t>
      </w:r>
      <w:r w:rsidRPr="00EC5E5D">
        <w:rPr>
          <w:szCs w:val="24"/>
        </w:rPr>
        <w:t>”</w:t>
      </w:r>
      <w:r w:rsidR="007C6472" w:rsidRPr="00EC5E5D">
        <w:rPr>
          <w:szCs w:val="24"/>
        </w:rPr>
        <w:t xml:space="preserve"> </w:t>
      </w:r>
      <w:r w:rsidR="004C7738">
        <w:rPr>
          <w:szCs w:val="24"/>
        </w:rPr>
        <w:t xml:space="preserve">(or of resistance against the undesirable), </w:t>
      </w:r>
      <w:r w:rsidR="00617669" w:rsidRPr="00EC5E5D">
        <w:rPr>
          <w:szCs w:val="24"/>
        </w:rPr>
        <w:t>and</w:t>
      </w:r>
      <w:r w:rsidR="007C6472" w:rsidRPr="00EC5E5D">
        <w:rPr>
          <w:szCs w:val="24"/>
        </w:rPr>
        <w:t xml:space="preserve"> they are also</w:t>
      </w:r>
      <w:r w:rsidR="006D14B3" w:rsidRPr="00EC5E5D">
        <w:rPr>
          <w:szCs w:val="24"/>
        </w:rPr>
        <w:t xml:space="preserve"> </w:t>
      </w:r>
      <w:r w:rsidR="007C6472" w:rsidRPr="00EC5E5D">
        <w:rPr>
          <w:szCs w:val="24"/>
        </w:rPr>
        <w:t>“</w:t>
      </w:r>
      <w:r w:rsidR="007F52D1" w:rsidRPr="00EC5E5D">
        <w:rPr>
          <w:szCs w:val="24"/>
        </w:rPr>
        <w:t>animated by shared understandings of forms of social life and social order attainable through, and supportive of, advances in science and technology</w:t>
      </w:r>
      <w:r w:rsidR="006D14B3" w:rsidRPr="00EC5E5D">
        <w:rPr>
          <w:szCs w:val="24"/>
        </w:rPr>
        <w:t>.”</w:t>
      </w:r>
      <w:r w:rsidR="007C6472" w:rsidRPr="00EC5E5D">
        <w:t xml:space="preserve">  </w:t>
      </w:r>
      <w:r w:rsidR="00892A7C" w:rsidRPr="00EC5E5D">
        <w:t xml:space="preserve">Unlike </w:t>
      </w:r>
      <w:r w:rsidRPr="00EC5E5D">
        <w:t xml:space="preserve">mere </w:t>
      </w:r>
      <w:r w:rsidR="00892A7C" w:rsidRPr="00EC5E5D">
        <w:t xml:space="preserve">ideas </w:t>
      </w:r>
      <w:r w:rsidRPr="00EC5E5D">
        <w:t>and</w:t>
      </w:r>
      <w:r w:rsidR="00892A7C" w:rsidRPr="00EC5E5D">
        <w:t xml:space="preserve"> fashions, sociotechnical imaginaries are collective, durable, capable of </w:t>
      </w:r>
      <w:r w:rsidR="0050303F" w:rsidRPr="00EC5E5D">
        <w:t>being performed</w:t>
      </w:r>
      <w:r w:rsidRPr="00EC5E5D">
        <w:t>; ye</w:t>
      </w:r>
      <w:r w:rsidR="00892A7C" w:rsidRPr="00EC5E5D">
        <w:t xml:space="preserve">t </w:t>
      </w:r>
      <w:r w:rsidRPr="00EC5E5D">
        <w:t xml:space="preserve">they are also </w:t>
      </w:r>
      <w:r w:rsidR="00AF5F39" w:rsidRPr="00EC5E5D">
        <w:t xml:space="preserve">temporally situated and </w:t>
      </w:r>
      <w:r w:rsidR="00843DB1" w:rsidRPr="00EC5E5D">
        <w:t>culturally</w:t>
      </w:r>
      <w:r w:rsidR="00892A7C" w:rsidRPr="00EC5E5D">
        <w:t xml:space="preserve"> particular. </w:t>
      </w:r>
      <w:r w:rsidR="00AF5F39" w:rsidRPr="00EC5E5D">
        <w:t xml:space="preserve"> Moreover, as </w:t>
      </w:r>
      <w:r w:rsidR="0050303F" w:rsidRPr="00EC5E5D">
        <w:t xml:space="preserve">captured by </w:t>
      </w:r>
      <w:r w:rsidR="00AF5F39" w:rsidRPr="00EC5E5D">
        <w:t>the adjective “sociotechnical</w:t>
      </w:r>
      <w:r w:rsidR="0050303F" w:rsidRPr="00EC5E5D">
        <w:t>,</w:t>
      </w:r>
      <w:r w:rsidR="00AF5F39" w:rsidRPr="00EC5E5D">
        <w:t xml:space="preserve">” these imaginaries are at once products </w:t>
      </w:r>
      <w:r w:rsidR="00296F34">
        <w:t xml:space="preserve">of </w:t>
      </w:r>
      <w:r w:rsidR="00AF5F39" w:rsidRPr="00EC5E5D">
        <w:t xml:space="preserve">and instruments of </w:t>
      </w:r>
      <w:r w:rsidR="00E121F6" w:rsidRPr="00EC5E5D">
        <w:t xml:space="preserve">the </w:t>
      </w:r>
      <w:r w:rsidR="00AF5F39" w:rsidRPr="00EC5E5D">
        <w:t xml:space="preserve">co-production </w:t>
      </w:r>
      <w:r w:rsidR="00E121F6" w:rsidRPr="00EC5E5D">
        <w:t xml:space="preserve">of science, technology, and society </w:t>
      </w:r>
      <w:r w:rsidR="00AF5F39" w:rsidRPr="00EC5E5D">
        <w:t>in modernity.</w:t>
      </w:r>
    </w:p>
    <w:p w14:paraId="1C47F0FB" w14:textId="77777777" w:rsidR="001D0027" w:rsidRPr="00EC5E5D" w:rsidRDefault="00A7764E" w:rsidP="007F52D1">
      <w:pPr>
        <w:spacing w:line="480" w:lineRule="auto"/>
        <w:ind w:firstLine="720"/>
      </w:pPr>
      <w:r w:rsidRPr="00EC5E5D">
        <w:t xml:space="preserve">We have located sociotechnical imaginaries in genealogies that refer specifically to theories of national and social identity in political theory and to hybrid </w:t>
      </w:r>
      <w:r w:rsidR="00507D63" w:rsidRPr="00EC5E5D">
        <w:t>collectives</w:t>
      </w:r>
      <w:r w:rsidRPr="00EC5E5D">
        <w:t xml:space="preserve"> in STS.  The performative dimension of sociotechnical imaginaries</w:t>
      </w:r>
      <w:r w:rsidR="006A051D" w:rsidRPr="00EC5E5D">
        <w:t>, however, also links this term</w:t>
      </w:r>
      <w:r w:rsidRPr="00EC5E5D">
        <w:t xml:space="preserve"> to </w:t>
      </w:r>
      <w:r w:rsidR="006A051D" w:rsidRPr="00EC5E5D">
        <w:t>concept</w:t>
      </w:r>
      <w:r w:rsidR="007F52D1" w:rsidRPr="00EC5E5D">
        <w:t xml:space="preserve">s </w:t>
      </w:r>
      <w:r w:rsidRPr="00EC5E5D">
        <w:t xml:space="preserve">more closely linked to instrumental political action—in other words, to policy as </w:t>
      </w:r>
      <w:r w:rsidR="002514A7" w:rsidRPr="00EC5E5D">
        <w:t>well</w:t>
      </w:r>
      <w:r w:rsidRPr="00EC5E5D">
        <w:t xml:space="preserve"> as politics.</w:t>
      </w:r>
      <w:r w:rsidR="007F52D1" w:rsidRPr="00EC5E5D">
        <w:t xml:space="preserve">  Differences between theoretical concepts are notoriously hard </w:t>
      </w:r>
      <w:r w:rsidR="007F52D1" w:rsidRPr="00EC5E5D">
        <w:lastRenderedPageBreak/>
        <w:t xml:space="preserve">to pin down </w:t>
      </w:r>
      <w:r w:rsidRPr="00EC5E5D">
        <w:t xml:space="preserve">by definition alone, </w:t>
      </w:r>
      <w:r w:rsidR="007F52D1" w:rsidRPr="00EC5E5D">
        <w:t xml:space="preserve">and refining them in practice entails considerable </w:t>
      </w:r>
      <w:r w:rsidR="004C7738">
        <w:t xml:space="preserve">elaboration and </w:t>
      </w:r>
      <w:r w:rsidR="007F52D1" w:rsidRPr="00EC5E5D">
        <w:t xml:space="preserve">boundary work by communities of scholars </w:t>
      </w:r>
      <w:r w:rsidRPr="00EC5E5D">
        <w:t>over time</w:t>
      </w:r>
      <w:r w:rsidR="007F52D1" w:rsidRPr="00EC5E5D">
        <w:t xml:space="preserve">.  Nevertheless, it is worth making a few </w:t>
      </w:r>
      <w:r w:rsidR="00775329" w:rsidRPr="00EC5E5D">
        <w:t xml:space="preserve">quick </w:t>
      </w:r>
      <w:r w:rsidR="007F52D1" w:rsidRPr="00EC5E5D">
        <w:t xml:space="preserve">observations about the relationship between sociotechnical imaginaries and related </w:t>
      </w:r>
      <w:r w:rsidR="006A051D" w:rsidRPr="00EC5E5D">
        <w:t>ideas</w:t>
      </w:r>
      <w:r w:rsidR="007F52D1" w:rsidRPr="00EC5E5D">
        <w:t xml:space="preserve"> in </w:t>
      </w:r>
      <w:r w:rsidRPr="00EC5E5D">
        <w:t>studies of public policy</w:t>
      </w:r>
      <w:r w:rsidR="007F52D1" w:rsidRPr="00EC5E5D">
        <w:t>.  Possibly closest in spirit</w:t>
      </w:r>
      <w:r w:rsidR="007F52D1" w:rsidRPr="00EC5E5D">
        <w:rPr>
          <w:i/>
          <w:iCs/>
        </w:rPr>
        <w:t xml:space="preserve"> </w:t>
      </w:r>
      <w:r w:rsidR="007F52D1" w:rsidRPr="00EC5E5D">
        <w:rPr>
          <w:iCs/>
        </w:rPr>
        <w:t>is the concept of a</w:t>
      </w:r>
      <w:r w:rsidR="007F52D1" w:rsidRPr="00EC5E5D">
        <w:rPr>
          <w:i/>
          <w:iCs/>
        </w:rPr>
        <w:t xml:space="preserve"> master narrative</w:t>
      </w:r>
      <w:r w:rsidR="001D0027" w:rsidRPr="00EC5E5D">
        <w:t xml:space="preserve">.  Like an imaginary, a master narrative—such as “American exceptionalism”—offers a rationale for a society’s long evolutionary course while also constraining that society to performing the imagined lines of the story. </w:t>
      </w:r>
      <w:r w:rsidR="007F52D1" w:rsidRPr="00EC5E5D">
        <w:t xml:space="preserve"> </w:t>
      </w:r>
      <w:r w:rsidR="001D0027" w:rsidRPr="00EC5E5D">
        <w:t>B</w:t>
      </w:r>
      <w:r w:rsidR="007F52D1" w:rsidRPr="00EC5E5D">
        <w:t xml:space="preserve">ut </w:t>
      </w:r>
      <w:r w:rsidR="001D0027" w:rsidRPr="00EC5E5D">
        <w:t>a master narrative</w:t>
      </w:r>
      <w:r w:rsidR="007F52D1" w:rsidRPr="00EC5E5D">
        <w:t xml:space="preserve"> implies a more monolithic and unchangeable vision, closely bound to </w:t>
      </w:r>
      <w:r w:rsidR="001D0027" w:rsidRPr="00EC5E5D">
        <w:t>a singular retelling</w:t>
      </w:r>
      <w:r w:rsidR="007F52D1" w:rsidRPr="00EC5E5D">
        <w:t xml:space="preserve"> of national and cultural history, and not necessarily </w:t>
      </w:r>
      <w:r w:rsidR="001D0027" w:rsidRPr="00EC5E5D">
        <w:t xml:space="preserve">welcoming of invention or </w:t>
      </w:r>
      <w:r w:rsidR="007F52D1" w:rsidRPr="00EC5E5D">
        <w:t xml:space="preserve">prescriptive of </w:t>
      </w:r>
      <w:r w:rsidR="001D0027" w:rsidRPr="00EC5E5D">
        <w:t>new</w:t>
      </w:r>
      <w:r w:rsidR="007F52D1" w:rsidRPr="00EC5E5D">
        <w:t xml:space="preserve"> goals to be achieved.  </w:t>
      </w:r>
    </w:p>
    <w:p w14:paraId="0EF49EDC" w14:textId="77777777" w:rsidR="007F52D1" w:rsidRPr="00EC5E5D" w:rsidRDefault="007F52D1" w:rsidP="007F52D1">
      <w:pPr>
        <w:spacing w:line="480" w:lineRule="auto"/>
        <w:ind w:firstLine="720"/>
      </w:pPr>
      <w:r w:rsidRPr="00EC5E5D">
        <w:rPr>
          <w:i/>
          <w:iCs/>
        </w:rPr>
        <w:t>Discourse</w:t>
      </w:r>
      <w:r w:rsidRPr="00EC5E5D">
        <w:t xml:space="preserve"> shares with imaginaries the properties of being collective and </w:t>
      </w:r>
      <w:r w:rsidR="002E56AF" w:rsidRPr="00EC5E5D">
        <w:t>system</w:t>
      </w:r>
      <w:r w:rsidRPr="00EC5E5D">
        <w:t>ic</w:t>
      </w:r>
      <w:r w:rsidR="001D0027" w:rsidRPr="00EC5E5D">
        <w:t xml:space="preserve"> (e.g., Hajer 1995)</w:t>
      </w:r>
      <w:r w:rsidRPr="00EC5E5D">
        <w:t xml:space="preserve">, but it </w:t>
      </w:r>
      <w:r w:rsidR="00012ABE" w:rsidRPr="00EC5E5D">
        <w:t>usually</w:t>
      </w:r>
      <w:r w:rsidR="00834A91" w:rsidRPr="00EC5E5D">
        <w:t xml:space="preserve"> </w:t>
      </w:r>
      <w:r w:rsidRPr="00EC5E5D">
        <w:t>focuses on language and is less directly associated with action and performance</w:t>
      </w:r>
      <w:r w:rsidR="00834A91" w:rsidRPr="00EC5E5D">
        <w:t xml:space="preserve"> or </w:t>
      </w:r>
      <w:r w:rsidR="001D0027" w:rsidRPr="00EC5E5D">
        <w:t xml:space="preserve">with </w:t>
      </w:r>
      <w:r w:rsidR="00834A91" w:rsidRPr="00EC5E5D">
        <w:t>materialization through technology</w:t>
      </w:r>
      <w:r w:rsidRPr="00EC5E5D">
        <w:t xml:space="preserve">.  Political </w:t>
      </w:r>
      <w:r w:rsidRPr="00EC5E5D">
        <w:rPr>
          <w:i/>
          <w:iCs/>
        </w:rPr>
        <w:t xml:space="preserve">ideologies </w:t>
      </w:r>
      <w:r w:rsidRPr="00EC5E5D">
        <w:t xml:space="preserve">are perhaps more obviously tied to power and social structure than are sociotechnical imaginaries, but ideology is </w:t>
      </w:r>
      <w:r w:rsidR="001D0027" w:rsidRPr="00EC5E5D">
        <w:t>generally</w:t>
      </w:r>
      <w:r w:rsidRPr="00EC5E5D">
        <w:t xml:space="preserve"> seen as entrenche</w:t>
      </w:r>
      <w:r w:rsidR="001D0027" w:rsidRPr="00EC5E5D">
        <w:t>d and immovable.  I</w:t>
      </w:r>
      <w:r w:rsidRPr="00EC5E5D">
        <w:t xml:space="preserve">deology also lacks the imagination’s properties of reaching and striving </w:t>
      </w:r>
      <w:r w:rsidR="00012ABE" w:rsidRPr="00EC5E5D">
        <w:t xml:space="preserve">toward possible futures, </w:t>
      </w:r>
      <w:r w:rsidRPr="00EC5E5D">
        <w:t xml:space="preserve">and </w:t>
      </w:r>
      <w:r w:rsidR="00BF78A2">
        <w:t>ideology</w:t>
      </w:r>
      <w:r w:rsidRPr="00EC5E5D">
        <w:t xml:space="preserve"> has not typically been analyzed as </w:t>
      </w:r>
      <w:r w:rsidR="00BF78A2">
        <w:t>being encoded in</w:t>
      </w:r>
      <w:r w:rsidRPr="00EC5E5D">
        <w:t xml:space="preserve"> material </w:t>
      </w:r>
      <w:r w:rsidR="00A7764E" w:rsidRPr="00EC5E5D">
        <w:t>technologies</w:t>
      </w:r>
      <w:r w:rsidRPr="00EC5E5D">
        <w:t xml:space="preserve">.  </w:t>
      </w:r>
      <w:r w:rsidRPr="00EC5E5D">
        <w:rPr>
          <w:i/>
          <w:iCs/>
        </w:rPr>
        <w:t xml:space="preserve">Policy </w:t>
      </w:r>
      <w:r w:rsidR="00A7764E" w:rsidRPr="00EC5E5D">
        <w:rPr>
          <w:iCs/>
        </w:rPr>
        <w:t xml:space="preserve">itself </w:t>
      </w:r>
      <w:r w:rsidRPr="00EC5E5D">
        <w:t xml:space="preserve">refers to formal or tacit programs of action, not to the underlying rationale or justification that may be provided by sociotechnical imaginaries.  Similarly, a </w:t>
      </w:r>
      <w:r w:rsidRPr="00EC5E5D">
        <w:rPr>
          <w:i/>
          <w:iCs/>
        </w:rPr>
        <w:t>plan</w:t>
      </w:r>
      <w:r w:rsidRPr="00EC5E5D">
        <w:t xml:space="preserve"> </w:t>
      </w:r>
      <w:r w:rsidR="001D0027" w:rsidRPr="00EC5E5D">
        <w:t>conveys</w:t>
      </w:r>
      <w:r w:rsidRPr="00EC5E5D">
        <w:t xml:space="preserve"> the intentionality of sociotechnical imaginaries, but it usually refers to near-term futures with specific, designated goals (e.g., a plan to build a </w:t>
      </w:r>
      <w:r w:rsidR="004279B0" w:rsidRPr="00EC5E5D">
        <w:t xml:space="preserve">weapon </w:t>
      </w:r>
      <w:r w:rsidR="001D0027" w:rsidRPr="00EC5E5D">
        <w:t>or a</w:t>
      </w:r>
      <w:r w:rsidR="004279B0" w:rsidRPr="00EC5E5D">
        <w:t xml:space="preserve"> highway</w:t>
      </w:r>
      <w:r w:rsidRPr="00EC5E5D">
        <w:t xml:space="preserve">) and is usually a product of formal institutional authority rather than a shared cultural property.  </w:t>
      </w:r>
      <w:r w:rsidRPr="00EC5E5D">
        <w:rPr>
          <w:iCs/>
        </w:rPr>
        <w:t xml:space="preserve">In the same vein, a </w:t>
      </w:r>
      <w:r w:rsidRPr="00EC5E5D">
        <w:rPr>
          <w:i/>
          <w:iCs/>
        </w:rPr>
        <w:t>project</w:t>
      </w:r>
      <w:r w:rsidRPr="00EC5E5D">
        <w:t xml:space="preserve"> usually involves a single, targeted, technological endpoint, </w:t>
      </w:r>
      <w:r w:rsidRPr="00EC5E5D">
        <w:lastRenderedPageBreak/>
        <w:t>such as the Apollo moon landing, the “cure for cancer,” the sequencing of the human genome</w:t>
      </w:r>
      <w:r w:rsidR="00BF78A2">
        <w:t>, or the mapping of the brain</w:t>
      </w:r>
      <w:r w:rsidRPr="00EC5E5D">
        <w:t xml:space="preserve">; such projects may themselves reflect </w:t>
      </w:r>
      <w:r w:rsidR="00DF068B" w:rsidRPr="00EC5E5D">
        <w:t>animating</w:t>
      </w:r>
      <w:r w:rsidRPr="00EC5E5D">
        <w:t xml:space="preserve"> sociotechnical imaginaries.  Finally, unlike sociotechnical imaginaries, which can be articulated and </w:t>
      </w:r>
      <w:r w:rsidR="00BF78A2">
        <w:t>advocated</w:t>
      </w:r>
      <w:r w:rsidRPr="00EC5E5D">
        <w:t xml:space="preserve"> for from below</w:t>
      </w:r>
      <w:r w:rsidR="00A7764E" w:rsidRPr="00EC5E5D">
        <w:t xml:space="preserve"> the seats of power</w:t>
      </w:r>
      <w:r w:rsidRPr="00EC5E5D">
        <w:t xml:space="preserve">, </w:t>
      </w:r>
      <w:r w:rsidRPr="00EC5E5D">
        <w:rPr>
          <w:i/>
          <w:iCs/>
        </w:rPr>
        <w:t>public reason</w:t>
      </w:r>
      <w:r w:rsidRPr="00EC5E5D">
        <w:t xml:space="preserve"> tends to be shaped by institutionalized relations between citizens and the political authorities </w:t>
      </w:r>
      <w:r w:rsidR="00A7764E" w:rsidRPr="00EC5E5D">
        <w:t>who</w:t>
      </w:r>
      <w:r w:rsidRPr="00EC5E5D">
        <w:t xml:space="preserve"> govern them (Jasanoff 2012b).</w:t>
      </w:r>
    </w:p>
    <w:p w14:paraId="597F10F2" w14:textId="6C2DDB8E" w:rsidR="006123E0" w:rsidRPr="00EC5E5D" w:rsidRDefault="004279B0" w:rsidP="006123E0">
      <w:pPr>
        <w:spacing w:line="480" w:lineRule="auto"/>
        <w:ind w:firstLine="720"/>
      </w:pPr>
      <w:r w:rsidRPr="00EC5E5D">
        <w:t>These c</w:t>
      </w:r>
      <w:r w:rsidR="00775329" w:rsidRPr="00EC5E5D">
        <w:t>ontrasts carry us forward</w:t>
      </w:r>
      <w:r w:rsidR="00F86ADF" w:rsidRPr="00EC5E5D">
        <w:t xml:space="preserve"> to some degree</w:t>
      </w:r>
      <w:r w:rsidR="00BF78A2">
        <w:t>, b</w:t>
      </w:r>
      <w:r w:rsidR="00775329" w:rsidRPr="00EC5E5D">
        <w:t xml:space="preserve">ut a </w:t>
      </w:r>
      <w:r w:rsidR="006123E0" w:rsidRPr="00EC5E5D">
        <w:t xml:space="preserve">more </w:t>
      </w:r>
      <w:r w:rsidR="00A7764E" w:rsidRPr="00EC5E5D">
        <w:t>use</w:t>
      </w:r>
      <w:r w:rsidR="00775329" w:rsidRPr="00EC5E5D">
        <w:t>r-friendly</w:t>
      </w:r>
      <w:r w:rsidR="006123E0" w:rsidRPr="00EC5E5D">
        <w:t xml:space="preserve"> way to </w:t>
      </w:r>
      <w:r w:rsidR="00A7764E" w:rsidRPr="00EC5E5D">
        <w:t>operationalize</w:t>
      </w:r>
      <w:r w:rsidR="006123E0" w:rsidRPr="00EC5E5D">
        <w:t xml:space="preserve"> sociotechnical imaginaries is to ask what explanatory work </w:t>
      </w:r>
      <w:r w:rsidR="00BF78A2">
        <w:t>the concept</w:t>
      </w:r>
      <w:r w:rsidR="006123E0" w:rsidRPr="00EC5E5D">
        <w:t xml:space="preserve"> </w:t>
      </w:r>
      <w:r w:rsidR="00BF78A2">
        <w:t>enables</w:t>
      </w:r>
      <w:r w:rsidR="004D4201" w:rsidRPr="00EC5E5D">
        <w:t>.  H</w:t>
      </w:r>
      <w:r w:rsidR="006123E0" w:rsidRPr="00EC5E5D">
        <w:t xml:space="preserve">ere we </w:t>
      </w:r>
      <w:r w:rsidR="004D4201" w:rsidRPr="00EC5E5D">
        <w:t>lay out</w:t>
      </w:r>
      <w:r w:rsidR="006123E0" w:rsidRPr="00EC5E5D">
        <w:t xml:space="preserve"> four ways in which </w:t>
      </w:r>
      <w:r w:rsidR="00BF78A2">
        <w:t>sociotechnical imaginaries</w:t>
      </w:r>
      <w:r w:rsidR="006123E0" w:rsidRPr="00EC5E5D">
        <w:t xml:space="preserve"> </w:t>
      </w:r>
      <w:r w:rsidR="00BF78A2">
        <w:t>help</w:t>
      </w:r>
      <w:r w:rsidR="00A7764E" w:rsidRPr="00EC5E5D">
        <w:t xml:space="preserve"> overcome</w:t>
      </w:r>
      <w:r w:rsidR="006123E0" w:rsidRPr="00EC5E5D">
        <w:t xml:space="preserve"> some limitations of earlier work in </w:t>
      </w:r>
      <w:r w:rsidR="0077647A">
        <w:t xml:space="preserve">both </w:t>
      </w:r>
      <w:r w:rsidR="006123E0" w:rsidRPr="00EC5E5D">
        <w:t xml:space="preserve">STS and political theory.  The first problem </w:t>
      </w:r>
      <w:r w:rsidR="004D4201" w:rsidRPr="00EC5E5D">
        <w:t xml:space="preserve">for which </w:t>
      </w:r>
      <w:r w:rsidR="00BF78A2">
        <w:t>the concept</w:t>
      </w:r>
      <w:r w:rsidR="004D4201" w:rsidRPr="00EC5E5D">
        <w:t xml:space="preserve"> provide</w:t>
      </w:r>
      <w:r w:rsidR="00BF78A2">
        <w:t>s</w:t>
      </w:r>
      <w:r w:rsidR="004D4201" w:rsidRPr="00EC5E5D">
        <w:t xml:space="preserve"> answers </w:t>
      </w:r>
      <w:r w:rsidR="006123E0" w:rsidRPr="00EC5E5D">
        <w:t xml:space="preserve">is </w:t>
      </w:r>
      <w:r w:rsidR="00775329" w:rsidRPr="00EC5E5D">
        <w:t xml:space="preserve">that of </w:t>
      </w:r>
      <w:r w:rsidR="006123E0" w:rsidRPr="00EC5E5D">
        <w:rPr>
          <w:i/>
        </w:rPr>
        <w:t>difference</w:t>
      </w:r>
      <w:r w:rsidR="006123E0" w:rsidRPr="00EC5E5D">
        <w:t xml:space="preserve">, </w:t>
      </w:r>
      <w:r w:rsidR="004D4201" w:rsidRPr="00EC5E5D">
        <w:t>in particular</w:t>
      </w:r>
      <w:r w:rsidR="006123E0" w:rsidRPr="00EC5E5D">
        <w:t xml:space="preserve"> </w:t>
      </w:r>
      <w:r w:rsidR="00A7764E" w:rsidRPr="00EC5E5D">
        <w:t xml:space="preserve">the </w:t>
      </w:r>
      <w:r w:rsidR="006123E0" w:rsidRPr="00EC5E5D">
        <w:t xml:space="preserve">unexpected </w:t>
      </w:r>
      <w:r w:rsidR="00A7764E" w:rsidRPr="00EC5E5D">
        <w:t>divergence</w:t>
      </w:r>
      <w:r w:rsidR="006123E0" w:rsidRPr="00EC5E5D">
        <w:t xml:space="preserve"> of </w:t>
      </w:r>
      <w:r w:rsidR="004D4201" w:rsidRPr="00EC5E5D">
        <w:t>sociotechnical</w:t>
      </w:r>
      <w:r w:rsidR="006123E0" w:rsidRPr="00EC5E5D">
        <w:t xml:space="preserve"> outcomes across political regimes</w:t>
      </w:r>
      <w:r w:rsidR="00775329" w:rsidRPr="00EC5E5D">
        <w:t xml:space="preserve">, </w:t>
      </w:r>
      <w:r w:rsidR="004D4201" w:rsidRPr="00EC5E5D">
        <w:t xml:space="preserve">even </w:t>
      </w:r>
      <w:r w:rsidR="00BF78A2">
        <w:t xml:space="preserve">among </w:t>
      </w:r>
      <w:r w:rsidR="004D4201" w:rsidRPr="00EC5E5D">
        <w:t xml:space="preserve">liberal democracies </w:t>
      </w:r>
      <w:r w:rsidR="00A7764E" w:rsidRPr="00EC5E5D">
        <w:t xml:space="preserve">that share fundamental </w:t>
      </w:r>
      <w:r w:rsidR="00144192" w:rsidRPr="00EC5E5D">
        <w:t>aspirations</w:t>
      </w:r>
      <w:r w:rsidR="004D4201" w:rsidRPr="00EC5E5D">
        <w:t xml:space="preserve"> and commitments</w:t>
      </w:r>
      <w:r w:rsidR="006123E0" w:rsidRPr="00EC5E5D">
        <w:t>.  If</w:t>
      </w:r>
      <w:r w:rsidR="002514A7" w:rsidRPr="00EC5E5D">
        <w:t>,</w:t>
      </w:r>
      <w:r w:rsidR="006123E0" w:rsidRPr="00EC5E5D">
        <w:t xml:space="preserve"> as political scientists have </w:t>
      </w:r>
      <w:r w:rsidR="00A7764E" w:rsidRPr="00EC5E5D">
        <w:t xml:space="preserve">traditionally </w:t>
      </w:r>
      <w:r w:rsidR="006123E0" w:rsidRPr="00EC5E5D">
        <w:t>argued</w:t>
      </w:r>
      <w:r w:rsidR="002514A7" w:rsidRPr="00EC5E5D">
        <w:t>,</w:t>
      </w:r>
      <w:r w:rsidR="006123E0" w:rsidRPr="00EC5E5D">
        <w:t xml:space="preserve"> exogenous events drive political agendas (Kingdon 2010), then after momentous happenings convergence rather than divergence ought to be the </w:t>
      </w:r>
      <w:r w:rsidR="00775329" w:rsidRPr="00EC5E5D">
        <w:t>rule</w:t>
      </w:r>
      <w:r w:rsidR="006123E0" w:rsidRPr="00EC5E5D">
        <w:t xml:space="preserve">.  One might expect, for example, that nuclear disasters like Chernobyl and Fukushima would arouse </w:t>
      </w:r>
      <w:r w:rsidR="00BF78A2">
        <w:t xml:space="preserve">equivalent </w:t>
      </w:r>
      <w:r w:rsidR="006123E0" w:rsidRPr="00EC5E5D">
        <w:t xml:space="preserve">fear and revulsion around the globe; the hacking of climate scientists’ e-mails at the University of East Anglia in 2009 would provoke similar skepticism and distrust </w:t>
      </w:r>
      <w:r w:rsidR="00085CF0" w:rsidRPr="00EC5E5D">
        <w:t xml:space="preserve">toward climate science </w:t>
      </w:r>
      <w:r w:rsidR="006123E0" w:rsidRPr="00EC5E5D">
        <w:t>everywhere; and policy framings for new bio- or nanotechnologies would converge over time from Washington to Brussels and New Delhi to Tokyo.  Similarly, revolutionary discoveries such as the decoding of DNA should drive social values toward similar patterns of rejection or acceptance</w:t>
      </w:r>
      <w:r w:rsidR="002514A7" w:rsidRPr="00EC5E5D">
        <w:t xml:space="preserve"> of engineered forms of life</w:t>
      </w:r>
      <w:r w:rsidR="006123E0" w:rsidRPr="00EC5E5D">
        <w:t>.  Yet the reverse is often true (Jasanoff 20</w:t>
      </w:r>
      <w:r w:rsidR="00702264" w:rsidRPr="00EC5E5D">
        <w:t xml:space="preserve">05, 2011; Jasanoff and </w:t>
      </w:r>
      <w:r w:rsidR="00702264" w:rsidRPr="00EC5E5D">
        <w:lastRenderedPageBreak/>
        <w:t>Kim 2009</w:t>
      </w:r>
      <w:r w:rsidR="003C1645" w:rsidRPr="00EC5E5D">
        <w:t>, 2013</w:t>
      </w:r>
      <w:r w:rsidR="00144192" w:rsidRPr="00EC5E5D">
        <w:t>)</w:t>
      </w:r>
      <w:r w:rsidR="006123E0" w:rsidRPr="00EC5E5D">
        <w:t xml:space="preserve">.  </w:t>
      </w:r>
      <w:r w:rsidR="002514A7" w:rsidRPr="00EC5E5D">
        <w:t>D</w:t>
      </w:r>
      <w:r w:rsidR="006123E0" w:rsidRPr="00EC5E5D">
        <w:t>iscrepancies</w:t>
      </w:r>
      <w:r w:rsidR="002514A7" w:rsidRPr="00EC5E5D">
        <w:t xml:space="preserve"> persist</w:t>
      </w:r>
      <w:r w:rsidR="006123E0" w:rsidRPr="00EC5E5D">
        <w:t xml:space="preserve"> in responses to new and emerging technologies and technological disasters, suggesting that even earth-shattering events are absorbed and integrated into preexisting imaginaries in ways that </w:t>
      </w:r>
      <w:r w:rsidR="00085CF0" w:rsidRPr="00EC5E5D">
        <w:t>preclude</w:t>
      </w:r>
      <w:r w:rsidR="006123E0" w:rsidRPr="00EC5E5D">
        <w:t xml:space="preserve"> globally homogeneous meaning-making </w:t>
      </w:r>
      <w:r w:rsidR="009C437B" w:rsidRPr="00EC5E5D">
        <w:t>and</w:t>
      </w:r>
      <w:r w:rsidR="006123E0" w:rsidRPr="00EC5E5D">
        <w:t xml:space="preserve"> policy </w:t>
      </w:r>
      <w:r w:rsidR="00BF78A2">
        <w:t>formulation</w:t>
      </w:r>
      <w:r w:rsidR="006123E0" w:rsidRPr="00EC5E5D">
        <w:t xml:space="preserve">.   </w:t>
      </w:r>
    </w:p>
    <w:p w14:paraId="7ABA0880" w14:textId="77777777" w:rsidR="004849F0" w:rsidRPr="00EC5E5D" w:rsidRDefault="009C437B" w:rsidP="007C6472">
      <w:pPr>
        <w:spacing w:line="480" w:lineRule="auto"/>
        <w:ind w:firstLine="720"/>
      </w:pPr>
      <w:r w:rsidRPr="00EC5E5D">
        <w:t>A</w:t>
      </w:r>
      <w:r w:rsidR="00892A7C" w:rsidRPr="00EC5E5D">
        <w:t xml:space="preserve"> </w:t>
      </w:r>
      <w:r w:rsidRPr="00EC5E5D">
        <w:t>second</w:t>
      </w:r>
      <w:r w:rsidR="00892A7C" w:rsidRPr="00EC5E5D">
        <w:t xml:space="preserve"> problem is </w:t>
      </w:r>
      <w:r w:rsidR="00892A7C" w:rsidRPr="00EC5E5D">
        <w:rPr>
          <w:i/>
        </w:rPr>
        <w:t>time</w:t>
      </w:r>
      <w:r w:rsidR="00707615" w:rsidRPr="00EC5E5D">
        <w:t>, and its companion, change</w:t>
      </w:r>
      <w:r w:rsidR="00892A7C" w:rsidRPr="00EC5E5D">
        <w:t xml:space="preserve">.  </w:t>
      </w:r>
      <w:r w:rsidR="00BF78A2">
        <w:t>P</w:t>
      </w:r>
      <w:r w:rsidR="00707615" w:rsidRPr="00EC5E5D">
        <w:t xml:space="preserve">ast and future connect in </w:t>
      </w:r>
      <w:r w:rsidR="00631C7B" w:rsidRPr="00EC5E5D">
        <w:t xml:space="preserve">a </w:t>
      </w:r>
      <w:r w:rsidR="00707615" w:rsidRPr="00EC5E5D">
        <w:t xml:space="preserve">complex </w:t>
      </w:r>
      <w:r w:rsidR="00631C7B" w:rsidRPr="00EC5E5D">
        <w:t>dialectic</w:t>
      </w:r>
      <w:r w:rsidR="00707615" w:rsidRPr="00EC5E5D">
        <w:t xml:space="preserve"> </w:t>
      </w:r>
      <w:r w:rsidR="00BF78A2">
        <w:t xml:space="preserve">that </w:t>
      </w:r>
      <w:r w:rsidR="003C1645" w:rsidRPr="00EC5E5D">
        <w:t>is</w:t>
      </w:r>
      <w:r w:rsidR="00707615" w:rsidRPr="00EC5E5D">
        <w:t xml:space="preserve"> </w:t>
      </w:r>
      <w:r w:rsidR="004B7C77" w:rsidRPr="00EC5E5D">
        <w:t xml:space="preserve">widely </w:t>
      </w:r>
      <w:r w:rsidR="003C1645" w:rsidRPr="00EC5E5D">
        <w:t>acknowledged</w:t>
      </w:r>
      <w:r w:rsidR="00631C7B" w:rsidRPr="00EC5E5D">
        <w:t xml:space="preserve">.  </w:t>
      </w:r>
      <w:r w:rsidR="004B7C77" w:rsidRPr="00EC5E5D">
        <w:t xml:space="preserve">The past is </w:t>
      </w:r>
      <w:r w:rsidR="00775329" w:rsidRPr="00EC5E5D">
        <w:t>prologue</w:t>
      </w:r>
      <w:r w:rsidR="009B4E5E" w:rsidRPr="00EC5E5D">
        <w:t>,</w:t>
      </w:r>
      <w:r w:rsidR="004B7C77" w:rsidRPr="00EC5E5D">
        <w:t xml:space="preserve"> but </w:t>
      </w:r>
      <w:r w:rsidRPr="00EC5E5D">
        <w:t xml:space="preserve">it is </w:t>
      </w:r>
      <w:r w:rsidR="004B7C77" w:rsidRPr="00EC5E5D">
        <w:t xml:space="preserve">also a site of memory </w:t>
      </w:r>
      <w:r w:rsidR="009B4E5E" w:rsidRPr="00EC5E5D">
        <w:t>excavated and reinterpreted in the light of</w:t>
      </w:r>
      <w:r w:rsidR="004B7C77" w:rsidRPr="00EC5E5D">
        <w:t xml:space="preserve"> </w:t>
      </w:r>
      <w:r w:rsidR="00AD1CAC" w:rsidRPr="00EC5E5D">
        <w:t>a society’s</w:t>
      </w:r>
      <w:r w:rsidR="004B7C77" w:rsidRPr="00EC5E5D">
        <w:t xml:space="preserve"> understanding of the present and </w:t>
      </w:r>
      <w:r w:rsidR="00AD1CAC" w:rsidRPr="00EC5E5D">
        <w:t>its</w:t>
      </w:r>
      <w:r w:rsidR="004B7C77" w:rsidRPr="00EC5E5D">
        <w:t xml:space="preserve"> hopes for what lies ahead.  </w:t>
      </w:r>
      <w:r w:rsidR="00707615" w:rsidRPr="00EC5E5D">
        <w:t>As Alberto Melucci (1996:12) put it, while “the future is born of the past, it is equally true that the past is also continuously shaped by the future.”  But w</w:t>
      </w:r>
      <w:r w:rsidR="00892A7C" w:rsidRPr="00EC5E5D">
        <w:t xml:space="preserve">hy do people’s expectations of how things fit together (in </w:t>
      </w:r>
      <w:r w:rsidR="00702264" w:rsidRPr="00EC5E5D">
        <w:t xml:space="preserve">Charles </w:t>
      </w:r>
      <w:r w:rsidR="00892A7C" w:rsidRPr="00EC5E5D">
        <w:t xml:space="preserve">Taylor’s formulation), and how they ought to fit, remain stable for long </w:t>
      </w:r>
      <w:r w:rsidR="002B7CFD" w:rsidRPr="00EC5E5D">
        <w:t>durations</w:t>
      </w:r>
      <w:r w:rsidR="00892A7C" w:rsidRPr="00EC5E5D">
        <w:t xml:space="preserve">, so that we can speak of </w:t>
      </w:r>
      <w:r w:rsidR="00BF78A2">
        <w:t>extended</w:t>
      </w:r>
      <w:r w:rsidR="007265EF" w:rsidRPr="00EC5E5D">
        <w:t xml:space="preserve"> </w:t>
      </w:r>
      <w:r w:rsidR="00892A7C" w:rsidRPr="00EC5E5D">
        <w:t xml:space="preserve">eras such as modernity?  And when </w:t>
      </w:r>
      <w:r w:rsidR="00707615" w:rsidRPr="00EC5E5D">
        <w:t>sweeping</w:t>
      </w:r>
      <w:r w:rsidR="00892A7C" w:rsidRPr="00EC5E5D">
        <w:t xml:space="preserve"> change happens—the Arab Spring for example, or decolonization</w:t>
      </w:r>
      <w:r w:rsidR="00707615" w:rsidRPr="00EC5E5D">
        <w:t>,</w:t>
      </w:r>
      <w:r w:rsidR="00892A7C" w:rsidRPr="00EC5E5D">
        <w:t xml:space="preserve"> or the fall of the Iron Curtain—where does </w:t>
      </w:r>
      <w:r w:rsidR="00BF78A2">
        <w:t>the impetus</w:t>
      </w:r>
      <w:r w:rsidR="00892A7C" w:rsidRPr="00EC5E5D">
        <w:t xml:space="preserve"> come from and how </w:t>
      </w:r>
      <w:r w:rsidR="007265EF" w:rsidRPr="00EC5E5D">
        <w:t xml:space="preserve">in turn </w:t>
      </w:r>
      <w:r w:rsidR="00BF78A2" w:rsidRPr="00EC5E5D">
        <w:t xml:space="preserve">does it </w:t>
      </w:r>
      <w:r w:rsidR="00892A7C" w:rsidRPr="00EC5E5D">
        <w:t xml:space="preserve">take hold? </w:t>
      </w:r>
      <w:r w:rsidR="00BF78A2">
        <w:t xml:space="preserve"> C</w:t>
      </w:r>
      <w:r w:rsidR="00892A7C" w:rsidRPr="00EC5E5D">
        <w:t>lear</w:t>
      </w:r>
      <w:r w:rsidR="00BF78A2">
        <w:t>ly</w:t>
      </w:r>
      <w:r w:rsidR="00892A7C" w:rsidRPr="00EC5E5D">
        <w:t xml:space="preserve"> some account of relative embedding, or rootedness, is needed for us to understand both durability and change</w:t>
      </w:r>
      <w:r w:rsidR="00730417" w:rsidRPr="00EC5E5D">
        <w:t xml:space="preserve">; I return to this point in the </w:t>
      </w:r>
      <w:r w:rsidR="00760B13">
        <w:t>final</w:t>
      </w:r>
      <w:r w:rsidR="00730417" w:rsidRPr="00EC5E5D">
        <w:t xml:space="preserve"> chapter</w:t>
      </w:r>
      <w:r w:rsidR="00BF78A2">
        <w:t>.  The popular though disconcertingly flat</w:t>
      </w:r>
      <w:r w:rsidR="00892A7C" w:rsidRPr="00EC5E5D">
        <w:t xml:space="preserve"> </w:t>
      </w:r>
      <w:r w:rsidR="00BF78A2">
        <w:t>metaphor</w:t>
      </w:r>
      <w:r w:rsidR="00892A7C" w:rsidRPr="00EC5E5D">
        <w:t xml:space="preserve"> of networks, whose </w:t>
      </w:r>
      <w:r w:rsidR="00BF78A2">
        <w:t xml:space="preserve">durability depends on </w:t>
      </w:r>
      <w:r w:rsidR="009B4E5E" w:rsidRPr="00EC5E5D">
        <w:t xml:space="preserve">the thickness of </w:t>
      </w:r>
      <w:r w:rsidR="00892A7C" w:rsidRPr="00EC5E5D">
        <w:t xml:space="preserve">horizontal linkages and </w:t>
      </w:r>
      <w:r w:rsidR="004849F0" w:rsidRPr="00EC5E5D">
        <w:t xml:space="preserve">the density of </w:t>
      </w:r>
      <w:r w:rsidR="00892A7C" w:rsidRPr="00EC5E5D">
        <w:t xml:space="preserve">nodal connectivities, does scant justice either to the historical longue durée or to moments when things </w:t>
      </w:r>
      <w:r w:rsidR="007265EF" w:rsidRPr="00EC5E5D">
        <w:t>catastrophically</w:t>
      </w:r>
      <w:r w:rsidR="00892A7C" w:rsidRPr="00EC5E5D">
        <w:t xml:space="preserve"> fall apart.  </w:t>
      </w:r>
    </w:p>
    <w:p w14:paraId="4DE5089E" w14:textId="77777777" w:rsidR="00892A7C" w:rsidRPr="00EC5E5D" w:rsidRDefault="00892A7C" w:rsidP="007C6472">
      <w:pPr>
        <w:spacing w:line="480" w:lineRule="auto"/>
        <w:ind w:firstLine="720"/>
      </w:pPr>
      <w:r w:rsidRPr="00EC5E5D">
        <w:t xml:space="preserve">The materiality of technoscience, as this collection demonstrates, is surely implicated in the stability and instability of social arrangements, but just as important are the belief systems out of which those materialities emerge and which give them </w:t>
      </w:r>
      <w:r w:rsidR="004849F0" w:rsidRPr="00EC5E5D">
        <w:t xml:space="preserve">value and </w:t>
      </w:r>
      <w:r w:rsidRPr="00EC5E5D">
        <w:t xml:space="preserve">meaning.  A better balance needs to be struck between the theoretical poles of abstract </w:t>
      </w:r>
      <w:r w:rsidRPr="00EC5E5D">
        <w:lastRenderedPageBreak/>
        <w:t>idealism and deterministic materialism</w:t>
      </w:r>
      <w:r w:rsidR="00707615" w:rsidRPr="00EC5E5D">
        <w:t>.</w:t>
      </w:r>
      <w:r w:rsidRPr="00EC5E5D">
        <w:t xml:space="preserve">  By turning to </w:t>
      </w:r>
      <w:r w:rsidR="004849F0" w:rsidRPr="00EC5E5D">
        <w:t xml:space="preserve">sociotechnical </w:t>
      </w:r>
      <w:r w:rsidRPr="00EC5E5D">
        <w:t xml:space="preserve">imaginaries, we can engage directly with the ways in which people’s hopes and desires for the future—their </w:t>
      </w:r>
      <w:r w:rsidR="00BE1D9C" w:rsidRPr="00EC5E5D">
        <w:t xml:space="preserve">sense of self and their </w:t>
      </w:r>
      <w:r w:rsidRPr="00EC5E5D">
        <w:t>passion for how things ought to</w:t>
      </w:r>
      <w:r w:rsidR="00252FE0" w:rsidRPr="00EC5E5D">
        <w:t xml:space="preserve"> be—get bound up with the hard</w:t>
      </w:r>
      <w:r w:rsidRPr="00EC5E5D">
        <w:t xml:space="preserve"> stuff of </w:t>
      </w:r>
      <w:r w:rsidR="009B4E5E" w:rsidRPr="00EC5E5D">
        <w:t xml:space="preserve">past achievements, whether the material infrastructures of roads, power plants, and the security state, </w:t>
      </w:r>
      <w:r w:rsidR="004849F0" w:rsidRPr="00EC5E5D">
        <w:t>or the normative infrastructure</w:t>
      </w:r>
      <w:r w:rsidR="00085CF0" w:rsidRPr="00EC5E5D">
        <w:t>s</w:t>
      </w:r>
      <w:r w:rsidR="009B4E5E" w:rsidRPr="00EC5E5D">
        <w:t xml:space="preserve"> of constitutional principles, juridical practices, and public reason </w:t>
      </w:r>
      <w:r w:rsidR="0091256E" w:rsidRPr="00EC5E5D">
        <w:t>(Jasanoff 2012b</w:t>
      </w:r>
      <w:r w:rsidR="009B4E5E" w:rsidRPr="00EC5E5D">
        <w:t>).  T</w:t>
      </w:r>
      <w:r w:rsidRPr="00EC5E5D">
        <w:t>echnological systems</w:t>
      </w:r>
      <w:r w:rsidR="009B4E5E" w:rsidRPr="00EC5E5D">
        <w:t xml:space="preserve"> serve </w:t>
      </w:r>
      <w:r w:rsidR="004849F0" w:rsidRPr="00EC5E5D">
        <w:t xml:space="preserve">on this view </w:t>
      </w:r>
      <w:r w:rsidR="009B4E5E" w:rsidRPr="00EC5E5D">
        <w:t xml:space="preserve">a </w:t>
      </w:r>
      <w:r w:rsidR="00BF78A2">
        <w:t xml:space="preserve">doubly </w:t>
      </w:r>
      <w:r w:rsidR="009B4E5E" w:rsidRPr="00EC5E5D">
        <w:t xml:space="preserve">deictic function, pointing back </w:t>
      </w:r>
      <w:r w:rsidR="004849F0" w:rsidRPr="00EC5E5D">
        <w:t xml:space="preserve">at past cultural achievements </w:t>
      </w:r>
      <w:r w:rsidR="009B4E5E" w:rsidRPr="00EC5E5D">
        <w:t>and ahead</w:t>
      </w:r>
      <w:r w:rsidR="004849F0" w:rsidRPr="00EC5E5D">
        <w:t xml:space="preserve"> to </w:t>
      </w:r>
      <w:r w:rsidR="00760B13">
        <w:t>promising</w:t>
      </w:r>
      <w:r w:rsidR="00252FE0" w:rsidRPr="00EC5E5D">
        <w:t xml:space="preserve"> and </w:t>
      </w:r>
      <w:r w:rsidR="004849F0" w:rsidRPr="00EC5E5D">
        <w:t>attainable futures</w:t>
      </w:r>
      <w:r w:rsidR="00BF78A2">
        <w:t xml:space="preserve">, or </w:t>
      </w:r>
      <w:r w:rsidR="00760B13">
        <w:t xml:space="preserve">to </w:t>
      </w:r>
      <w:r w:rsidR="00BF78A2">
        <w:t xml:space="preserve">futures to be </w:t>
      </w:r>
      <w:r w:rsidR="00760B13">
        <w:t xml:space="preserve">shunned and </w:t>
      </w:r>
      <w:r w:rsidR="00BF78A2">
        <w:t>avoided</w:t>
      </w:r>
      <w:r w:rsidRPr="00EC5E5D">
        <w:t>.</w:t>
      </w:r>
    </w:p>
    <w:p w14:paraId="66886173" w14:textId="77777777" w:rsidR="00F47CE3" w:rsidRPr="00EC5E5D" w:rsidRDefault="007A1EC1" w:rsidP="00026EF0">
      <w:pPr>
        <w:spacing w:line="480" w:lineRule="auto"/>
        <w:ind w:firstLine="720"/>
      </w:pPr>
      <w:r w:rsidRPr="00EC5E5D">
        <w:t xml:space="preserve">A </w:t>
      </w:r>
      <w:r w:rsidR="00D64901" w:rsidRPr="00EC5E5D">
        <w:t>third</w:t>
      </w:r>
      <w:r w:rsidRPr="00EC5E5D">
        <w:t xml:space="preserve"> problem, </w:t>
      </w:r>
      <w:r w:rsidR="00654DDA" w:rsidRPr="00EC5E5D">
        <w:t>especially</w:t>
      </w:r>
      <w:r w:rsidR="00CB67B7" w:rsidRPr="00EC5E5D">
        <w:t xml:space="preserve"> </w:t>
      </w:r>
      <w:r w:rsidRPr="00EC5E5D">
        <w:t xml:space="preserve">familiar to critical geographers, is </w:t>
      </w:r>
      <w:r w:rsidR="003E3633" w:rsidRPr="00EC5E5D">
        <w:rPr>
          <w:i/>
        </w:rPr>
        <w:t>space</w:t>
      </w:r>
      <w:r w:rsidRPr="00EC5E5D">
        <w:t>.</w:t>
      </w:r>
      <w:r w:rsidR="009911B5" w:rsidRPr="00EC5E5D">
        <w:t xml:space="preserve">  </w:t>
      </w:r>
      <w:r w:rsidR="00C72D51">
        <w:t>S</w:t>
      </w:r>
      <w:r w:rsidR="00F442D4" w:rsidRPr="00EC5E5D">
        <w:t xml:space="preserve">pace </w:t>
      </w:r>
      <w:r w:rsidR="006C1593" w:rsidRPr="00EC5E5D">
        <w:t xml:space="preserve">and </w:t>
      </w:r>
      <w:r w:rsidR="00F442D4" w:rsidRPr="00EC5E5D">
        <w:t xml:space="preserve">social order </w:t>
      </w:r>
      <w:r w:rsidR="006C1593" w:rsidRPr="00EC5E5D">
        <w:t xml:space="preserve">are co-produced </w:t>
      </w:r>
      <w:r w:rsidR="00C72D51">
        <w:t>in part</w:t>
      </w:r>
      <w:r w:rsidR="00F827AB" w:rsidRPr="00EC5E5D">
        <w:t xml:space="preserve"> </w:t>
      </w:r>
      <w:r w:rsidR="00E104F0" w:rsidRPr="00EC5E5D">
        <w:t xml:space="preserve">through </w:t>
      </w:r>
      <w:r w:rsidR="00F827AB" w:rsidRPr="00EC5E5D">
        <w:t>the spread of ideas</w:t>
      </w:r>
      <w:r w:rsidR="00C72D51">
        <w:t xml:space="preserve"> and practices</w:t>
      </w:r>
      <w:r w:rsidR="00CA0028" w:rsidRPr="00EC5E5D">
        <w:t>—and indeed</w:t>
      </w:r>
      <w:r w:rsidR="006C1593" w:rsidRPr="00EC5E5D">
        <w:t xml:space="preserve"> ideologies—</w:t>
      </w:r>
      <w:r w:rsidR="00D24DD8" w:rsidRPr="00EC5E5D">
        <w:t xml:space="preserve">across </w:t>
      </w:r>
      <w:r w:rsidR="00C72D51" w:rsidRPr="00EC5E5D">
        <w:t xml:space="preserve">times </w:t>
      </w:r>
      <w:r w:rsidR="00631C7B" w:rsidRPr="00EC5E5D">
        <w:t>and</w:t>
      </w:r>
      <w:r w:rsidR="00C72D51" w:rsidRPr="00C72D51">
        <w:t xml:space="preserve"> </w:t>
      </w:r>
      <w:r w:rsidR="00C72D51" w:rsidRPr="00EC5E5D">
        <w:t>territories</w:t>
      </w:r>
      <w:r w:rsidR="00F827AB" w:rsidRPr="00EC5E5D">
        <w:t xml:space="preserve">.  </w:t>
      </w:r>
      <w:r w:rsidR="00D24DD8" w:rsidRPr="00EC5E5D">
        <w:t>V</w:t>
      </w:r>
      <w:r w:rsidR="00F827AB" w:rsidRPr="00EC5E5D">
        <w:t xml:space="preserve">iews </w:t>
      </w:r>
      <w:r w:rsidR="00D24DD8" w:rsidRPr="00EC5E5D">
        <w:t xml:space="preserve">and practices </w:t>
      </w:r>
      <w:r w:rsidR="00F827AB" w:rsidRPr="00EC5E5D">
        <w:t>originating with</w:t>
      </w:r>
      <w:r w:rsidRPr="00EC5E5D">
        <w:t xml:space="preserve"> </w:t>
      </w:r>
      <w:r w:rsidR="00F827AB" w:rsidRPr="00EC5E5D">
        <w:t xml:space="preserve">individuals or small groups acquire governing </w:t>
      </w:r>
      <w:r w:rsidR="00F442D4" w:rsidRPr="00EC5E5D">
        <w:t>force</w:t>
      </w:r>
      <w:r w:rsidR="00F827AB" w:rsidRPr="00EC5E5D">
        <w:t xml:space="preserve"> across </w:t>
      </w:r>
      <w:r w:rsidR="00D24DD8" w:rsidRPr="00EC5E5D">
        <w:t xml:space="preserve">much </w:t>
      </w:r>
      <w:r w:rsidR="00F827AB" w:rsidRPr="00EC5E5D">
        <w:t>wider</w:t>
      </w:r>
      <w:r w:rsidR="00CB67B7" w:rsidRPr="00EC5E5D">
        <w:t xml:space="preserve"> domains</w:t>
      </w:r>
      <w:r w:rsidR="00C72D51">
        <w:t>, both physical and temporal</w:t>
      </w:r>
      <w:r w:rsidR="00D24DD8" w:rsidRPr="00EC5E5D">
        <w:t>.</w:t>
      </w:r>
      <w:r w:rsidR="00EF0DD9" w:rsidRPr="00EC5E5D">
        <w:t xml:space="preserve">  </w:t>
      </w:r>
      <w:r w:rsidR="00730417" w:rsidRPr="00EC5E5D">
        <w:t xml:space="preserve">In the concluding chapter </w:t>
      </w:r>
      <w:r w:rsidR="00C72D51">
        <w:t xml:space="preserve">I refer to this phenomenon </w:t>
      </w:r>
      <w:r w:rsidR="00730417" w:rsidRPr="00EC5E5D">
        <w:t xml:space="preserve">as </w:t>
      </w:r>
      <w:r w:rsidR="00730417" w:rsidRPr="00C72D51">
        <w:rPr>
          <w:i/>
        </w:rPr>
        <w:t>extension</w:t>
      </w:r>
      <w:r w:rsidR="00730417" w:rsidRPr="00EC5E5D">
        <w:t xml:space="preserve">.  </w:t>
      </w:r>
      <w:r w:rsidR="00EF0DD9" w:rsidRPr="00EC5E5D">
        <w:t xml:space="preserve">For STS scholars, it is tempting to put science </w:t>
      </w:r>
      <w:r w:rsidR="00AC7B78" w:rsidRPr="00EC5E5D">
        <w:t xml:space="preserve">and technology </w:t>
      </w:r>
      <w:r w:rsidR="00EF0DD9" w:rsidRPr="00EC5E5D">
        <w:t xml:space="preserve">at the heart of such stories because science </w:t>
      </w:r>
      <w:r w:rsidR="00C72D51">
        <w:t>is</w:t>
      </w:r>
      <w:r w:rsidR="00EF0DD9" w:rsidRPr="00EC5E5D">
        <w:t xml:space="preserve"> </w:t>
      </w:r>
      <w:r w:rsidR="00085CF0" w:rsidRPr="00EC5E5D">
        <w:t>modernity’s</w:t>
      </w:r>
      <w:r w:rsidR="00EF0DD9" w:rsidRPr="00EC5E5D">
        <w:t xml:space="preserve"> ultimate </w:t>
      </w:r>
      <w:r w:rsidR="007B476A" w:rsidRPr="00EC5E5D">
        <w:t>traveler</w:t>
      </w:r>
      <w:r w:rsidR="00EF0DD9" w:rsidRPr="00EC5E5D">
        <w:t xml:space="preserve">, its findings accepted </w:t>
      </w:r>
      <w:r w:rsidR="00085CF0" w:rsidRPr="00EC5E5D">
        <w:t xml:space="preserve">everywhere </w:t>
      </w:r>
      <w:r w:rsidR="004C491D" w:rsidRPr="00EC5E5D">
        <w:t>as universal</w:t>
      </w:r>
      <w:r w:rsidR="00AC7B78" w:rsidRPr="00EC5E5D">
        <w:t xml:space="preserve">.  </w:t>
      </w:r>
      <w:r w:rsidR="00026EF0" w:rsidRPr="00EC5E5D">
        <w:t>Latour (1988)</w:t>
      </w:r>
      <w:r w:rsidR="0077603C" w:rsidRPr="00EC5E5D">
        <w:t>, as no</w:t>
      </w:r>
      <w:r w:rsidR="00DD5DA2" w:rsidRPr="00EC5E5D">
        <w:t>t</w:t>
      </w:r>
      <w:r w:rsidR="0077603C" w:rsidRPr="00EC5E5D">
        <w:t>ed earlier,</w:t>
      </w:r>
      <w:r w:rsidR="00026EF0" w:rsidRPr="00EC5E5D">
        <w:t xml:space="preserve"> used actor-network theory to great effect in his account of </w:t>
      </w:r>
      <w:r w:rsidR="004C491D" w:rsidRPr="00EC5E5D">
        <w:t xml:space="preserve">the spread of </w:t>
      </w:r>
      <w:r w:rsidR="00026EF0" w:rsidRPr="00EC5E5D">
        <w:t>pasteurization, a case of one man and one scientific idea that</w:t>
      </w:r>
      <w:r w:rsidR="0077603C" w:rsidRPr="00EC5E5D">
        <w:t>—with the help of microbes—</w:t>
      </w:r>
      <w:r w:rsidR="00026EF0" w:rsidRPr="00EC5E5D">
        <w:t xml:space="preserve">took over a country and eventually the world. </w:t>
      </w:r>
      <w:r w:rsidR="004C491D" w:rsidRPr="00EC5E5D">
        <w:t xml:space="preserve"> </w:t>
      </w:r>
      <w:r w:rsidR="00D567BE" w:rsidRPr="00EC5E5D">
        <w:t xml:space="preserve">But are </w:t>
      </w:r>
      <w:r w:rsidR="007B476A" w:rsidRPr="00EC5E5D">
        <w:t>scientists</w:t>
      </w:r>
      <w:r w:rsidR="00D567BE" w:rsidRPr="00EC5E5D">
        <w:t xml:space="preserve"> and engineers, and the materialities they harness, really prime movers in buildi</w:t>
      </w:r>
      <w:r w:rsidR="00AC7B78" w:rsidRPr="00EC5E5D">
        <w:t>n</w:t>
      </w:r>
      <w:r w:rsidR="00D567BE" w:rsidRPr="00EC5E5D">
        <w:t xml:space="preserve">g the grand architectures of states and markets, </w:t>
      </w:r>
      <w:r w:rsidR="00AC7B78" w:rsidRPr="00EC5E5D">
        <w:t>or</w:t>
      </w:r>
      <w:r w:rsidR="00654DDA" w:rsidRPr="00EC5E5D">
        <w:t xml:space="preserve"> of</w:t>
      </w:r>
      <w:r w:rsidR="00AC7B78" w:rsidRPr="00EC5E5D">
        <w:t xml:space="preserve"> empires, </w:t>
      </w:r>
      <w:r w:rsidR="00D567BE" w:rsidRPr="00EC5E5D">
        <w:t xml:space="preserve">let alone the </w:t>
      </w:r>
      <w:r w:rsidR="00AC7B78" w:rsidRPr="00EC5E5D">
        <w:t>myriad lesser</w:t>
      </w:r>
      <w:r w:rsidR="00D567BE" w:rsidRPr="00EC5E5D">
        <w:t xml:space="preserve"> </w:t>
      </w:r>
      <w:r w:rsidR="00AC7B78" w:rsidRPr="00EC5E5D">
        <w:t xml:space="preserve">constellations of </w:t>
      </w:r>
      <w:r w:rsidR="00654DDA" w:rsidRPr="00EC5E5D">
        <w:t xml:space="preserve">meaningful </w:t>
      </w:r>
      <w:r w:rsidR="00AC7B78" w:rsidRPr="00EC5E5D">
        <w:t>space</w:t>
      </w:r>
      <w:r w:rsidR="00654DDA" w:rsidRPr="00EC5E5D">
        <w:t>s</w:t>
      </w:r>
      <w:r w:rsidR="00D567BE" w:rsidRPr="00EC5E5D">
        <w:t xml:space="preserve"> nested within those encompassing structures</w:t>
      </w:r>
      <w:r w:rsidR="00D24DD8" w:rsidRPr="00EC5E5D">
        <w:t xml:space="preserve">? </w:t>
      </w:r>
      <w:r w:rsidR="00026EF0" w:rsidRPr="00EC5E5D">
        <w:t xml:space="preserve"> </w:t>
      </w:r>
      <w:r w:rsidR="00AC7B78" w:rsidRPr="00EC5E5D">
        <w:t xml:space="preserve">And does the world really come as unconfigured and </w:t>
      </w:r>
      <w:r w:rsidR="00FB6EE7" w:rsidRPr="00EC5E5D">
        <w:t>available</w:t>
      </w:r>
      <w:r w:rsidR="00AC7B78" w:rsidRPr="00EC5E5D">
        <w:t xml:space="preserve"> to be </w:t>
      </w:r>
      <w:r w:rsidR="00FB6EE7" w:rsidRPr="00EC5E5D">
        <w:t>reorganized</w:t>
      </w:r>
      <w:r w:rsidR="007F755B" w:rsidRPr="00EC5E5D">
        <w:t>, with only nodal frictions and struggles for power,</w:t>
      </w:r>
      <w:r w:rsidR="00AC7B78" w:rsidRPr="00EC5E5D">
        <w:t xml:space="preserve"> as some STS accounts of the spread of </w:t>
      </w:r>
      <w:r w:rsidR="00085CF0" w:rsidRPr="00EC5E5D">
        <w:lastRenderedPageBreak/>
        <w:t>scientific and technological networks</w:t>
      </w:r>
      <w:r w:rsidR="00AC7B78" w:rsidRPr="00EC5E5D">
        <w:t xml:space="preserve"> suggest?  </w:t>
      </w:r>
      <w:r w:rsidR="00026EF0" w:rsidRPr="00EC5E5D">
        <w:t>A</w:t>
      </w:r>
      <w:r w:rsidR="00640F65" w:rsidRPr="00EC5E5D">
        <w:t>NT stories</w:t>
      </w:r>
      <w:r w:rsidR="00026EF0" w:rsidRPr="00EC5E5D">
        <w:t>, as we have already observed, risk</w:t>
      </w:r>
      <w:r w:rsidR="00682A21" w:rsidRPr="00EC5E5D">
        <w:t xml:space="preserve"> </w:t>
      </w:r>
      <w:r w:rsidR="00026EF0" w:rsidRPr="00EC5E5D">
        <w:t>flattening—</w:t>
      </w:r>
      <w:r w:rsidR="00CA471B">
        <w:t>even</w:t>
      </w:r>
      <w:r w:rsidR="00026EF0" w:rsidRPr="00EC5E5D">
        <w:t xml:space="preserve"> sanitizing</w:t>
      </w:r>
      <w:r w:rsidR="002247A9" w:rsidRPr="00EC5E5D">
        <w:t xml:space="preserve">—the </w:t>
      </w:r>
      <w:r w:rsidR="00D24DD8" w:rsidRPr="00EC5E5D">
        <w:t>circulation</w:t>
      </w:r>
      <w:r w:rsidR="002247A9" w:rsidRPr="00EC5E5D">
        <w:t xml:space="preserve"> of knowledge in a world of </w:t>
      </w:r>
      <w:r w:rsidR="00730417" w:rsidRPr="00EC5E5D">
        <w:t xml:space="preserve">persistent </w:t>
      </w:r>
      <w:r w:rsidR="002247A9" w:rsidRPr="00EC5E5D">
        <w:t>inequality</w:t>
      </w:r>
      <w:r w:rsidR="00491B95" w:rsidRPr="00EC5E5D">
        <w:t xml:space="preserve"> and dominance</w:t>
      </w:r>
      <w:r w:rsidR="002247A9" w:rsidRPr="00EC5E5D">
        <w:t>.</w:t>
      </w:r>
      <w:r w:rsidR="00640F65" w:rsidRPr="00EC5E5D">
        <w:t xml:space="preserve">  </w:t>
      </w:r>
    </w:p>
    <w:p w14:paraId="190F60A1" w14:textId="257D8DBB" w:rsidR="00491B95" w:rsidRPr="00EC5E5D" w:rsidRDefault="00640F65" w:rsidP="00026EF0">
      <w:pPr>
        <w:spacing w:line="480" w:lineRule="auto"/>
        <w:ind w:firstLine="720"/>
      </w:pPr>
      <w:r w:rsidRPr="00EC5E5D">
        <w:t>S</w:t>
      </w:r>
      <w:r w:rsidR="00826CA8" w:rsidRPr="00EC5E5D">
        <w:t>o</w:t>
      </w:r>
      <w:r w:rsidRPr="00EC5E5D">
        <w:t>ciotechnical imaginaries</w:t>
      </w:r>
      <w:r w:rsidR="002247A9" w:rsidRPr="00EC5E5D">
        <w:t xml:space="preserve"> </w:t>
      </w:r>
      <w:r w:rsidR="0077603C" w:rsidRPr="00EC5E5D">
        <w:t>tackle head-on</w:t>
      </w:r>
      <w:r w:rsidR="0097129B">
        <w:t>, and more symmetrically,</w:t>
      </w:r>
      <w:r w:rsidR="0077603C" w:rsidRPr="00EC5E5D">
        <w:t xml:space="preserve"> the complex topographies of power</w:t>
      </w:r>
      <w:r w:rsidR="003557FC" w:rsidRPr="00EC5E5D">
        <w:t xml:space="preserve"> </w:t>
      </w:r>
      <w:r w:rsidR="00AA64CC" w:rsidRPr="00EC5E5D">
        <w:t xml:space="preserve">and morality </w:t>
      </w:r>
      <w:r w:rsidR="003557FC" w:rsidRPr="00EC5E5D">
        <w:t>as they interse</w:t>
      </w:r>
      <w:r w:rsidR="00AC7B78" w:rsidRPr="00EC5E5D">
        <w:t>ct with the forces of science and technology</w:t>
      </w:r>
      <w:r w:rsidR="0077603C" w:rsidRPr="00EC5E5D">
        <w:t>.</w:t>
      </w:r>
      <w:r w:rsidR="008E438D" w:rsidRPr="00EC5E5D">
        <w:t xml:space="preserve">  A</w:t>
      </w:r>
      <w:r w:rsidR="00810788" w:rsidRPr="00EC5E5D">
        <w:t xml:space="preserve">s the term itself suggests, the concept allows for </w:t>
      </w:r>
      <w:r w:rsidR="003557FC" w:rsidRPr="00EC5E5D">
        <w:t xml:space="preserve">spatial imaginations to preexist and channel the spread of science and technology, instead of </w:t>
      </w:r>
      <w:r w:rsidR="00770A95">
        <w:t xml:space="preserve">only </w:t>
      </w:r>
      <w:r w:rsidR="003557FC" w:rsidRPr="00EC5E5D">
        <w:t>vice versa, as when a Cecil Rhodes, with his dreams of conquest, bestrides Africa like a colossus (Storey, this volume)</w:t>
      </w:r>
      <w:r w:rsidR="00324BB9" w:rsidRPr="00EC5E5D">
        <w:t>;</w:t>
      </w:r>
      <w:r w:rsidR="003557FC" w:rsidRPr="00EC5E5D">
        <w:t xml:space="preserve"> or when President Lyndon B. Johnson’</w:t>
      </w:r>
      <w:r w:rsidR="007F755B" w:rsidRPr="00EC5E5D">
        <w:t>s press secretary</w:t>
      </w:r>
      <w:r w:rsidR="00E30252" w:rsidRPr="00EC5E5D">
        <w:t>, George Reedy,</w:t>
      </w:r>
      <w:r w:rsidR="007F755B" w:rsidRPr="00EC5E5D">
        <w:t xml:space="preserve"> is persuaded of</w:t>
      </w:r>
      <w:r w:rsidR="003557FC" w:rsidRPr="00EC5E5D">
        <w:t xml:space="preserve"> the “poetry” of the space program on a deserted hill</w:t>
      </w:r>
      <w:r w:rsidR="00AA64CC" w:rsidRPr="00EC5E5D">
        <w:t>top</w:t>
      </w:r>
      <w:r w:rsidR="003557FC" w:rsidRPr="00EC5E5D">
        <w:t xml:space="preserve"> outside Austin, Texas (Jasanoff</w:t>
      </w:r>
      <w:r w:rsidR="00E36234" w:rsidRPr="00EC5E5D">
        <w:t xml:space="preserve"> 2004</w:t>
      </w:r>
      <w:r w:rsidR="00117AEE" w:rsidRPr="00EC5E5D">
        <w:t>b</w:t>
      </w:r>
      <w:r w:rsidR="00E36234" w:rsidRPr="00EC5E5D">
        <w:t>:</w:t>
      </w:r>
      <w:r w:rsidR="00E30252" w:rsidRPr="00EC5E5D">
        <w:t>40</w:t>
      </w:r>
      <w:r w:rsidR="003557FC" w:rsidRPr="00EC5E5D">
        <w:t>)</w:t>
      </w:r>
      <w:r w:rsidR="00324BB9" w:rsidRPr="00EC5E5D">
        <w:t>;</w:t>
      </w:r>
      <w:r w:rsidR="00BB716F" w:rsidRPr="00EC5E5D">
        <w:t xml:space="preserve"> or when </w:t>
      </w:r>
      <w:r w:rsidR="00324BB9" w:rsidRPr="00EC5E5D">
        <w:t>an institution</w:t>
      </w:r>
      <w:r w:rsidR="00BB716F" w:rsidRPr="00EC5E5D">
        <w:t xml:space="preserve"> such as the World Health Organization </w:t>
      </w:r>
      <w:r w:rsidR="00E30252" w:rsidRPr="00EC5E5D">
        <w:t>mobilizes</w:t>
      </w:r>
      <w:r w:rsidR="00BB716F" w:rsidRPr="00EC5E5D">
        <w:t xml:space="preserve"> expert technical resources around common fears of a global pandemic</w:t>
      </w:r>
      <w:r w:rsidR="00FB6EE7" w:rsidRPr="00EC5E5D">
        <w:t xml:space="preserve"> (</w:t>
      </w:r>
      <w:r w:rsidR="00BB716F" w:rsidRPr="00EC5E5D">
        <w:t xml:space="preserve">Lakoff, </w:t>
      </w:r>
      <w:r w:rsidR="00CA471B">
        <w:t xml:space="preserve">Miller </w:t>
      </w:r>
      <w:r w:rsidR="00BB716F" w:rsidRPr="00EC5E5D">
        <w:t>this volume)</w:t>
      </w:r>
      <w:r w:rsidR="003557FC" w:rsidRPr="00EC5E5D">
        <w:t>.</w:t>
      </w:r>
      <w:r w:rsidR="00AA64CC" w:rsidRPr="00EC5E5D">
        <w:t xml:space="preserve">  </w:t>
      </w:r>
      <w:r w:rsidR="00CF0214" w:rsidRPr="00EC5E5D">
        <w:t>Then, too</w:t>
      </w:r>
      <w:r w:rsidR="00AA64CC" w:rsidRPr="00EC5E5D">
        <w:t xml:space="preserve">, by allowing for </w:t>
      </w:r>
      <w:r w:rsidR="007B476A" w:rsidRPr="00EC5E5D">
        <w:t>competition</w:t>
      </w:r>
      <w:r w:rsidR="00AA64CC" w:rsidRPr="00EC5E5D">
        <w:t xml:space="preserve"> among different visions of futures, the framework of sociotechnical imaginaries </w:t>
      </w:r>
      <w:r w:rsidR="001006B4" w:rsidRPr="00EC5E5D">
        <w:t xml:space="preserve">restores </w:t>
      </w:r>
      <w:r w:rsidR="00E90003" w:rsidRPr="00EC5E5D">
        <w:t>some</w:t>
      </w:r>
      <w:r w:rsidR="001006B4" w:rsidRPr="00EC5E5D">
        <w:t xml:space="preserve"> of the indeterminacy of history and </w:t>
      </w:r>
      <w:r w:rsidR="00AA64CC" w:rsidRPr="00EC5E5D">
        <w:t xml:space="preserve">avoids the determinism built into </w:t>
      </w:r>
      <w:r w:rsidR="006A4B62" w:rsidRPr="00EC5E5D">
        <w:t>grand</w:t>
      </w:r>
      <w:r w:rsidR="001006B4" w:rsidRPr="00EC5E5D">
        <w:t xml:space="preserve"> </w:t>
      </w:r>
      <w:r w:rsidR="006A4B62" w:rsidRPr="00EC5E5D">
        <w:t>narratives</w:t>
      </w:r>
      <w:r w:rsidR="001006B4" w:rsidRPr="00EC5E5D">
        <w:t xml:space="preserve"> of </w:t>
      </w:r>
      <w:r w:rsidR="006A4B62" w:rsidRPr="00EC5E5D">
        <w:t>scientific progress</w:t>
      </w:r>
      <w:r w:rsidR="001006B4" w:rsidRPr="00EC5E5D">
        <w:t>, such as pasteurization.</w:t>
      </w:r>
      <w:r w:rsidR="00AA64CC" w:rsidRPr="00EC5E5D">
        <w:t xml:space="preserve"> </w:t>
      </w:r>
      <w:r w:rsidR="00FB6EE7" w:rsidRPr="00EC5E5D">
        <w:t xml:space="preserve"> From an imaginaries perspective, moreover, space and scale are linked in a normative coupling that cannot </w:t>
      </w:r>
      <w:r w:rsidR="0088480D">
        <w:t xml:space="preserve">as </w:t>
      </w:r>
      <w:r w:rsidR="00FB6EE7" w:rsidRPr="00EC5E5D">
        <w:t xml:space="preserve">easily be </w:t>
      </w:r>
      <w:r w:rsidR="00CA471B">
        <w:t xml:space="preserve">captured </w:t>
      </w:r>
      <w:r w:rsidR="0088480D">
        <w:t>by</w:t>
      </w:r>
      <w:r w:rsidR="00FB6EE7" w:rsidRPr="00EC5E5D">
        <w:t xml:space="preserve"> the metaphor of networks.  For imaginaries not only help to reconfigure actors’ sense of the possible spaces of action, but also their sense of the rightness of action</w:t>
      </w:r>
      <w:r w:rsidR="0088480D">
        <w:t>,</w:t>
      </w:r>
      <w:r w:rsidR="00FB6EE7" w:rsidRPr="00EC5E5D">
        <w:t xml:space="preserve"> at scales ranging from locality to nation (Barker, </w:t>
      </w:r>
      <w:r w:rsidR="00D168BA" w:rsidRPr="00EC5E5D">
        <w:t xml:space="preserve">Chen, </w:t>
      </w:r>
      <w:r w:rsidR="00E30252" w:rsidRPr="00EC5E5D">
        <w:t xml:space="preserve">Kim, </w:t>
      </w:r>
      <w:r w:rsidR="00FB6EE7" w:rsidRPr="00EC5E5D">
        <w:t xml:space="preserve">Moon, this volume) to continent (Smith, Storey, this volume) </w:t>
      </w:r>
      <w:r w:rsidR="00324BB9" w:rsidRPr="00EC5E5D">
        <w:t xml:space="preserve">and </w:t>
      </w:r>
      <w:r w:rsidR="00FB6EE7" w:rsidRPr="00EC5E5D">
        <w:t xml:space="preserve">to </w:t>
      </w:r>
      <w:r w:rsidR="00324BB9" w:rsidRPr="00EC5E5D">
        <w:t xml:space="preserve">the </w:t>
      </w:r>
      <w:r w:rsidR="00FB6EE7" w:rsidRPr="00EC5E5D">
        <w:t xml:space="preserve">planet </w:t>
      </w:r>
      <w:r w:rsidR="00324BB9" w:rsidRPr="00EC5E5D">
        <w:t xml:space="preserve">itself </w:t>
      </w:r>
      <w:r w:rsidR="00FB6EE7" w:rsidRPr="00EC5E5D">
        <w:t>(</w:t>
      </w:r>
      <w:r w:rsidR="00E30252" w:rsidRPr="00EC5E5D">
        <w:t xml:space="preserve">Lakoff, </w:t>
      </w:r>
      <w:r w:rsidR="00FB6EE7" w:rsidRPr="00EC5E5D">
        <w:t xml:space="preserve">Miller, this volume).  </w:t>
      </w:r>
    </w:p>
    <w:p w14:paraId="7DFAD0E2" w14:textId="08C9645C" w:rsidR="009911B5" w:rsidRPr="00EC5E5D" w:rsidRDefault="009B2102" w:rsidP="009911B5">
      <w:pPr>
        <w:spacing w:line="480" w:lineRule="auto"/>
        <w:ind w:firstLine="720"/>
      </w:pPr>
      <w:r w:rsidRPr="00EC5E5D">
        <w:t xml:space="preserve">A fourth and final problem </w:t>
      </w:r>
      <w:r w:rsidR="00E47826" w:rsidRPr="00EC5E5D">
        <w:t>that</w:t>
      </w:r>
      <w:r w:rsidRPr="00EC5E5D">
        <w:t xml:space="preserve"> the concept of </w:t>
      </w:r>
      <w:r w:rsidR="00353FFA" w:rsidRPr="00EC5E5D">
        <w:t xml:space="preserve">sociotechnical </w:t>
      </w:r>
      <w:r w:rsidRPr="00EC5E5D">
        <w:t xml:space="preserve">imaginaries </w:t>
      </w:r>
      <w:r w:rsidR="00353FFA" w:rsidRPr="00EC5E5D">
        <w:t xml:space="preserve">helps </w:t>
      </w:r>
      <w:r w:rsidR="0088480D">
        <w:t>tease apart</w:t>
      </w:r>
      <w:r w:rsidR="00353FFA" w:rsidRPr="00EC5E5D">
        <w:t xml:space="preserve"> is the relationship between </w:t>
      </w:r>
      <w:r w:rsidR="00D64901" w:rsidRPr="00EC5E5D">
        <w:rPr>
          <w:i/>
        </w:rPr>
        <w:t xml:space="preserve">collective </w:t>
      </w:r>
      <w:r w:rsidR="007D24A0" w:rsidRPr="00EC5E5D">
        <w:rPr>
          <w:i/>
        </w:rPr>
        <w:t>formations</w:t>
      </w:r>
      <w:r w:rsidR="00F27CB3" w:rsidRPr="00EC5E5D">
        <w:t xml:space="preserve"> and</w:t>
      </w:r>
      <w:r w:rsidR="00F27CB3" w:rsidRPr="00EC5E5D">
        <w:rPr>
          <w:i/>
        </w:rPr>
        <w:t xml:space="preserve"> individual identity</w:t>
      </w:r>
      <w:r w:rsidR="00353FFA" w:rsidRPr="00EC5E5D">
        <w:t xml:space="preserve">.  </w:t>
      </w:r>
      <w:r w:rsidR="00702A6E" w:rsidRPr="00EC5E5D">
        <w:lastRenderedPageBreak/>
        <w:t xml:space="preserve">From Foucault’s observations </w:t>
      </w:r>
      <w:r w:rsidR="003F5289" w:rsidRPr="00EC5E5D">
        <w:t>about</w:t>
      </w:r>
      <w:r w:rsidR="00702A6E" w:rsidRPr="00EC5E5D">
        <w:t xml:space="preserve"> the capillary effects of power on human bodies to Anderson’s </w:t>
      </w:r>
      <w:r w:rsidR="003F5289" w:rsidRPr="00EC5E5D">
        <w:t>characterization</w:t>
      </w:r>
      <w:r w:rsidR="00702A6E" w:rsidRPr="00EC5E5D">
        <w:t xml:space="preserve"> of nation</w:t>
      </w:r>
      <w:r w:rsidR="003F5289" w:rsidRPr="00EC5E5D">
        <w:t>hood</w:t>
      </w:r>
      <w:r w:rsidR="00702A6E" w:rsidRPr="00EC5E5D">
        <w:t xml:space="preserve"> as a </w:t>
      </w:r>
      <w:r w:rsidR="004206F6" w:rsidRPr="00EC5E5D">
        <w:t xml:space="preserve">product of </w:t>
      </w:r>
      <w:r w:rsidR="001767A1" w:rsidRPr="00EC5E5D">
        <w:t>communal</w:t>
      </w:r>
      <w:r w:rsidR="00702A6E" w:rsidRPr="00EC5E5D">
        <w:t xml:space="preserve"> </w:t>
      </w:r>
      <w:r w:rsidR="001767A1" w:rsidRPr="00EC5E5D">
        <w:t>imagin</w:t>
      </w:r>
      <w:r w:rsidR="004206F6" w:rsidRPr="00EC5E5D">
        <w:t>ation</w:t>
      </w:r>
      <w:r w:rsidR="00E47826" w:rsidRPr="00EC5E5D">
        <w:t>s</w:t>
      </w:r>
      <w:r w:rsidR="00702A6E" w:rsidRPr="00EC5E5D">
        <w:t xml:space="preserve"> to Pierre </w:t>
      </w:r>
      <w:r w:rsidR="00FC405E" w:rsidRPr="00EC5E5D">
        <w:t>Bourdieu</w:t>
      </w:r>
      <w:r w:rsidR="00702A6E" w:rsidRPr="00EC5E5D">
        <w:t>’s (</w:t>
      </w:r>
      <w:r w:rsidR="00FF4B4F" w:rsidRPr="00EC5E5D">
        <w:t>1990</w:t>
      </w:r>
      <w:r w:rsidR="00702A6E" w:rsidRPr="00EC5E5D">
        <w:t xml:space="preserve">) </w:t>
      </w:r>
      <w:r w:rsidR="00FC405E" w:rsidRPr="00EC5E5D">
        <w:t xml:space="preserve">sociological </w:t>
      </w:r>
      <w:r w:rsidR="00D168BA" w:rsidRPr="00EC5E5D">
        <w:t>analysis</w:t>
      </w:r>
      <w:r w:rsidR="00702A6E" w:rsidRPr="00EC5E5D">
        <w:t xml:space="preserve"> of the </w:t>
      </w:r>
      <w:r w:rsidR="000E3328" w:rsidRPr="00EC5E5D">
        <w:t xml:space="preserve">individual’s </w:t>
      </w:r>
      <w:r w:rsidR="00702A6E" w:rsidRPr="00EC5E5D">
        <w:t>habitus as a historicall</w:t>
      </w:r>
      <w:r w:rsidR="004C32B4">
        <w:t>y conditioned subjective state—</w:t>
      </w:r>
      <w:r w:rsidR="00996DC3">
        <w:t>as well as</w:t>
      </w:r>
      <w:r w:rsidR="004C32B4">
        <w:t xml:space="preserve"> in volumes of work on feminism, critical race theory, and subaltern studies—</w:t>
      </w:r>
      <w:r w:rsidR="009A1783" w:rsidRPr="00EC5E5D">
        <w:t xml:space="preserve">the </w:t>
      </w:r>
      <w:r w:rsidR="004C32B4">
        <w:t>relationship</w:t>
      </w:r>
      <w:r w:rsidR="009A1783" w:rsidRPr="00EC5E5D">
        <w:t xml:space="preserve"> between the </w:t>
      </w:r>
      <w:r w:rsidR="005D3C2A" w:rsidRPr="00EC5E5D">
        <w:t>ideas</w:t>
      </w:r>
      <w:r w:rsidR="009A1783" w:rsidRPr="00EC5E5D">
        <w:t xml:space="preserve"> of </w:t>
      </w:r>
      <w:r w:rsidR="004C32B4">
        <w:t>rulers</w:t>
      </w:r>
      <w:r w:rsidR="009A1783" w:rsidRPr="00EC5E5D">
        <w:t xml:space="preserve"> and the self-understanding of subjects has </w:t>
      </w:r>
      <w:r w:rsidR="00E104F0" w:rsidRPr="00EC5E5D">
        <w:t xml:space="preserve">long </w:t>
      </w:r>
      <w:r w:rsidR="009A1783" w:rsidRPr="00EC5E5D">
        <w:t xml:space="preserve">been the stuff of </w:t>
      </w:r>
      <w:r w:rsidR="00702A6E" w:rsidRPr="00EC5E5D">
        <w:t>social theor</w:t>
      </w:r>
      <w:r w:rsidR="004C32B4">
        <w:t>y</w:t>
      </w:r>
      <w:r w:rsidR="009A1783" w:rsidRPr="00EC5E5D">
        <w:t>.</w:t>
      </w:r>
      <w:r w:rsidR="00921559" w:rsidRPr="00EC5E5D">
        <w:t xml:space="preserve">  </w:t>
      </w:r>
      <w:r w:rsidR="004C32B4">
        <w:t>A</w:t>
      </w:r>
      <w:r w:rsidR="00505FF0" w:rsidRPr="00EC5E5D">
        <w:t xml:space="preserve">ccounts of subject-formation, with their focus on </w:t>
      </w:r>
      <w:r w:rsidR="005D3C2A" w:rsidRPr="00EC5E5D">
        <w:t xml:space="preserve">humans as </w:t>
      </w:r>
      <w:r w:rsidR="00E10786" w:rsidRPr="00EC5E5D">
        <w:t>psychosocial</w:t>
      </w:r>
      <w:r w:rsidR="005D3C2A" w:rsidRPr="00EC5E5D">
        <w:t xml:space="preserve"> beings</w:t>
      </w:r>
      <w:r w:rsidR="00505FF0" w:rsidRPr="00EC5E5D">
        <w:t xml:space="preserve">, </w:t>
      </w:r>
      <w:r w:rsidR="005D3C2A" w:rsidRPr="00EC5E5D">
        <w:t xml:space="preserve">bring to light </w:t>
      </w:r>
      <w:r w:rsidR="00921559" w:rsidRPr="00EC5E5D">
        <w:t xml:space="preserve">features of making collectives </w:t>
      </w:r>
      <w:r w:rsidR="005D3C2A" w:rsidRPr="00EC5E5D">
        <w:t xml:space="preserve">that </w:t>
      </w:r>
      <w:r w:rsidR="00E47826" w:rsidRPr="00EC5E5D">
        <w:t xml:space="preserve">tend to </w:t>
      </w:r>
      <w:r w:rsidR="00921559" w:rsidRPr="00EC5E5D">
        <w:t>get</w:t>
      </w:r>
      <w:r w:rsidR="005D3C2A" w:rsidRPr="00EC5E5D">
        <w:t xml:space="preserve"> backgrounded in</w:t>
      </w:r>
      <w:r w:rsidR="00463816" w:rsidRPr="00EC5E5D">
        <w:t xml:space="preserve"> </w:t>
      </w:r>
      <w:r w:rsidR="00E47826" w:rsidRPr="00EC5E5D">
        <w:t>impersonal studies of institutions</w:t>
      </w:r>
      <w:r w:rsidR="004C32B4">
        <w:t>,</w:t>
      </w:r>
      <w:r w:rsidR="00E47826" w:rsidRPr="00EC5E5D">
        <w:t xml:space="preserve"> </w:t>
      </w:r>
      <w:r w:rsidR="00A50CFC" w:rsidRPr="00EC5E5D">
        <w:t xml:space="preserve">as </w:t>
      </w:r>
      <w:r w:rsidR="00790B2D" w:rsidRPr="00EC5E5D">
        <w:t xml:space="preserve">well as </w:t>
      </w:r>
      <w:r w:rsidR="00A50CFC" w:rsidRPr="00EC5E5D">
        <w:t>in</w:t>
      </w:r>
      <w:r w:rsidR="00E47826" w:rsidRPr="00EC5E5D">
        <w:t xml:space="preserve"> </w:t>
      </w:r>
      <w:r w:rsidR="004C32B4">
        <w:t xml:space="preserve">the </w:t>
      </w:r>
      <w:r w:rsidR="00463816" w:rsidRPr="00EC5E5D">
        <w:t>behaviorist-</w:t>
      </w:r>
      <w:r w:rsidR="00E47826" w:rsidRPr="00EC5E5D">
        <w:t>leaning</w:t>
      </w:r>
      <w:r w:rsidR="00463816" w:rsidRPr="00EC5E5D">
        <w:t xml:space="preserve"> </w:t>
      </w:r>
      <w:r w:rsidR="00505FF0" w:rsidRPr="00EC5E5D">
        <w:t xml:space="preserve">micro-sociologies of technoscientific </w:t>
      </w:r>
      <w:r w:rsidR="00F27CB3" w:rsidRPr="00EC5E5D">
        <w:t xml:space="preserve">practices </w:t>
      </w:r>
      <w:r w:rsidR="00505FF0" w:rsidRPr="00EC5E5D">
        <w:t>favored by many STS scholars.</w:t>
      </w:r>
      <w:r w:rsidR="00AC034A" w:rsidRPr="00EC5E5D">
        <w:t xml:space="preserve">  </w:t>
      </w:r>
      <w:r w:rsidR="007D24A0" w:rsidRPr="00EC5E5D">
        <w:t>Yet j</w:t>
      </w:r>
      <w:r w:rsidR="00AC034A" w:rsidRPr="00EC5E5D">
        <w:t xml:space="preserve">oining </w:t>
      </w:r>
      <w:r w:rsidR="007D24A0" w:rsidRPr="00EC5E5D">
        <w:t>a</w:t>
      </w:r>
      <w:r w:rsidR="00AC034A" w:rsidRPr="00EC5E5D">
        <w:t xml:space="preserve"> collective </w:t>
      </w:r>
      <w:r w:rsidR="00D025A0">
        <w:t xml:space="preserve">does </w:t>
      </w:r>
      <w:r w:rsidR="00AC034A" w:rsidRPr="00EC5E5D">
        <w:t>matter to the actor</w:t>
      </w:r>
      <w:r w:rsidR="00A50D9F" w:rsidRPr="00EC5E5D">
        <w:t>s who join</w:t>
      </w:r>
      <w:r w:rsidR="00F27CB3" w:rsidRPr="00EC5E5D">
        <w:t xml:space="preserve"> it; </w:t>
      </w:r>
      <w:r w:rsidR="00AC034A" w:rsidRPr="00EC5E5D">
        <w:t xml:space="preserve">and those who </w:t>
      </w:r>
      <w:r w:rsidR="00991341">
        <w:t>form</w:t>
      </w:r>
      <w:r w:rsidR="00AC034A" w:rsidRPr="00EC5E5D">
        <w:t xml:space="preserve"> and manage collectives a</w:t>
      </w:r>
      <w:r w:rsidR="008C2B30" w:rsidRPr="00EC5E5D">
        <w:t>re often intensely (if unco</w:t>
      </w:r>
      <w:r w:rsidR="00AC034A" w:rsidRPr="00EC5E5D">
        <w:t xml:space="preserve">nsciously) aware of the need to control the </w:t>
      </w:r>
      <w:r w:rsidR="007D24A0" w:rsidRPr="00EC5E5D">
        <w:t>emo</w:t>
      </w:r>
      <w:r w:rsidR="00382D47" w:rsidRPr="00EC5E5D">
        <w:t xml:space="preserve">tive </w:t>
      </w:r>
      <w:r w:rsidR="00AC034A" w:rsidRPr="00EC5E5D">
        <w:t>registers of adherence</w:t>
      </w:r>
      <w:r w:rsidR="007D24A0" w:rsidRPr="00EC5E5D">
        <w:t xml:space="preserve"> and belonging</w:t>
      </w:r>
      <w:r w:rsidR="00AC034A" w:rsidRPr="00EC5E5D">
        <w:t>.  I am reminded of my own “naturalization” as an American citizen in Ithaca</w:t>
      </w:r>
      <w:r w:rsidR="0076210D" w:rsidRPr="00EC5E5D">
        <w:t>, New York,</w:t>
      </w:r>
      <w:r w:rsidR="00AC034A" w:rsidRPr="00EC5E5D">
        <w:t xml:space="preserve"> in 1987, when the presiding</w:t>
      </w:r>
      <w:r w:rsidR="004C32B4" w:rsidRPr="004C32B4">
        <w:t xml:space="preserve"> </w:t>
      </w:r>
      <w:r w:rsidR="004C32B4" w:rsidRPr="00EC5E5D">
        <w:t>judge</w:t>
      </w:r>
      <w:r w:rsidR="00AC034A" w:rsidRPr="00EC5E5D">
        <w:t xml:space="preserve"> told us to think of that day, </w:t>
      </w:r>
      <w:r w:rsidR="00A50D9F" w:rsidRPr="00EC5E5D">
        <w:t>October</w:t>
      </w:r>
      <w:r w:rsidR="00AC034A" w:rsidRPr="00EC5E5D">
        <w:t xml:space="preserve"> 22, as</w:t>
      </w:r>
      <w:r w:rsidR="007D24A0" w:rsidRPr="00EC5E5D">
        <w:t xml:space="preserve"> our</w:t>
      </w:r>
      <w:r w:rsidR="00AC034A" w:rsidRPr="00EC5E5D">
        <w:t xml:space="preserve"> “personal Independence Day”</w:t>
      </w:r>
      <w:r w:rsidR="007D24A0" w:rsidRPr="00EC5E5D">
        <w:rPr>
          <w:rStyle w:val="EndnoteReference"/>
        </w:rPr>
        <w:endnoteReference w:id="8"/>
      </w:r>
      <w:r w:rsidR="00AC034A" w:rsidRPr="00EC5E5D">
        <w:t xml:space="preserve">; or of the </w:t>
      </w:r>
      <w:r w:rsidR="00A50CFC" w:rsidRPr="00EC5E5D">
        <w:t>tug at</w:t>
      </w:r>
      <w:r w:rsidR="00382D47" w:rsidRPr="00EC5E5D">
        <w:t xml:space="preserve"> </w:t>
      </w:r>
      <w:r w:rsidR="008C2B30" w:rsidRPr="00EC5E5D">
        <w:t xml:space="preserve">the heartstrings when </w:t>
      </w:r>
      <w:r w:rsidR="00F750BD" w:rsidRPr="00EC5E5D">
        <w:t xml:space="preserve">newly minted Harvard Ph.D.’s </w:t>
      </w:r>
      <w:r w:rsidR="008C2B30" w:rsidRPr="00EC5E5D">
        <w:t xml:space="preserve">are welcomed </w:t>
      </w:r>
      <w:r w:rsidR="00F750BD" w:rsidRPr="00EC5E5D">
        <w:t>each year</w:t>
      </w:r>
      <w:r w:rsidR="008C2B30" w:rsidRPr="00EC5E5D">
        <w:t xml:space="preserve"> into “the ancient and universal company of scholars.” </w:t>
      </w:r>
      <w:r w:rsidR="00F750BD" w:rsidRPr="00EC5E5D">
        <w:t xml:space="preserve"> </w:t>
      </w:r>
      <w:r w:rsidR="00E47826" w:rsidRPr="00EC5E5D">
        <w:t>By stressing the role</w:t>
      </w:r>
      <w:r w:rsidR="00790B2D" w:rsidRPr="00EC5E5D">
        <w:t>s</w:t>
      </w:r>
      <w:r w:rsidR="00E47826" w:rsidRPr="00EC5E5D">
        <w:t xml:space="preserve"> of memory, language, and </w:t>
      </w:r>
      <w:r w:rsidR="003B0A07" w:rsidRPr="00EC5E5D">
        <w:t xml:space="preserve">performance—in short, by keeping the focus on human actors and their </w:t>
      </w:r>
      <w:r w:rsidR="008C2B30" w:rsidRPr="00EC5E5D">
        <w:t>collectively enacted</w:t>
      </w:r>
      <w:r w:rsidR="00AC034A" w:rsidRPr="00EC5E5D">
        <w:t xml:space="preserve"> hopes and expectations</w:t>
      </w:r>
      <w:r w:rsidR="003B0A07" w:rsidRPr="00EC5E5D">
        <w:t>—</w:t>
      </w:r>
      <w:r w:rsidR="00E8200F" w:rsidRPr="00EC5E5D">
        <w:t xml:space="preserve">the essays in this </w:t>
      </w:r>
      <w:r w:rsidR="00382D47" w:rsidRPr="00EC5E5D">
        <w:t>volume</w:t>
      </w:r>
      <w:r w:rsidR="00E8200F" w:rsidRPr="00EC5E5D">
        <w:t xml:space="preserve"> </w:t>
      </w:r>
      <w:r w:rsidR="003B0A07" w:rsidRPr="00EC5E5D">
        <w:t xml:space="preserve">seek to </w:t>
      </w:r>
      <w:r w:rsidR="008C2B30" w:rsidRPr="00EC5E5D">
        <w:t xml:space="preserve">remedy some of the </w:t>
      </w:r>
      <w:r w:rsidR="003B0A07" w:rsidRPr="00EC5E5D">
        <w:t>shortcomings</w:t>
      </w:r>
      <w:r w:rsidR="008C2B30" w:rsidRPr="00EC5E5D">
        <w:t xml:space="preserve"> of accounts that </w:t>
      </w:r>
      <w:r w:rsidR="00115700">
        <w:t>risk reducing</w:t>
      </w:r>
      <w:r w:rsidR="008C2B30" w:rsidRPr="00EC5E5D">
        <w:t xml:space="preserve"> human agents </w:t>
      </w:r>
      <w:r w:rsidR="00BD7E50">
        <w:t>to</w:t>
      </w:r>
      <w:r w:rsidR="00A50CFC" w:rsidRPr="00EC5E5D">
        <w:t xml:space="preserve"> mere</w:t>
      </w:r>
      <w:r w:rsidR="008C2B30" w:rsidRPr="00EC5E5D">
        <w:t xml:space="preserve"> cogs in machines</w:t>
      </w:r>
      <w:r w:rsidR="0076210D" w:rsidRPr="00EC5E5D">
        <w:t xml:space="preserve"> (see especially Barker, Dennis, Hurlbut, Moon, Storey, this volume)</w:t>
      </w:r>
      <w:r w:rsidR="00790B2D" w:rsidRPr="00EC5E5D">
        <w:t>;</w:t>
      </w:r>
      <w:r w:rsidR="00F27CB3" w:rsidRPr="00EC5E5D">
        <w:t xml:space="preserve"> or </w:t>
      </w:r>
      <w:r w:rsidR="00BD7E50">
        <w:t xml:space="preserve">to represent them </w:t>
      </w:r>
      <w:r w:rsidR="00F27CB3" w:rsidRPr="00EC5E5D">
        <w:t xml:space="preserve">as </w:t>
      </w:r>
      <w:r w:rsidR="00991341">
        <w:t xml:space="preserve">agents </w:t>
      </w:r>
      <w:r w:rsidR="00F27CB3" w:rsidRPr="00EC5E5D">
        <w:t xml:space="preserve">defined chiefly </w:t>
      </w:r>
      <w:r w:rsidR="004C32B4">
        <w:t>through</w:t>
      </w:r>
      <w:r w:rsidR="00790B2D" w:rsidRPr="00EC5E5D">
        <w:t xml:space="preserve"> </w:t>
      </w:r>
      <w:r w:rsidR="00991341">
        <w:t xml:space="preserve">their </w:t>
      </w:r>
      <w:r w:rsidR="00790B2D" w:rsidRPr="00EC5E5D">
        <w:t>struggle</w:t>
      </w:r>
      <w:r w:rsidR="00991341">
        <w:t>s</w:t>
      </w:r>
      <w:r w:rsidR="00790B2D" w:rsidRPr="00EC5E5D">
        <w:t xml:space="preserve"> </w:t>
      </w:r>
      <w:r w:rsidR="00890A22" w:rsidRPr="00EC5E5D">
        <w:t>with</w:t>
      </w:r>
      <w:r w:rsidR="002F3951" w:rsidRPr="00EC5E5D">
        <w:t xml:space="preserve"> the material</w:t>
      </w:r>
      <w:r w:rsidR="00F27CB3" w:rsidRPr="00EC5E5D">
        <w:t xml:space="preserve"> elements of the </w:t>
      </w:r>
      <w:r w:rsidR="00790B2D" w:rsidRPr="00EC5E5D">
        <w:t xml:space="preserve">heterogeneous </w:t>
      </w:r>
      <w:r w:rsidR="00F27CB3" w:rsidRPr="00EC5E5D">
        <w:t xml:space="preserve">sociotechnical networks they happen to be </w:t>
      </w:r>
      <w:r w:rsidR="00991341">
        <w:t>caught in</w:t>
      </w:r>
      <w:r w:rsidR="00E8200F" w:rsidRPr="00EC5E5D">
        <w:t>.</w:t>
      </w:r>
      <w:r w:rsidR="00E47826" w:rsidRPr="00EC5E5D">
        <w:t xml:space="preserve"> </w:t>
      </w:r>
      <w:r w:rsidR="00505FF0" w:rsidRPr="00EC5E5D">
        <w:t xml:space="preserve"> </w:t>
      </w:r>
      <w:r w:rsidR="00702A6E" w:rsidRPr="00EC5E5D">
        <w:t xml:space="preserve"> </w:t>
      </w:r>
    </w:p>
    <w:p w14:paraId="1A2C6A7C" w14:textId="77777777" w:rsidR="006D4F81" w:rsidRPr="00EC5E5D" w:rsidRDefault="00DD1B51" w:rsidP="009911B5">
      <w:pPr>
        <w:spacing w:before="120" w:line="480" w:lineRule="auto"/>
      </w:pPr>
      <w:r w:rsidRPr="00EC5E5D">
        <w:rPr>
          <w:b/>
        </w:rPr>
        <w:t>Reflection</w:t>
      </w:r>
      <w:r w:rsidR="00AC7004" w:rsidRPr="00EC5E5D">
        <w:rPr>
          <w:b/>
        </w:rPr>
        <w:t>s</w:t>
      </w:r>
      <w:r w:rsidR="006D4F81" w:rsidRPr="00EC5E5D">
        <w:rPr>
          <w:b/>
        </w:rPr>
        <w:t xml:space="preserve"> on Method</w:t>
      </w:r>
    </w:p>
    <w:p w14:paraId="34FDDE9B" w14:textId="30B795B2" w:rsidR="00906D25" w:rsidRPr="00EC5E5D" w:rsidRDefault="003B0A07" w:rsidP="009B43E0">
      <w:pPr>
        <w:spacing w:line="480" w:lineRule="auto"/>
        <w:ind w:firstLine="720"/>
      </w:pPr>
      <w:r w:rsidRPr="00EC5E5D">
        <w:lastRenderedPageBreak/>
        <w:t xml:space="preserve">A theoretical term is worth little unless </w:t>
      </w:r>
      <w:r w:rsidR="001B14D8">
        <w:t>it</w:t>
      </w:r>
      <w:r w:rsidRPr="00EC5E5D">
        <w:t xml:space="preserve"> fit</w:t>
      </w:r>
      <w:r w:rsidR="001B14D8">
        <w:t>s</w:t>
      </w:r>
      <w:r w:rsidRPr="00EC5E5D">
        <w:t xml:space="preserve"> </w:t>
      </w:r>
      <w:r w:rsidR="001B14D8">
        <w:t>in</w:t>
      </w:r>
      <w:r w:rsidRPr="00EC5E5D">
        <w:t xml:space="preserve">to the circumstances of </w:t>
      </w:r>
      <w:r w:rsidR="000402BA" w:rsidRPr="00EC5E5D">
        <w:t>the world</w:t>
      </w:r>
      <w:r w:rsidR="001B14D8">
        <w:t>, casting light on corners that need illumination</w:t>
      </w:r>
      <w:r w:rsidR="000402BA" w:rsidRPr="00EC5E5D">
        <w:t xml:space="preserve">.  </w:t>
      </w:r>
      <w:r w:rsidR="001B14D8">
        <w:t>Such terms</w:t>
      </w:r>
      <w:r w:rsidR="000402BA" w:rsidRPr="00EC5E5D">
        <w:t xml:space="preserve"> </w:t>
      </w:r>
      <w:r w:rsidR="001B14D8">
        <w:t>need</w:t>
      </w:r>
      <w:r w:rsidRPr="00EC5E5D">
        <w:t xml:space="preserve"> to be operationalized</w:t>
      </w:r>
      <w:r w:rsidR="000402BA" w:rsidRPr="00EC5E5D">
        <w:t xml:space="preserve">, and for that purpose method is indispensable.  How can we recognize when something as </w:t>
      </w:r>
      <w:r w:rsidR="001B14D8">
        <w:t xml:space="preserve">abstract yet </w:t>
      </w:r>
      <w:r w:rsidR="000402BA" w:rsidRPr="00EC5E5D">
        <w:t xml:space="preserve">durable as an imaginary is </w:t>
      </w:r>
      <w:r w:rsidR="00906D25" w:rsidRPr="00EC5E5D">
        <w:t>in</w:t>
      </w:r>
      <w:r w:rsidR="000402BA" w:rsidRPr="00EC5E5D">
        <w:t xml:space="preserve"> play and what</w:t>
      </w:r>
      <w:r w:rsidR="00906D25" w:rsidRPr="00EC5E5D">
        <w:t xml:space="preserve"> are</w:t>
      </w:r>
      <w:r w:rsidR="000402BA" w:rsidRPr="00EC5E5D">
        <w:t xml:space="preserve"> </w:t>
      </w:r>
      <w:r w:rsidR="00906D25" w:rsidRPr="00EC5E5D">
        <w:t xml:space="preserve">its constitutive </w:t>
      </w:r>
      <w:r w:rsidR="000402BA" w:rsidRPr="00EC5E5D">
        <w:t xml:space="preserve">components? </w:t>
      </w:r>
      <w:r w:rsidRPr="00EC5E5D">
        <w:t xml:space="preserve"> </w:t>
      </w:r>
      <w:r w:rsidR="00906D25" w:rsidRPr="00EC5E5D">
        <w:t xml:space="preserve">How can we confidently identify a sociotechnical imaginary and be sure that it is not mere rhetorical flourish, </w:t>
      </w:r>
      <w:r w:rsidR="00914C4F" w:rsidRPr="00EC5E5D">
        <w:t xml:space="preserve">institutional ideology, </w:t>
      </w:r>
      <w:r w:rsidR="00906D25" w:rsidRPr="00EC5E5D">
        <w:t xml:space="preserve">or </w:t>
      </w:r>
      <w:r w:rsidR="00AD681B" w:rsidRPr="00EC5E5D">
        <w:t>fleeting</w:t>
      </w:r>
      <w:r w:rsidR="00906D25" w:rsidRPr="00EC5E5D">
        <w:t xml:space="preserve"> policy preference?  The</w:t>
      </w:r>
      <w:r w:rsidR="00914C4F" w:rsidRPr="00EC5E5D">
        <w:t xml:space="preserve">se questions receive detailed treatment in the following chapters and in the conclusion, but some broad outlines can be </w:t>
      </w:r>
      <w:r w:rsidR="004B5ABD">
        <w:t>sketched</w:t>
      </w:r>
      <w:r w:rsidR="00914C4F" w:rsidRPr="00EC5E5D">
        <w:t xml:space="preserve"> here.</w:t>
      </w:r>
      <w:r w:rsidR="00DD1EB1" w:rsidRPr="00EC5E5D">
        <w:rPr>
          <w:rStyle w:val="EndnoteReference"/>
        </w:rPr>
        <w:endnoteReference w:id="9"/>
      </w:r>
      <w:r w:rsidR="00906D25" w:rsidRPr="00EC5E5D">
        <w:t xml:space="preserve"> </w:t>
      </w:r>
    </w:p>
    <w:p w14:paraId="0A51A5B2" w14:textId="7338AD90" w:rsidR="00EE065A" w:rsidRPr="00EC5E5D" w:rsidRDefault="00EE065A" w:rsidP="00EE065A">
      <w:pPr>
        <w:spacing w:line="480" w:lineRule="auto"/>
        <w:ind w:firstLine="720"/>
      </w:pPr>
      <w:r w:rsidRPr="00EC5E5D">
        <w:t xml:space="preserve">As an analytic concept, “sociotechnical imaginary” cuts </w:t>
      </w:r>
      <w:r w:rsidR="004B5ABD">
        <w:t xml:space="preserve">through the binary of </w:t>
      </w:r>
      <w:r w:rsidRPr="00EC5E5D">
        <w:t xml:space="preserve">structure and agency: it combines some of the subjective and psychological dimensions of agency with the structured hardness of technological systems, policy styles, organizational behaviors, and political cultures.  The methods best suited to studying sociotechnical imaginaries therefore are the methods of interpretive research and analysis that </w:t>
      </w:r>
      <w:r w:rsidR="001B14D8">
        <w:t>probe</w:t>
      </w:r>
      <w:r w:rsidRPr="00EC5E5D">
        <w:t xml:space="preserve"> </w:t>
      </w:r>
      <w:r w:rsidR="001B14D8">
        <w:t xml:space="preserve">the nature of </w:t>
      </w:r>
      <w:r w:rsidRPr="00EC5E5D">
        <w:t xml:space="preserve">structure-agency relationships through inquiries into meaning-making.  Although </w:t>
      </w:r>
      <w:r w:rsidR="008C5BB8" w:rsidRPr="00EC5E5D">
        <w:t>few</w:t>
      </w:r>
      <w:r w:rsidRPr="00EC5E5D">
        <w:t xml:space="preserve"> of these methods are specific to the analysis of sociotechnica</w:t>
      </w:r>
      <w:r w:rsidR="001B14D8">
        <w:t>l imaginaries, they can be applied</w:t>
      </w:r>
      <w:r w:rsidR="004724FD" w:rsidRPr="00EC5E5D">
        <w:t xml:space="preserve"> </w:t>
      </w:r>
      <w:r w:rsidRPr="00EC5E5D">
        <w:t>in ways that are esp</w:t>
      </w:r>
      <w:r w:rsidR="004724FD" w:rsidRPr="00EC5E5D">
        <w:t>ecially attuned to this concept:</w:t>
      </w:r>
      <w:r w:rsidRPr="00EC5E5D">
        <w:t xml:space="preserve"> by </w:t>
      </w:r>
      <w:r w:rsidR="004B5ABD">
        <w:t>attending</w:t>
      </w:r>
      <w:r w:rsidRPr="00EC5E5D">
        <w:t xml:space="preserve"> to the </w:t>
      </w:r>
      <w:r w:rsidR="001B14D8">
        <w:t>means by</w:t>
      </w:r>
      <w:r w:rsidRPr="00EC5E5D">
        <w:t xml:space="preserve"> which imaginaries frame and represent alternative futures, </w:t>
      </w:r>
      <w:r w:rsidR="00714BBA" w:rsidRPr="00EC5E5D">
        <w:t>link</w:t>
      </w:r>
      <w:r w:rsidRPr="00EC5E5D">
        <w:t xml:space="preserve"> past and future times, enable or restrict actions</w:t>
      </w:r>
      <w:r w:rsidR="008C5BB8" w:rsidRPr="00EC5E5D">
        <w:t xml:space="preserve"> in space</w:t>
      </w:r>
      <w:r w:rsidRPr="00EC5E5D">
        <w:t>, and naturalize ways of thinking about possible worlds.</w:t>
      </w:r>
    </w:p>
    <w:p w14:paraId="794E58C8" w14:textId="021862AD" w:rsidR="0085298E" w:rsidRPr="00EC5E5D" w:rsidRDefault="00F124B8" w:rsidP="00EE065A">
      <w:pPr>
        <w:spacing w:line="480" w:lineRule="auto"/>
        <w:ind w:firstLine="720"/>
      </w:pPr>
      <w:r w:rsidRPr="00EC5E5D">
        <w:t xml:space="preserve">Perhaps </w:t>
      </w:r>
      <w:r w:rsidR="004B5ABD">
        <w:t xml:space="preserve">the </w:t>
      </w:r>
      <w:r w:rsidRPr="00EC5E5D">
        <w:t>m</w:t>
      </w:r>
      <w:r w:rsidR="0085298E" w:rsidRPr="00EC5E5D">
        <w:t xml:space="preserve">ost indispensable </w:t>
      </w:r>
      <w:r w:rsidR="004B5ABD">
        <w:t>method</w:t>
      </w:r>
      <w:r w:rsidR="0085298E" w:rsidRPr="00EC5E5D">
        <w:t xml:space="preserve"> </w:t>
      </w:r>
      <w:r w:rsidRPr="00EC5E5D">
        <w:t xml:space="preserve">for studying sociotechnical </w:t>
      </w:r>
      <w:r w:rsidR="0085298E" w:rsidRPr="00EC5E5D">
        <w:t xml:space="preserve">imaginaries is comparison.  Comparing </w:t>
      </w:r>
      <w:r w:rsidRPr="00EC5E5D">
        <w:t>across social and political structures</w:t>
      </w:r>
      <w:r w:rsidR="00EE065A" w:rsidRPr="00EC5E5D">
        <w:t xml:space="preserve"> </w:t>
      </w:r>
      <w:r w:rsidR="0085298E" w:rsidRPr="00EC5E5D">
        <w:t xml:space="preserve">not only helps to identify the </w:t>
      </w:r>
      <w:r w:rsidR="004B5ABD" w:rsidRPr="00EC5E5D">
        <w:t xml:space="preserve">content </w:t>
      </w:r>
      <w:r w:rsidR="0085298E" w:rsidRPr="00EC5E5D">
        <w:t xml:space="preserve">and </w:t>
      </w:r>
      <w:r w:rsidR="004B5ABD" w:rsidRPr="00EC5E5D">
        <w:t xml:space="preserve">contours </w:t>
      </w:r>
      <w:r w:rsidR="0085298E" w:rsidRPr="00EC5E5D">
        <w:t xml:space="preserve">of sociotechnical imaginaries but also avoids the </w:t>
      </w:r>
      <w:r w:rsidR="00EE065A" w:rsidRPr="00EC5E5D">
        <w:t xml:space="preserve">intellectual </w:t>
      </w:r>
      <w:r w:rsidR="0085298E" w:rsidRPr="00EC5E5D">
        <w:t xml:space="preserve">trap of </w:t>
      </w:r>
      <w:r w:rsidR="004B5ABD">
        <w:t>taking as universal</w:t>
      </w:r>
      <w:r w:rsidR="0085298E" w:rsidRPr="00EC5E5D">
        <w:t xml:space="preserve"> epistemic and ethical assumptions that </w:t>
      </w:r>
      <w:r w:rsidR="00EE065A" w:rsidRPr="00EC5E5D">
        <w:t>turn out</w:t>
      </w:r>
      <w:r w:rsidR="0085298E" w:rsidRPr="00EC5E5D">
        <w:t xml:space="preserve">, on investigation, to </w:t>
      </w:r>
      <w:r w:rsidR="0085298E" w:rsidRPr="00EC5E5D">
        <w:lastRenderedPageBreak/>
        <w:t xml:space="preserve">be </w:t>
      </w:r>
      <w:r w:rsidR="002A0C37" w:rsidRPr="00EC5E5D">
        <w:t xml:space="preserve">situated and </w:t>
      </w:r>
      <w:r w:rsidR="008C5BB8" w:rsidRPr="00EC5E5D">
        <w:t>particular</w:t>
      </w:r>
      <w:r w:rsidR="0085298E" w:rsidRPr="00EC5E5D">
        <w:t xml:space="preserve">.  Cross-national comparisons have proved </w:t>
      </w:r>
      <w:r w:rsidR="001B14D8">
        <w:t>e</w:t>
      </w:r>
      <w:r w:rsidR="0085298E" w:rsidRPr="00EC5E5D">
        <w:t xml:space="preserve">specially </w:t>
      </w:r>
      <w:r w:rsidRPr="00EC5E5D">
        <w:t>useful</w:t>
      </w:r>
      <w:r w:rsidR="0085298E" w:rsidRPr="00EC5E5D">
        <w:t xml:space="preserve"> in revealing the ingrained normative commitments that </w:t>
      </w:r>
      <w:r w:rsidR="00EE065A" w:rsidRPr="00EC5E5D">
        <w:t>distinguish</w:t>
      </w:r>
      <w:r w:rsidR="0085298E" w:rsidRPr="00EC5E5D">
        <w:t xml:space="preserve"> political communities, such as their ways of knowing and reasoning (Burri, this volume).  These are </w:t>
      </w:r>
      <w:r w:rsidR="00EE065A" w:rsidRPr="00EC5E5D">
        <w:t>rarely</w:t>
      </w:r>
      <w:r w:rsidR="0085298E" w:rsidRPr="00EC5E5D">
        <w:t xml:space="preserve"> discernible from inside the safe havens of nation states, where so much of political culture is </w:t>
      </w:r>
      <w:r w:rsidR="00EE065A" w:rsidRPr="00EC5E5D">
        <w:t>accepted</w:t>
      </w:r>
      <w:r w:rsidR="0085298E" w:rsidRPr="00EC5E5D">
        <w:t xml:space="preserve"> as </w:t>
      </w:r>
      <w:r w:rsidR="00EE065A" w:rsidRPr="00EC5E5D">
        <w:t xml:space="preserve">part of </w:t>
      </w:r>
      <w:r w:rsidR="0085298E" w:rsidRPr="00EC5E5D">
        <w:t>the natural order of things</w:t>
      </w:r>
      <w:r w:rsidR="00EE065A" w:rsidRPr="00EC5E5D">
        <w:t xml:space="preserve">; only by adopting the comparatist’s estranging gaze does one perceive the artifices of one’s own reasoning </w:t>
      </w:r>
      <w:r w:rsidR="0085298E" w:rsidRPr="00EC5E5D">
        <w:t>(Jasanoff 2005,</w:t>
      </w:r>
      <w:r w:rsidR="008C5BB8" w:rsidRPr="00EC5E5D">
        <w:t xml:space="preserve"> 2011b,</w:t>
      </w:r>
      <w:r w:rsidR="0085298E" w:rsidRPr="00EC5E5D">
        <w:t xml:space="preserve"> 2012</w:t>
      </w:r>
      <w:r w:rsidR="008C5BB8" w:rsidRPr="00EC5E5D">
        <w:t>b</w:t>
      </w:r>
      <w:r w:rsidR="0085298E" w:rsidRPr="00EC5E5D">
        <w:t xml:space="preserve">).  But comparison need not be limited </w:t>
      </w:r>
      <w:r w:rsidR="00EE065A" w:rsidRPr="00EC5E5D">
        <w:t xml:space="preserve">in </w:t>
      </w:r>
      <w:r w:rsidR="00AA30D6" w:rsidRPr="00EC5E5D">
        <w:t xml:space="preserve">kind </w:t>
      </w:r>
      <w:r w:rsidR="00EE065A" w:rsidRPr="00EC5E5D">
        <w:t>or</w:t>
      </w:r>
      <w:r w:rsidR="00AA30D6" w:rsidRPr="00EC5E5D">
        <w:t xml:space="preserve"> scale</w:t>
      </w:r>
      <w:r w:rsidR="00EE065A" w:rsidRPr="00EC5E5D">
        <w:t xml:space="preserve"> </w:t>
      </w:r>
      <w:r w:rsidR="0085298E" w:rsidRPr="00EC5E5D">
        <w:t>to nation states</w:t>
      </w:r>
      <w:r w:rsidR="00EE065A" w:rsidRPr="00EC5E5D">
        <w:t xml:space="preserve"> alone</w:t>
      </w:r>
      <w:r w:rsidR="0085298E" w:rsidRPr="00EC5E5D">
        <w:t xml:space="preserve">.  </w:t>
      </w:r>
      <w:r w:rsidR="00EE065A" w:rsidRPr="00EC5E5D">
        <w:t>C</w:t>
      </w:r>
      <w:r w:rsidR="0085298E" w:rsidRPr="00EC5E5D">
        <w:t xml:space="preserve">omparisons can be </w:t>
      </w:r>
      <w:r w:rsidR="00EE065A" w:rsidRPr="00EC5E5D">
        <w:t>conducted</w:t>
      </w:r>
      <w:r w:rsidR="0085298E" w:rsidRPr="00EC5E5D">
        <w:t xml:space="preserve"> acr</w:t>
      </w:r>
      <w:r w:rsidR="00EE065A" w:rsidRPr="00EC5E5D">
        <w:t>oss policy sectors or over time</w:t>
      </w:r>
      <w:r w:rsidR="0085298E" w:rsidRPr="00EC5E5D">
        <w:t xml:space="preserve"> </w:t>
      </w:r>
      <w:r w:rsidR="00EE065A" w:rsidRPr="00EC5E5D">
        <w:t>to illuminate</w:t>
      </w:r>
      <w:r w:rsidR="0085298E" w:rsidRPr="00EC5E5D">
        <w:t xml:space="preserve"> the distributed character of the practices that hold imaginaries in place (see </w:t>
      </w:r>
      <w:r w:rsidR="00AA30D6" w:rsidRPr="00EC5E5D">
        <w:t xml:space="preserve">especially </w:t>
      </w:r>
      <w:r w:rsidR="0085298E" w:rsidRPr="00EC5E5D">
        <w:t xml:space="preserve">Felt, Hurlbut, </w:t>
      </w:r>
      <w:r w:rsidR="00D3327F" w:rsidRPr="00EC5E5D">
        <w:t xml:space="preserve">Kim, </w:t>
      </w:r>
      <w:r w:rsidR="0085298E" w:rsidRPr="00EC5E5D">
        <w:t xml:space="preserve">this volume).  </w:t>
      </w:r>
      <w:r w:rsidR="00AA30D6" w:rsidRPr="00EC5E5D">
        <w:t xml:space="preserve">Then, too, actors in these stories themselves compare, shaping their </w:t>
      </w:r>
      <w:r w:rsidR="004B5ABD">
        <w:t xml:space="preserve">personal </w:t>
      </w:r>
      <w:r w:rsidR="00AA30D6" w:rsidRPr="00EC5E5D">
        <w:t>visions in accordance with imagined elsewheres</w:t>
      </w:r>
      <w:r w:rsidR="004B5ABD">
        <w:t xml:space="preserve"> and elsewhens</w:t>
      </w:r>
      <w:r w:rsidR="00AA30D6" w:rsidRPr="00EC5E5D">
        <w:t xml:space="preserve">, and those comparisons in turn </w:t>
      </w:r>
      <w:r w:rsidR="0066231C" w:rsidRPr="00EC5E5D">
        <w:t>get</w:t>
      </w:r>
      <w:r w:rsidR="00AA30D6" w:rsidRPr="00EC5E5D">
        <w:t xml:space="preserve"> </w:t>
      </w:r>
      <w:r w:rsidR="004B5ABD">
        <w:t>woven into</w:t>
      </w:r>
      <w:r w:rsidR="00AA30D6" w:rsidRPr="00EC5E5D">
        <w:t xml:space="preserve"> social meaning-making (Barker, Bowman, Dennis, </w:t>
      </w:r>
      <w:r w:rsidR="004B5ABD">
        <w:t xml:space="preserve">Storey, </w:t>
      </w:r>
      <w:r w:rsidR="00AA30D6" w:rsidRPr="00EC5E5D">
        <w:t xml:space="preserve">this volume).  </w:t>
      </w:r>
      <w:r w:rsidR="0085298E" w:rsidRPr="00EC5E5D">
        <w:t xml:space="preserve">The challenge </w:t>
      </w:r>
      <w:r w:rsidR="00AA30D6" w:rsidRPr="00EC5E5D">
        <w:t>for analysts</w:t>
      </w:r>
      <w:r w:rsidR="0085298E" w:rsidRPr="00EC5E5D">
        <w:t xml:space="preserve"> is to </w:t>
      </w:r>
      <w:r w:rsidR="004B5ABD">
        <w:t xml:space="preserve">conduct </w:t>
      </w:r>
      <w:r w:rsidR="0073774F">
        <w:t>their own</w:t>
      </w:r>
      <w:r w:rsidR="004B5ABD">
        <w:t xml:space="preserve"> </w:t>
      </w:r>
      <w:r w:rsidR="00AA30D6" w:rsidRPr="00EC5E5D">
        <w:t>comparisons</w:t>
      </w:r>
      <w:r w:rsidR="0085298E" w:rsidRPr="00EC5E5D">
        <w:t xml:space="preserve"> with epistemic charity and </w:t>
      </w:r>
      <w:r w:rsidR="00EE065A" w:rsidRPr="00EC5E5D">
        <w:t xml:space="preserve">due </w:t>
      </w:r>
      <w:r w:rsidR="0085298E" w:rsidRPr="00EC5E5D">
        <w:t>respect for difference: no</w:t>
      </w:r>
      <w:r w:rsidR="00EE065A" w:rsidRPr="00EC5E5D">
        <w:t xml:space="preserve">t </w:t>
      </w:r>
      <w:r w:rsidR="001B14D8">
        <w:t xml:space="preserve">to </w:t>
      </w:r>
      <w:r w:rsidR="00EE065A" w:rsidRPr="00EC5E5D">
        <w:t>apply</w:t>
      </w:r>
      <w:r w:rsidR="0085298E" w:rsidRPr="00EC5E5D">
        <w:t xml:space="preserve"> universal yardstick</w:t>
      </w:r>
      <w:r w:rsidR="00EE065A" w:rsidRPr="00EC5E5D">
        <w:t>s</w:t>
      </w:r>
      <w:r w:rsidR="0085298E" w:rsidRPr="00EC5E5D">
        <w:t xml:space="preserve"> </w:t>
      </w:r>
      <w:r w:rsidR="00EE065A" w:rsidRPr="00EC5E5D">
        <w:t>for</w:t>
      </w:r>
      <w:r w:rsidR="0085298E" w:rsidRPr="00EC5E5D">
        <w:t xml:space="preserve"> measuring advances toward, or deviance from, </w:t>
      </w:r>
      <w:r w:rsidR="00EE065A" w:rsidRPr="00EC5E5D">
        <w:t xml:space="preserve">allegedly </w:t>
      </w:r>
      <w:r w:rsidR="0085298E" w:rsidRPr="00EC5E5D">
        <w:t>transcendent</w:t>
      </w:r>
      <w:r w:rsidR="008C5BB8" w:rsidRPr="00EC5E5D">
        <w:t>al</w:t>
      </w:r>
      <w:r w:rsidR="0085298E" w:rsidRPr="00EC5E5D">
        <w:t xml:space="preserve"> ideal</w:t>
      </w:r>
      <w:r w:rsidR="00EE065A" w:rsidRPr="00EC5E5D">
        <w:t>s</w:t>
      </w:r>
      <w:r w:rsidR="0085298E" w:rsidRPr="00EC5E5D">
        <w:t xml:space="preserve">; but instead </w:t>
      </w:r>
      <w:r w:rsidR="001B14D8">
        <w:t xml:space="preserve">to </w:t>
      </w:r>
      <w:r w:rsidR="0085298E" w:rsidRPr="00EC5E5D">
        <w:t>reveal</w:t>
      </w:r>
      <w:r w:rsidR="001B14D8">
        <w:t>, and destabilize</w:t>
      </w:r>
      <w:r w:rsidR="00714BBA" w:rsidRPr="00EC5E5D">
        <w:t xml:space="preserve"> if </w:t>
      </w:r>
      <w:r w:rsidR="00AA30D6" w:rsidRPr="00EC5E5D">
        <w:t>we are so inclined</w:t>
      </w:r>
      <w:r w:rsidR="0085298E" w:rsidRPr="00EC5E5D">
        <w:t xml:space="preserve">, the </w:t>
      </w:r>
      <w:r w:rsidR="00AA30D6" w:rsidRPr="00EC5E5D">
        <w:t>naturalized</w:t>
      </w:r>
      <w:r w:rsidR="0085298E" w:rsidRPr="00EC5E5D">
        <w:t xml:space="preserve"> logics of functioning, self-contained, and self-replicating social and political systems.</w:t>
      </w:r>
    </w:p>
    <w:p w14:paraId="4DB0D68F" w14:textId="77777777" w:rsidR="00CF7B8A" w:rsidRPr="00EC5E5D" w:rsidRDefault="00CF7B8A" w:rsidP="009B43E0">
      <w:pPr>
        <w:spacing w:line="480" w:lineRule="auto"/>
        <w:ind w:firstLine="720"/>
      </w:pPr>
      <w:r w:rsidRPr="00EC5E5D">
        <w:t xml:space="preserve">Imaginaries by </w:t>
      </w:r>
      <w:r w:rsidR="00266EA5" w:rsidRPr="00EC5E5D">
        <w:t>definition</w:t>
      </w:r>
      <w:r w:rsidRPr="00EC5E5D">
        <w:t xml:space="preserve"> are </w:t>
      </w:r>
      <w:r w:rsidR="0066231C" w:rsidRPr="00EC5E5D">
        <w:t>group</w:t>
      </w:r>
      <w:r w:rsidRPr="00EC5E5D">
        <w:t xml:space="preserve"> achievements</w:t>
      </w:r>
      <w:r w:rsidR="00027FA7" w:rsidRPr="00EC5E5D">
        <w:t xml:space="preserve">—for example, </w:t>
      </w:r>
      <w:r w:rsidR="0066231C" w:rsidRPr="00EC5E5D">
        <w:t xml:space="preserve">of </w:t>
      </w:r>
      <w:r w:rsidRPr="00EC5E5D">
        <w:t>nations</w:t>
      </w:r>
      <w:r w:rsidR="005152C4">
        <w:t xml:space="preserve"> (Hecht</w:t>
      </w:r>
      <w:r w:rsidR="00606727">
        <w:t xml:space="preserve"> 1998</w:t>
      </w:r>
      <w:r w:rsidR="005152C4">
        <w:t>)</w:t>
      </w:r>
      <w:r w:rsidRPr="00EC5E5D">
        <w:t>, ethnic or linguistic communities, social movements</w:t>
      </w:r>
      <w:r w:rsidR="005152C4">
        <w:t xml:space="preserve"> (Epstein</w:t>
      </w:r>
      <w:r w:rsidR="00606727">
        <w:t xml:space="preserve"> 1996</w:t>
      </w:r>
      <w:r w:rsidR="005152C4">
        <w:t>)</w:t>
      </w:r>
      <w:r w:rsidRPr="00EC5E5D">
        <w:t xml:space="preserve">, or biosocial formations such as carriers of genetic traits for disease (Rabinow </w:t>
      </w:r>
      <w:r w:rsidR="00027FA7" w:rsidRPr="00EC5E5D">
        <w:t>1992</w:t>
      </w:r>
      <w:r w:rsidRPr="00EC5E5D">
        <w:t>; Parthasarathy</w:t>
      </w:r>
      <w:r w:rsidR="00027FA7" w:rsidRPr="00EC5E5D">
        <w:t xml:space="preserve"> 2007</w:t>
      </w:r>
      <w:r w:rsidRPr="00EC5E5D">
        <w:t>).</w:t>
      </w:r>
      <w:r w:rsidR="00027FA7" w:rsidRPr="00EC5E5D">
        <w:t xml:space="preserve"> </w:t>
      </w:r>
      <w:r w:rsidR="002639CA" w:rsidRPr="00EC5E5D">
        <w:t xml:space="preserve"> </w:t>
      </w:r>
      <w:r w:rsidR="00027FA7" w:rsidRPr="00EC5E5D">
        <w:t>Biographies of individuals are therefore</w:t>
      </w:r>
      <w:r w:rsidR="0000700E" w:rsidRPr="00EC5E5D">
        <w:t xml:space="preserve"> not</w:t>
      </w:r>
      <w:r w:rsidR="00027FA7" w:rsidRPr="00EC5E5D">
        <w:t xml:space="preserve"> </w:t>
      </w:r>
      <w:r w:rsidR="00892A7C" w:rsidRPr="00EC5E5D">
        <w:t>the most obvious</w:t>
      </w:r>
      <w:r w:rsidR="00027FA7" w:rsidRPr="00EC5E5D">
        <w:t xml:space="preserve"> route </w:t>
      </w:r>
      <w:r w:rsidR="00B7624A" w:rsidRPr="00EC5E5D">
        <w:t>in</w:t>
      </w:r>
      <w:r w:rsidR="00027FA7" w:rsidRPr="00EC5E5D">
        <w:t xml:space="preserve">to uncovering </w:t>
      </w:r>
      <w:r w:rsidR="00D3128F" w:rsidRPr="00EC5E5D">
        <w:t xml:space="preserve">the origins of </w:t>
      </w:r>
      <w:r w:rsidR="00027FA7" w:rsidRPr="00EC5E5D">
        <w:t xml:space="preserve">imaginaries, </w:t>
      </w:r>
      <w:r w:rsidR="004E618D">
        <w:t>al</w:t>
      </w:r>
      <w:r w:rsidR="00027FA7" w:rsidRPr="00EC5E5D">
        <w:t xml:space="preserve">though as </w:t>
      </w:r>
      <w:r w:rsidR="0000700E" w:rsidRPr="00EC5E5D">
        <w:t xml:space="preserve">several of the following chapters </w:t>
      </w:r>
      <w:r w:rsidR="0000700E" w:rsidRPr="00EC5E5D">
        <w:lastRenderedPageBreak/>
        <w:t xml:space="preserve">illustrate (Barker, Bowman, Moon, Storey, this volume), individual dreams and aspirations take hold and </w:t>
      </w:r>
      <w:r w:rsidR="004E618D">
        <w:t>acquire</w:t>
      </w:r>
      <w:r w:rsidR="0000700E" w:rsidRPr="00EC5E5D">
        <w:t xml:space="preserve"> collective </w:t>
      </w:r>
      <w:r w:rsidR="004E618D">
        <w:t>force</w:t>
      </w:r>
      <w:r w:rsidR="0000700E" w:rsidRPr="00EC5E5D">
        <w:t xml:space="preserve"> </w:t>
      </w:r>
      <w:r w:rsidR="00D3128F" w:rsidRPr="00EC5E5D">
        <w:t>only when</w:t>
      </w:r>
      <w:r w:rsidR="0000700E" w:rsidRPr="00EC5E5D">
        <w:t xml:space="preserve"> key actors mobilize the </w:t>
      </w:r>
      <w:r w:rsidR="004E618D">
        <w:t>resources</w:t>
      </w:r>
      <w:r w:rsidR="0000700E" w:rsidRPr="00EC5E5D">
        <w:t xml:space="preserve"> fo</w:t>
      </w:r>
      <w:r w:rsidR="00B7624A" w:rsidRPr="00EC5E5D">
        <w:t xml:space="preserve">r making their visions durable.  </w:t>
      </w:r>
      <w:r w:rsidR="0000700E" w:rsidRPr="00EC5E5D">
        <w:t>T</w:t>
      </w:r>
      <w:r w:rsidR="002639CA" w:rsidRPr="00EC5E5D">
        <w:t xml:space="preserve">he literature on social movements has engaged with this interplay of subjective identity and action with </w:t>
      </w:r>
      <w:r w:rsidR="00076243" w:rsidRPr="00EC5E5D">
        <w:t xml:space="preserve">the possibilities for intersubjectivity created by </w:t>
      </w:r>
      <w:r w:rsidR="002639CA" w:rsidRPr="00EC5E5D">
        <w:t xml:space="preserve">social norms. </w:t>
      </w:r>
      <w:r w:rsidR="004805A2" w:rsidRPr="00EC5E5D">
        <w:t xml:space="preserve"> </w:t>
      </w:r>
      <w:r w:rsidR="002639CA" w:rsidRPr="00EC5E5D">
        <w:t xml:space="preserve">Melucci (1996:33), for example, notes that identity is “both our ability to recognize ourselves and the possibility of being </w:t>
      </w:r>
      <w:r w:rsidR="00266EA5" w:rsidRPr="00EC5E5D">
        <w:t>recognized</w:t>
      </w:r>
      <w:r w:rsidR="002639CA" w:rsidRPr="00EC5E5D">
        <w:t xml:space="preserve"> by others.”  In tracing how individual visions sometimes </w:t>
      </w:r>
      <w:r w:rsidR="00076243" w:rsidRPr="00EC5E5D">
        <w:t>rise to</w:t>
      </w:r>
      <w:r w:rsidR="002639CA" w:rsidRPr="00EC5E5D">
        <w:t xml:space="preserve"> the status of collectively held </w:t>
      </w:r>
      <w:r w:rsidR="00892A7C" w:rsidRPr="00EC5E5D">
        <w:t>objectives</w:t>
      </w:r>
      <w:r w:rsidR="002639CA" w:rsidRPr="00EC5E5D">
        <w:t xml:space="preserve">, the imaginaries framework urges us to </w:t>
      </w:r>
      <w:r w:rsidR="008C5BB8" w:rsidRPr="00EC5E5D">
        <w:t>note</w:t>
      </w:r>
      <w:r w:rsidR="002639CA" w:rsidRPr="00EC5E5D">
        <w:t xml:space="preserve"> not only the material </w:t>
      </w:r>
      <w:r w:rsidR="004E618D">
        <w:t>instruments</w:t>
      </w:r>
      <w:r w:rsidR="002639CA" w:rsidRPr="00EC5E5D">
        <w:t xml:space="preserve"> that reformers are able to </w:t>
      </w:r>
      <w:r w:rsidR="00892A7C" w:rsidRPr="00EC5E5D">
        <w:t>accumulate</w:t>
      </w:r>
      <w:r w:rsidR="002639CA" w:rsidRPr="00EC5E5D">
        <w:t>, but also their use</w:t>
      </w:r>
      <w:r w:rsidR="00076243" w:rsidRPr="00EC5E5D">
        <w:t>s</w:t>
      </w:r>
      <w:r w:rsidR="002639CA" w:rsidRPr="00EC5E5D">
        <w:t xml:space="preserve"> of </w:t>
      </w:r>
      <w:r w:rsidR="00892A7C" w:rsidRPr="00EC5E5D">
        <w:t xml:space="preserve">symbolic and </w:t>
      </w:r>
      <w:r w:rsidR="002639CA" w:rsidRPr="00EC5E5D">
        <w:t xml:space="preserve">cultural resources, such as images, </w:t>
      </w:r>
      <w:r w:rsidR="00892A7C" w:rsidRPr="00EC5E5D">
        <w:t>texts, memories, metaphors, and language itself.</w:t>
      </w:r>
      <w:r w:rsidR="0000700E" w:rsidRPr="00EC5E5D">
        <w:t xml:space="preserve"> </w:t>
      </w:r>
    </w:p>
    <w:p w14:paraId="142406FD" w14:textId="1FD0AFEE" w:rsidR="004805A2" w:rsidRPr="00EC5E5D" w:rsidRDefault="004805A2" w:rsidP="009B43E0">
      <w:pPr>
        <w:spacing w:line="480" w:lineRule="auto"/>
        <w:ind w:firstLine="720"/>
      </w:pPr>
      <w:r w:rsidRPr="00EC5E5D">
        <w:t>The language</w:t>
      </w:r>
      <w:r w:rsidR="00714BBA" w:rsidRPr="00EC5E5D">
        <w:t>s</w:t>
      </w:r>
      <w:r w:rsidRPr="00EC5E5D">
        <w:t xml:space="preserve"> of power</w:t>
      </w:r>
      <w:r w:rsidR="00253BF6" w:rsidRPr="00EC5E5D">
        <w:t>, es</w:t>
      </w:r>
      <w:r w:rsidR="00714BBA" w:rsidRPr="00EC5E5D">
        <w:t>pecially the official discourses</w:t>
      </w:r>
      <w:r w:rsidR="00253BF6" w:rsidRPr="00EC5E5D">
        <w:t xml:space="preserve"> of the state,</w:t>
      </w:r>
      <w:r w:rsidR="00714BBA" w:rsidRPr="00EC5E5D">
        <w:t xml:space="preserve"> have</w:t>
      </w:r>
      <w:r w:rsidRPr="00EC5E5D">
        <w:t xml:space="preserve"> provided fertile ground for social theorists, but once again </w:t>
      </w:r>
      <w:r w:rsidR="006248EA" w:rsidRPr="00EC5E5D">
        <w:t xml:space="preserve">the </w:t>
      </w:r>
      <w:r w:rsidR="004E618D">
        <w:t>coalescence</w:t>
      </w:r>
      <w:r w:rsidR="00C30B0F" w:rsidRPr="00EC5E5D">
        <w:t xml:space="preserve"> of </w:t>
      </w:r>
      <w:r w:rsidR="00B93C76" w:rsidRPr="00EC5E5D">
        <w:t xml:space="preserve">the </w:t>
      </w:r>
      <w:r w:rsidR="00EE5926" w:rsidRPr="00EC5E5D">
        <w:t xml:space="preserve">collective </w:t>
      </w:r>
      <w:r w:rsidR="00C30B0F" w:rsidRPr="00EC5E5D">
        <w:t xml:space="preserve">imagination with scientific and technological production offers </w:t>
      </w:r>
      <w:r w:rsidRPr="00EC5E5D">
        <w:t xml:space="preserve">particular </w:t>
      </w:r>
      <w:r w:rsidR="00253BF6" w:rsidRPr="00EC5E5D">
        <w:t>stream beds</w:t>
      </w:r>
      <w:r w:rsidR="00C30B0F" w:rsidRPr="00EC5E5D">
        <w:t xml:space="preserve"> along which to </w:t>
      </w:r>
      <w:r w:rsidR="0038118B" w:rsidRPr="00EC5E5D">
        <w:t>direct</w:t>
      </w:r>
      <w:r w:rsidR="00C30B0F" w:rsidRPr="00EC5E5D">
        <w:t xml:space="preserve"> the </w:t>
      </w:r>
      <w:r w:rsidR="00BD4F62" w:rsidRPr="00EC5E5D">
        <w:t>flow</w:t>
      </w:r>
      <w:r w:rsidR="00C30B0F" w:rsidRPr="00EC5E5D">
        <w:t xml:space="preserve"> of </w:t>
      </w:r>
      <w:r w:rsidR="004E618D">
        <w:t>such</w:t>
      </w:r>
      <w:r w:rsidR="00C30B0F" w:rsidRPr="00EC5E5D">
        <w:t xml:space="preserve"> analysis.  Some are </w:t>
      </w:r>
      <w:r w:rsidR="004E618D">
        <w:t>exemplified</w:t>
      </w:r>
      <w:r w:rsidR="00C30B0F" w:rsidRPr="00EC5E5D">
        <w:t xml:space="preserve"> in this volume</w:t>
      </w:r>
      <w:r w:rsidR="004E618D">
        <w:t xml:space="preserve"> (Burri, Felt, Miller, for example)</w:t>
      </w:r>
      <w:r w:rsidR="00C30B0F" w:rsidRPr="00EC5E5D">
        <w:t xml:space="preserve">; others </w:t>
      </w:r>
      <w:r w:rsidR="004E618D">
        <w:t>can</w:t>
      </w:r>
      <w:r w:rsidR="00C30B0F" w:rsidRPr="00EC5E5D">
        <w:t xml:space="preserve"> be </w:t>
      </w:r>
      <w:r w:rsidR="006D02EF" w:rsidRPr="00EC5E5D">
        <w:t>found</w:t>
      </w:r>
      <w:r w:rsidR="00C30B0F" w:rsidRPr="00EC5E5D">
        <w:t xml:space="preserve"> in work not explicitly invoking the concept of sociotechnical imaginaries.</w:t>
      </w:r>
      <w:r w:rsidR="001B460D" w:rsidRPr="00EC5E5D">
        <w:t xml:space="preserve">  </w:t>
      </w:r>
      <w:r w:rsidR="00BD4F62" w:rsidRPr="00EC5E5D">
        <w:t xml:space="preserve">Policy discourses </w:t>
      </w:r>
      <w:r w:rsidR="0038118B" w:rsidRPr="00EC5E5D">
        <w:t xml:space="preserve">and </w:t>
      </w:r>
      <w:r w:rsidR="00316C8A" w:rsidRPr="00EC5E5D">
        <w:t xml:space="preserve">processes of </w:t>
      </w:r>
      <w:r w:rsidR="00F04C58">
        <w:t xml:space="preserve">issue framing and </w:t>
      </w:r>
      <w:r w:rsidR="00316C8A" w:rsidRPr="00EC5E5D">
        <w:t>agenda-</w:t>
      </w:r>
      <w:r w:rsidR="0038118B" w:rsidRPr="00EC5E5D">
        <w:t xml:space="preserve">setting </w:t>
      </w:r>
      <w:r w:rsidR="004E618D">
        <w:t>offer</w:t>
      </w:r>
      <w:r w:rsidR="00BD4F62" w:rsidRPr="00EC5E5D">
        <w:t xml:space="preserve"> one commonly recognized starting point</w:t>
      </w:r>
      <w:r w:rsidR="0038118B" w:rsidRPr="00EC5E5D">
        <w:t xml:space="preserve"> (Gusfield 1981</w:t>
      </w:r>
      <w:r w:rsidR="006B77D4" w:rsidRPr="00EC5E5D">
        <w:t xml:space="preserve">; </w:t>
      </w:r>
      <w:r w:rsidR="00F04C58">
        <w:t xml:space="preserve">Schon and Rein 1994; </w:t>
      </w:r>
      <w:r w:rsidR="006B77D4" w:rsidRPr="00EC5E5D">
        <w:t>Hajer</w:t>
      </w:r>
      <w:bookmarkStart w:id="0" w:name="_GoBack"/>
      <w:bookmarkEnd w:id="0"/>
      <w:r w:rsidR="006B77D4" w:rsidRPr="00EC5E5D">
        <w:t xml:space="preserve"> 1995</w:t>
      </w:r>
      <w:r w:rsidR="0038118B" w:rsidRPr="00EC5E5D">
        <w:t>)</w:t>
      </w:r>
      <w:r w:rsidR="00076243" w:rsidRPr="00EC5E5D">
        <w:t xml:space="preserve">. </w:t>
      </w:r>
      <w:r w:rsidR="00316C8A" w:rsidRPr="00EC5E5D">
        <w:t xml:space="preserve"> Adding to that corpus, w</w:t>
      </w:r>
      <w:r w:rsidR="00076243" w:rsidRPr="00EC5E5D">
        <w:t>e can</w:t>
      </w:r>
      <w:r w:rsidR="001B460D" w:rsidRPr="00EC5E5D">
        <w:t xml:space="preserve"> ask how actors </w:t>
      </w:r>
      <w:r w:rsidR="004E618D">
        <w:t>with authority</w:t>
      </w:r>
      <w:r w:rsidR="00076243" w:rsidRPr="00EC5E5D">
        <w:t xml:space="preserve"> to </w:t>
      </w:r>
      <w:r w:rsidR="005C16B9" w:rsidRPr="00EC5E5D">
        <w:t xml:space="preserve">shape the public imagination </w:t>
      </w:r>
      <w:r w:rsidR="00076243" w:rsidRPr="00EC5E5D">
        <w:t>construct</w:t>
      </w:r>
      <w:r w:rsidR="001B460D" w:rsidRPr="00EC5E5D">
        <w:t xml:space="preserve"> stories of progress</w:t>
      </w:r>
      <w:r w:rsidR="00BD4F62" w:rsidRPr="00EC5E5D">
        <w:t xml:space="preserve"> in their </w:t>
      </w:r>
      <w:r w:rsidR="00316C8A" w:rsidRPr="00EC5E5D">
        <w:t xml:space="preserve">programmatic </w:t>
      </w:r>
      <w:r w:rsidR="00C4460F">
        <w:t>statements</w:t>
      </w:r>
      <w:r w:rsidR="00BD4F62" w:rsidRPr="00EC5E5D">
        <w:t>,</w:t>
      </w:r>
      <w:r w:rsidR="00076243" w:rsidRPr="00EC5E5D">
        <w:t xml:space="preserve"> and how they </w:t>
      </w:r>
      <w:r w:rsidR="00C4460F">
        <w:t>blend</w:t>
      </w:r>
      <w:r w:rsidR="001B460D" w:rsidRPr="00EC5E5D">
        <w:t xml:space="preserve"> into </w:t>
      </w:r>
      <w:r w:rsidR="00BD4F62" w:rsidRPr="00EC5E5D">
        <w:t>these</w:t>
      </w:r>
      <w:r w:rsidR="00076243" w:rsidRPr="00EC5E5D">
        <w:t xml:space="preserve"> </w:t>
      </w:r>
      <w:r w:rsidR="00BD4F62" w:rsidRPr="00EC5E5D">
        <w:t>their expectations</w:t>
      </w:r>
      <w:r w:rsidR="001B460D" w:rsidRPr="00EC5E5D">
        <w:t xml:space="preserve"> of science and technology</w:t>
      </w:r>
      <w:r w:rsidR="00714BBA" w:rsidRPr="00EC5E5D">
        <w:t xml:space="preserve"> (</w:t>
      </w:r>
      <w:r w:rsidR="00316C8A" w:rsidRPr="00EC5E5D">
        <w:t xml:space="preserve">Barker, </w:t>
      </w:r>
      <w:r w:rsidR="00C4460F">
        <w:t xml:space="preserve">Bowman, </w:t>
      </w:r>
      <w:r w:rsidR="00714BBA" w:rsidRPr="00EC5E5D">
        <w:t xml:space="preserve">Dennis, </w:t>
      </w:r>
      <w:r w:rsidR="00316C8A" w:rsidRPr="00EC5E5D">
        <w:t xml:space="preserve">Moon, </w:t>
      </w:r>
      <w:r w:rsidR="00714BBA" w:rsidRPr="00EC5E5D">
        <w:t>this volume)</w:t>
      </w:r>
      <w:r w:rsidR="001B460D" w:rsidRPr="00EC5E5D">
        <w:t>.</w:t>
      </w:r>
      <w:r w:rsidR="005C16B9" w:rsidRPr="00EC5E5D">
        <w:t xml:space="preserve">  </w:t>
      </w:r>
      <w:r w:rsidR="00076243" w:rsidRPr="00EC5E5D">
        <w:t>T</w:t>
      </w:r>
      <w:r w:rsidR="00F32FAA" w:rsidRPr="00EC5E5D">
        <w:t>h</w:t>
      </w:r>
      <w:r w:rsidR="00BD4F62" w:rsidRPr="00EC5E5D">
        <w:t>ose</w:t>
      </w:r>
      <w:r w:rsidR="00F32FAA" w:rsidRPr="00EC5E5D">
        <w:t xml:space="preserve"> question</w:t>
      </w:r>
      <w:r w:rsidR="00BD4F62" w:rsidRPr="00EC5E5D">
        <w:t>s</w:t>
      </w:r>
      <w:r w:rsidR="00076243" w:rsidRPr="00EC5E5D">
        <w:t xml:space="preserve">, in turn, can be </w:t>
      </w:r>
      <w:r w:rsidR="008D76BE">
        <w:t>turned</w:t>
      </w:r>
      <w:r w:rsidR="00DD67C2" w:rsidRPr="00EC5E5D">
        <w:t xml:space="preserve"> toward specific </w:t>
      </w:r>
      <w:r w:rsidR="00C4460F">
        <w:t>types</w:t>
      </w:r>
      <w:r w:rsidR="00DD67C2" w:rsidRPr="00EC5E5D">
        <w:t xml:space="preserve"> of technopolitical order</w:t>
      </w:r>
      <w:r w:rsidR="00076243" w:rsidRPr="00EC5E5D">
        <w:t xml:space="preserve">.  </w:t>
      </w:r>
      <w:r w:rsidR="003F0706" w:rsidRPr="00EC5E5D">
        <w:t>One may ask</w:t>
      </w:r>
      <w:r w:rsidR="00F32FAA" w:rsidRPr="00EC5E5D">
        <w:t>, for instance,</w:t>
      </w:r>
      <w:r w:rsidR="003F0706" w:rsidRPr="00EC5E5D">
        <w:t xml:space="preserve"> how</w:t>
      </w:r>
      <w:r w:rsidR="00F32FAA" w:rsidRPr="00EC5E5D">
        <w:t xml:space="preserve"> </w:t>
      </w:r>
      <w:r w:rsidR="00076243" w:rsidRPr="00EC5E5D">
        <w:t xml:space="preserve">narratives define </w:t>
      </w:r>
      <w:r w:rsidR="00F32FAA" w:rsidRPr="00EC5E5D">
        <w:t xml:space="preserve">the public good </w:t>
      </w:r>
      <w:r w:rsidR="00DD67C2" w:rsidRPr="00EC5E5D">
        <w:t xml:space="preserve">with respect to biotechnology </w:t>
      </w:r>
      <w:r w:rsidR="00C03883" w:rsidRPr="00EC5E5D">
        <w:t xml:space="preserve">(e.g., </w:t>
      </w:r>
      <w:r w:rsidR="001906BD" w:rsidRPr="00EC5E5D">
        <w:t xml:space="preserve">Chen, </w:t>
      </w:r>
      <w:r w:rsidR="00DD67C2" w:rsidRPr="00EC5E5D">
        <w:t xml:space="preserve">Hurlbut, </w:t>
      </w:r>
      <w:r w:rsidR="00C03883" w:rsidRPr="00EC5E5D">
        <w:lastRenderedPageBreak/>
        <w:t xml:space="preserve">Kim, </w:t>
      </w:r>
      <w:r w:rsidR="0041068A" w:rsidRPr="00EC5E5D">
        <w:t xml:space="preserve">Smith, </w:t>
      </w:r>
      <w:r w:rsidR="00C03883" w:rsidRPr="00EC5E5D">
        <w:t>this volume)</w:t>
      </w:r>
      <w:r w:rsidR="00DD67C2" w:rsidRPr="00EC5E5D">
        <w:t>;</w:t>
      </w:r>
      <w:r w:rsidR="003F0706" w:rsidRPr="00EC5E5D">
        <w:t xml:space="preserve"> </w:t>
      </w:r>
      <w:r w:rsidR="00DD67C2" w:rsidRPr="00EC5E5D">
        <w:t>or</w:t>
      </w:r>
      <w:r w:rsidR="003F0706" w:rsidRPr="00EC5E5D">
        <w:t xml:space="preserve"> how </w:t>
      </w:r>
      <w:r w:rsidR="00BD4F62" w:rsidRPr="00EC5E5D">
        <w:t>they delimit,</w:t>
      </w:r>
      <w:r w:rsidR="003F0706" w:rsidRPr="00EC5E5D">
        <w:t xml:space="preserve"> </w:t>
      </w:r>
      <w:r w:rsidR="00BD4F62" w:rsidRPr="00EC5E5D">
        <w:t>control</w:t>
      </w:r>
      <w:r w:rsidR="006B77D4" w:rsidRPr="00EC5E5D">
        <w:t>,</w:t>
      </w:r>
      <w:r w:rsidR="0056562D" w:rsidRPr="00EC5E5D">
        <w:t xml:space="preserve"> or </w:t>
      </w:r>
      <w:r w:rsidR="00BD4F62" w:rsidRPr="00EC5E5D">
        <w:t>contain risk</w:t>
      </w:r>
      <w:r w:rsidR="003F0706" w:rsidRPr="00EC5E5D">
        <w:t xml:space="preserve"> in projects </w:t>
      </w:r>
      <w:r w:rsidR="0028203D" w:rsidRPr="00EC5E5D">
        <w:t>aim</w:t>
      </w:r>
      <w:r w:rsidR="00BD4F62" w:rsidRPr="00EC5E5D">
        <w:t>ed at</w:t>
      </w:r>
      <w:r w:rsidR="003F0706" w:rsidRPr="00EC5E5D">
        <w:t xml:space="preserve"> </w:t>
      </w:r>
      <w:r w:rsidR="000C3E86" w:rsidRPr="00EC5E5D">
        <w:t>further</w:t>
      </w:r>
      <w:r w:rsidR="00BD4F62" w:rsidRPr="00EC5E5D">
        <w:t>ing</w:t>
      </w:r>
      <w:r w:rsidR="003F0706" w:rsidRPr="00EC5E5D">
        <w:t xml:space="preserve"> </w:t>
      </w:r>
      <w:r w:rsidR="008236DF" w:rsidRPr="00EC5E5D">
        <w:t>goods</w:t>
      </w:r>
      <w:r w:rsidR="00DD67C2" w:rsidRPr="00EC5E5D">
        <w:t xml:space="preserve"> such as energy provision</w:t>
      </w:r>
      <w:r w:rsidR="008236DF" w:rsidRPr="00EC5E5D">
        <w:t xml:space="preserve"> (</w:t>
      </w:r>
      <w:r w:rsidR="000C3E86" w:rsidRPr="00EC5E5D">
        <w:t>Jasanoff</w:t>
      </w:r>
      <w:r w:rsidR="00076243" w:rsidRPr="00EC5E5D">
        <w:t xml:space="preserve"> and Kim 2009</w:t>
      </w:r>
      <w:r w:rsidR="0057690E" w:rsidRPr="00EC5E5D">
        <w:t>, 2013</w:t>
      </w:r>
      <w:r w:rsidR="003F0706" w:rsidRPr="00EC5E5D">
        <w:t>)</w:t>
      </w:r>
      <w:r w:rsidR="00C03883" w:rsidRPr="00EC5E5D">
        <w:t>.</w:t>
      </w:r>
      <w:r w:rsidR="0028203D" w:rsidRPr="00EC5E5D">
        <w:t xml:space="preserve">  And, recognizing the potential of imaginaries to configure </w:t>
      </w:r>
      <w:r w:rsidR="00BD4F62" w:rsidRPr="00EC5E5D">
        <w:t>shared</w:t>
      </w:r>
      <w:r w:rsidR="0028203D" w:rsidRPr="00EC5E5D">
        <w:t xml:space="preserve"> understandings of</w:t>
      </w:r>
      <w:r w:rsidR="00BD4F62" w:rsidRPr="00EC5E5D">
        <w:t xml:space="preserve"> space</w:t>
      </w:r>
      <w:r w:rsidR="0028203D" w:rsidRPr="00EC5E5D">
        <w:t xml:space="preserve"> and </w:t>
      </w:r>
      <w:r w:rsidR="00BD4F62" w:rsidRPr="00EC5E5D">
        <w:t>time</w:t>
      </w:r>
      <w:r w:rsidR="0028203D" w:rsidRPr="00EC5E5D">
        <w:t>, one can trace</w:t>
      </w:r>
      <w:r w:rsidR="00076243" w:rsidRPr="00EC5E5D">
        <w:t xml:space="preserve"> in policy discourse the creation of new geopolitical boundaries</w:t>
      </w:r>
      <w:r w:rsidR="0028203D" w:rsidRPr="00EC5E5D">
        <w:t xml:space="preserve"> (Jasanoff and Martello 2004; Lakoff, Miller, this volume) or </w:t>
      </w:r>
      <w:r w:rsidR="00BD4F62" w:rsidRPr="00EC5E5D">
        <w:t>references to</w:t>
      </w:r>
      <w:r w:rsidR="0028203D" w:rsidRPr="00EC5E5D">
        <w:t xml:space="preserve"> past achievements </w:t>
      </w:r>
      <w:r w:rsidR="00076243" w:rsidRPr="00EC5E5D">
        <w:t xml:space="preserve">in promises </w:t>
      </w:r>
      <w:r w:rsidR="00DD67C2" w:rsidRPr="00EC5E5D">
        <w:t xml:space="preserve">(or fears) </w:t>
      </w:r>
      <w:r w:rsidR="00076243" w:rsidRPr="00EC5E5D">
        <w:t>of</w:t>
      </w:r>
      <w:r w:rsidR="0028203D" w:rsidRPr="00EC5E5D">
        <w:t xml:space="preserve"> future </w:t>
      </w:r>
      <w:r w:rsidR="00DD67C2" w:rsidRPr="00EC5E5D">
        <w:t>developments</w:t>
      </w:r>
      <w:r w:rsidR="0028203D" w:rsidRPr="00EC5E5D">
        <w:t xml:space="preserve"> (</w:t>
      </w:r>
      <w:r w:rsidR="00DD67C2" w:rsidRPr="00EC5E5D">
        <w:t xml:space="preserve">Dennis, </w:t>
      </w:r>
      <w:r w:rsidR="0028203D" w:rsidRPr="00EC5E5D">
        <w:t>Felt, Hurlbut, this volume).</w:t>
      </w:r>
    </w:p>
    <w:p w14:paraId="452CE5FC" w14:textId="77777777" w:rsidR="008236DF" w:rsidRPr="00EC5E5D" w:rsidRDefault="00CF5E4B" w:rsidP="009B43E0">
      <w:pPr>
        <w:spacing w:line="480" w:lineRule="auto"/>
        <w:ind w:firstLine="720"/>
      </w:pPr>
      <w:r w:rsidRPr="00EC5E5D">
        <w:t>Practices matter in the analysis of sociotechnical imaginaries as</w:t>
      </w:r>
      <w:r w:rsidR="00563ED8" w:rsidRPr="00EC5E5D">
        <w:t xml:space="preserve"> they do</w:t>
      </w:r>
      <w:r w:rsidRPr="00EC5E5D">
        <w:t xml:space="preserve"> in all attempt</w:t>
      </w:r>
      <w:r w:rsidR="00137708" w:rsidRPr="00EC5E5D">
        <w:t>s</w:t>
      </w:r>
      <w:r w:rsidRPr="00EC5E5D">
        <w:t xml:space="preserve"> to </w:t>
      </w:r>
      <w:r w:rsidR="000C3E86" w:rsidRPr="00EC5E5D">
        <w:t>make</w:t>
      </w:r>
      <w:r w:rsidR="00F27CB3" w:rsidRPr="00EC5E5D">
        <w:t xml:space="preserve"> sense of</w:t>
      </w:r>
      <w:r w:rsidRPr="00EC5E5D">
        <w:t xml:space="preserve"> the </w:t>
      </w:r>
      <w:r w:rsidR="00137708" w:rsidRPr="00EC5E5D">
        <w:t>nature of collective life</w:t>
      </w:r>
      <w:r w:rsidRPr="00EC5E5D">
        <w:t>.</w:t>
      </w:r>
      <w:r w:rsidR="00137708" w:rsidRPr="00EC5E5D">
        <w:t xml:space="preserve">  </w:t>
      </w:r>
      <w:r w:rsidR="006B77D4" w:rsidRPr="00EC5E5D">
        <w:t>A</w:t>
      </w:r>
      <w:r w:rsidR="00137708" w:rsidRPr="00EC5E5D">
        <w:t xml:space="preserve">n imaginary is </w:t>
      </w:r>
      <w:r w:rsidR="009121C4" w:rsidRPr="00EC5E5D">
        <w:t xml:space="preserve">neither cause nor effect </w:t>
      </w:r>
      <w:r w:rsidR="00137708" w:rsidRPr="00EC5E5D">
        <w:t xml:space="preserve">in a conventional sense but rather a </w:t>
      </w:r>
      <w:r w:rsidR="00076243" w:rsidRPr="00EC5E5D">
        <w:t xml:space="preserve">continually </w:t>
      </w:r>
      <w:r w:rsidR="00563ED8" w:rsidRPr="00EC5E5D">
        <w:t>rearticulated</w:t>
      </w:r>
      <w:r w:rsidR="00137708" w:rsidRPr="00EC5E5D">
        <w:t xml:space="preserve"> aw</w:t>
      </w:r>
      <w:r w:rsidR="00EF5EBF" w:rsidRPr="00EC5E5D">
        <w:t>areness of order in social life (Jasanoff 2012b)</w:t>
      </w:r>
      <w:r w:rsidR="00076243" w:rsidRPr="00EC5E5D">
        <w:t>, and a resulting</w:t>
      </w:r>
      <w:r w:rsidR="00137708" w:rsidRPr="00EC5E5D">
        <w:t xml:space="preserve"> commitment to </w:t>
      </w:r>
      <w:r w:rsidR="00076243" w:rsidRPr="00EC5E5D">
        <w:t>that order’s</w:t>
      </w:r>
      <w:r w:rsidR="00137708" w:rsidRPr="00EC5E5D">
        <w:t xml:space="preserve"> coherence</w:t>
      </w:r>
      <w:r w:rsidR="0057690E" w:rsidRPr="00EC5E5D">
        <w:t xml:space="preserve"> and continuity</w:t>
      </w:r>
      <w:r w:rsidR="00137708" w:rsidRPr="00EC5E5D">
        <w:t>.</w:t>
      </w:r>
      <w:r w:rsidR="009121C4" w:rsidRPr="00EC5E5D">
        <w:t xml:space="preserve">  A sure guide to </w:t>
      </w:r>
      <w:r w:rsidR="00076243" w:rsidRPr="00EC5E5D">
        <w:t>finding</w:t>
      </w:r>
      <w:r w:rsidR="009121C4" w:rsidRPr="00EC5E5D">
        <w:t xml:space="preserve"> such regularity is to look at how social actors and institutions </w:t>
      </w:r>
      <w:r w:rsidR="005B06DC" w:rsidRPr="00EC5E5D">
        <w:t>respond</w:t>
      </w:r>
      <w:r w:rsidR="009121C4" w:rsidRPr="00EC5E5D">
        <w:t xml:space="preserve"> when confronted </w:t>
      </w:r>
      <w:r w:rsidR="00563ED8" w:rsidRPr="00EC5E5D">
        <w:t>by</w:t>
      </w:r>
      <w:r w:rsidR="009121C4" w:rsidRPr="00EC5E5D">
        <w:t xml:space="preserve"> </w:t>
      </w:r>
      <w:r w:rsidR="00317FBF" w:rsidRPr="00EC5E5D">
        <w:t>events</w:t>
      </w:r>
      <w:r w:rsidR="009121C4" w:rsidRPr="00EC5E5D">
        <w:t xml:space="preserve"> that might disrupt order.</w:t>
      </w:r>
      <w:r w:rsidR="005A3414" w:rsidRPr="00EC5E5D">
        <w:t xml:space="preserve">  </w:t>
      </w:r>
      <w:r w:rsidR="00B01F88" w:rsidRPr="00EC5E5D">
        <w:t xml:space="preserve">Law then emerges as an especially fruitful site in which to examine imaginaries </w:t>
      </w:r>
      <w:r w:rsidR="00A64559" w:rsidRPr="00EC5E5D">
        <w:t>in</w:t>
      </w:r>
      <w:r w:rsidR="00B01F88" w:rsidRPr="00EC5E5D">
        <w:t xml:space="preserve"> </w:t>
      </w:r>
      <w:r w:rsidR="00A64559" w:rsidRPr="00EC5E5D">
        <w:t>practice.  Legal disputes</w:t>
      </w:r>
      <w:r w:rsidR="00B01F88" w:rsidRPr="00EC5E5D">
        <w:t xml:space="preserve"> </w:t>
      </w:r>
      <w:r w:rsidR="003300CF" w:rsidRPr="00EC5E5D">
        <w:t xml:space="preserve">are </w:t>
      </w:r>
      <w:r w:rsidR="00B01F88" w:rsidRPr="00EC5E5D">
        <w:t>in their very na</w:t>
      </w:r>
      <w:r w:rsidR="00A64559" w:rsidRPr="00EC5E5D">
        <w:t>ture</w:t>
      </w:r>
      <w:r w:rsidR="00B01F88" w:rsidRPr="00EC5E5D">
        <w:t xml:space="preserve"> moments of contestation between dispa</w:t>
      </w:r>
      <w:r w:rsidR="00563ED8" w:rsidRPr="00EC5E5D">
        <w:t>rate understandings of the good;</w:t>
      </w:r>
      <w:r w:rsidR="00B01F88" w:rsidRPr="00EC5E5D">
        <w:t xml:space="preserve"> and in the modern world these </w:t>
      </w:r>
      <w:r w:rsidR="00C4460F">
        <w:t>attach</w:t>
      </w:r>
      <w:r w:rsidR="00F27CB3" w:rsidRPr="00EC5E5D">
        <w:t xml:space="preserve"> </w:t>
      </w:r>
      <w:r w:rsidR="005142E2" w:rsidRPr="00EC5E5D">
        <w:t xml:space="preserve">with </w:t>
      </w:r>
      <w:r w:rsidR="003549BC" w:rsidRPr="00EC5E5D">
        <w:t>great</w:t>
      </w:r>
      <w:r w:rsidR="00563ED8" w:rsidRPr="00EC5E5D">
        <w:t xml:space="preserve"> regularity</w:t>
      </w:r>
      <w:r w:rsidR="005142E2" w:rsidRPr="00EC5E5D">
        <w:t xml:space="preserve"> to questions about science and technology.</w:t>
      </w:r>
      <w:r w:rsidR="00A64559" w:rsidRPr="00EC5E5D">
        <w:t xml:space="preserve">  Should trees have standing (Stone 1974), should a regulatory agency be entitled to treat nuclear wastes as posing no risk (Jasanoff and Kim 2009), should living organisms be treated as property</w:t>
      </w:r>
      <w:r w:rsidR="00EC30E1" w:rsidRPr="00EC5E5D">
        <w:t xml:space="preserve"> (Jasanoff 201</w:t>
      </w:r>
      <w:r w:rsidR="0091256E" w:rsidRPr="00EC5E5D">
        <w:t>2a</w:t>
      </w:r>
      <w:r w:rsidR="008236DF" w:rsidRPr="00EC5E5D">
        <w:t>; see also Sunder Rajan 2006</w:t>
      </w:r>
      <w:r w:rsidR="000E6202" w:rsidRPr="00EC5E5D">
        <w:t xml:space="preserve">)—these and countless </w:t>
      </w:r>
      <w:r w:rsidR="00714BBA" w:rsidRPr="00EC5E5D">
        <w:t xml:space="preserve">other </w:t>
      </w:r>
      <w:r w:rsidR="000E6202" w:rsidRPr="00EC5E5D">
        <w:t xml:space="preserve">questions of equal or lesser significance have perplexed American legal thought in the past half century, </w:t>
      </w:r>
      <w:r w:rsidR="00F034B8" w:rsidRPr="00EC5E5D">
        <w:t>requiring</w:t>
      </w:r>
      <w:r w:rsidR="000E6202" w:rsidRPr="00EC5E5D">
        <w:t xml:space="preserve"> judges to issue rulings that </w:t>
      </w:r>
      <w:r w:rsidR="00563ED8" w:rsidRPr="00EC5E5D">
        <w:t xml:space="preserve">often </w:t>
      </w:r>
      <w:r w:rsidR="00D1531C" w:rsidRPr="00EC5E5D">
        <w:t xml:space="preserve">reproduce </w:t>
      </w:r>
      <w:r w:rsidR="00563ED8" w:rsidRPr="00EC5E5D">
        <w:t>dominant</w:t>
      </w:r>
      <w:r w:rsidR="000E6202" w:rsidRPr="00EC5E5D">
        <w:t xml:space="preserve"> sociotechnical imagina</w:t>
      </w:r>
      <w:r w:rsidR="00D24968" w:rsidRPr="00EC5E5D">
        <w:t>rie</w:t>
      </w:r>
      <w:r w:rsidR="000E6202" w:rsidRPr="00EC5E5D">
        <w:t>s.</w:t>
      </w:r>
      <w:r w:rsidR="002C4912" w:rsidRPr="00EC5E5D">
        <w:t xml:space="preserve"> </w:t>
      </w:r>
    </w:p>
    <w:p w14:paraId="667FD8B9" w14:textId="0FE01251" w:rsidR="00BD4F62" w:rsidRPr="00EC5E5D" w:rsidRDefault="00C4460F" w:rsidP="009B43E0">
      <w:pPr>
        <w:spacing w:line="480" w:lineRule="auto"/>
        <w:ind w:firstLine="720"/>
      </w:pPr>
      <w:r>
        <w:lastRenderedPageBreak/>
        <w:t>L</w:t>
      </w:r>
      <w:r w:rsidR="00A81215" w:rsidRPr="00EC5E5D">
        <w:t xml:space="preserve">egal decisionmaking </w:t>
      </w:r>
      <w:r w:rsidR="00D1531C" w:rsidRPr="00EC5E5D">
        <w:t>enjoy</w:t>
      </w:r>
      <w:r>
        <w:t>s</w:t>
      </w:r>
      <w:r w:rsidR="00EF21E7" w:rsidRPr="00EC5E5D">
        <w:t xml:space="preserve"> a special status in American political culture</w:t>
      </w:r>
      <w:r w:rsidR="00F70244" w:rsidRPr="00EC5E5D">
        <w:t>,</w:t>
      </w:r>
      <w:r w:rsidR="00EF21E7" w:rsidRPr="00EC5E5D">
        <w:t xml:space="preserve"> because </w:t>
      </w:r>
      <w:r w:rsidR="00563ED8" w:rsidRPr="00EC5E5D">
        <w:t xml:space="preserve">U.S. </w:t>
      </w:r>
      <w:r w:rsidR="00EF21E7" w:rsidRPr="00EC5E5D">
        <w:t xml:space="preserve">courts are so </w:t>
      </w:r>
      <w:r>
        <w:t>heavily</w:t>
      </w:r>
      <w:r w:rsidR="00EF21E7" w:rsidRPr="00EC5E5D">
        <w:t xml:space="preserve"> implicated in solving public problems.</w:t>
      </w:r>
      <w:r w:rsidR="00F70244" w:rsidRPr="00EC5E5D">
        <w:t xml:space="preserve">  But legal practices are equally</w:t>
      </w:r>
      <w:r w:rsidR="00563ED8" w:rsidRPr="00EC5E5D">
        <w:t xml:space="preserve"> </w:t>
      </w:r>
      <w:r w:rsidR="00F70244" w:rsidRPr="00EC5E5D">
        <w:t>important to the construction of sociotechnical</w:t>
      </w:r>
      <w:r w:rsidR="00BD4F62" w:rsidRPr="00EC5E5D">
        <w:t xml:space="preserve"> </w:t>
      </w:r>
      <w:r w:rsidR="00F70244" w:rsidRPr="00EC5E5D">
        <w:t>imaginaries in countries where power is differently allocated among the major branches</w:t>
      </w:r>
      <w:r w:rsidR="008D76BE">
        <w:t xml:space="preserve"> of government</w:t>
      </w:r>
      <w:r w:rsidR="00F70244" w:rsidRPr="00EC5E5D">
        <w:t xml:space="preserve">.  The practices of the Indian Supreme Court, for example, present striking similarities and differences in comparison </w:t>
      </w:r>
      <w:r w:rsidR="000D4FEE" w:rsidRPr="00EC5E5D">
        <w:t>with</w:t>
      </w:r>
      <w:r w:rsidR="00F70244" w:rsidRPr="00EC5E5D">
        <w:t xml:space="preserve"> its American counterpart.  The Indian high court has been as </w:t>
      </w:r>
      <w:r w:rsidR="000A2B4B" w:rsidRPr="00EC5E5D">
        <w:t>intimately</w:t>
      </w:r>
      <w:r w:rsidR="00F70244" w:rsidRPr="00EC5E5D">
        <w:t xml:space="preserve"> involved in resolving disputes of a </w:t>
      </w:r>
      <w:r w:rsidR="000D4FEE" w:rsidRPr="00EC5E5D">
        <w:t>deeply</w:t>
      </w:r>
      <w:r w:rsidR="00F70244" w:rsidRPr="00EC5E5D">
        <w:t xml:space="preserve"> political character on a range of issues involving science and technology, such as environmental protection, rights to life and health, and intellectual property.</w:t>
      </w:r>
      <w:r w:rsidR="000D4FEE" w:rsidRPr="00EC5E5D">
        <w:t xml:space="preserve">  Yet, because </w:t>
      </w:r>
      <w:r>
        <w:t>Indian citizens may</w:t>
      </w:r>
      <w:r w:rsidR="000D4FEE" w:rsidRPr="00EC5E5D">
        <w:t xml:space="preserve"> bring a so-called writ petition asking for direct </w:t>
      </w:r>
      <w:r w:rsidR="001B3A99" w:rsidRPr="00EC5E5D">
        <w:t>adjudication</w:t>
      </w:r>
      <w:r w:rsidR="000D4FEE" w:rsidRPr="00EC5E5D">
        <w:t xml:space="preserve"> of claims of fundamental right</w:t>
      </w:r>
      <w:r w:rsidR="000A2B4B" w:rsidRPr="00EC5E5D">
        <w:t>s</w:t>
      </w:r>
      <w:r w:rsidR="000D4FEE" w:rsidRPr="00EC5E5D">
        <w:t xml:space="preserve">, the Indian Supreme Court has </w:t>
      </w:r>
      <w:r w:rsidR="007D2058">
        <w:t xml:space="preserve">arguably </w:t>
      </w:r>
      <w:r w:rsidR="000D4FEE" w:rsidRPr="00EC5E5D">
        <w:t xml:space="preserve">been more open to the imaginations of the </w:t>
      </w:r>
      <w:r w:rsidR="00A10864" w:rsidRPr="00EC5E5D">
        <w:t xml:space="preserve">poor, or those normally seen as </w:t>
      </w:r>
      <w:r w:rsidR="00277A98" w:rsidRPr="00EC5E5D">
        <w:t>outcasts and outsiders of society</w:t>
      </w:r>
      <w:r w:rsidR="00A10864" w:rsidRPr="00EC5E5D">
        <w:t>,</w:t>
      </w:r>
      <w:r w:rsidR="00277A98" w:rsidRPr="00EC5E5D">
        <w:t xml:space="preserve"> than the U.S. Supreme Court, which is </w:t>
      </w:r>
      <w:r w:rsidRPr="00EC5E5D">
        <w:t xml:space="preserve">only </w:t>
      </w:r>
      <w:r w:rsidR="00277A98" w:rsidRPr="00EC5E5D">
        <w:t xml:space="preserve">empowered to hear </w:t>
      </w:r>
      <w:r w:rsidR="002D3C8D" w:rsidRPr="00EC5E5D">
        <w:t>well-</w:t>
      </w:r>
      <w:r w:rsidR="00277A98" w:rsidRPr="00EC5E5D">
        <w:t>formed cases and controversies.</w:t>
      </w:r>
      <w:r w:rsidR="002D3C8D" w:rsidRPr="00EC5E5D">
        <w:t xml:space="preserve">  </w:t>
      </w:r>
      <w:r>
        <w:t>E</w:t>
      </w:r>
      <w:r w:rsidR="002D3C8D" w:rsidRPr="00EC5E5D">
        <w:t xml:space="preserve">ven among Western industrial nations, comparisons of legal practices may prove extremely productive </w:t>
      </w:r>
      <w:r>
        <w:t>as a method of</w:t>
      </w:r>
      <w:r w:rsidR="002D3C8D" w:rsidRPr="00EC5E5D">
        <w:t xml:space="preserve"> identifying and characterizing sociotechnical imaginaries </w:t>
      </w:r>
      <w:r w:rsidR="00E07F0E" w:rsidRPr="00EC5E5D">
        <w:t>(Jasanoff 2011b)</w:t>
      </w:r>
      <w:r w:rsidR="002D3C8D" w:rsidRPr="00EC5E5D">
        <w:t xml:space="preserve">. </w:t>
      </w:r>
    </w:p>
    <w:p w14:paraId="51AA2BCA" w14:textId="77777777" w:rsidR="008F2F68" w:rsidRPr="00EC5E5D" w:rsidRDefault="00DD1EB1" w:rsidP="009B43E0">
      <w:pPr>
        <w:spacing w:line="480" w:lineRule="auto"/>
        <w:ind w:firstLine="720"/>
      </w:pPr>
      <w:r w:rsidRPr="00EC5E5D">
        <w:t>Policy documents</w:t>
      </w:r>
      <w:r w:rsidR="000A2B4B" w:rsidRPr="00EC5E5D">
        <w:t xml:space="preserve">, </w:t>
      </w:r>
      <w:r w:rsidR="00C4460F">
        <w:t>no less than judicial opinions</w:t>
      </w:r>
      <w:r w:rsidR="000A2B4B" w:rsidRPr="00EC5E5D">
        <w:t>,</w:t>
      </w:r>
      <w:r w:rsidRPr="00EC5E5D">
        <w:t xml:space="preserve"> can be mined</w:t>
      </w:r>
      <w:r w:rsidR="00B4609A" w:rsidRPr="00EC5E5D">
        <w:t xml:space="preserve"> for insights into </w:t>
      </w:r>
      <w:r w:rsidR="00A10864" w:rsidRPr="00EC5E5D">
        <w:t xml:space="preserve">the framing of desirable futures (or, as Dennis </w:t>
      </w:r>
      <w:r w:rsidR="00F74BEB">
        <w:t>argues</w:t>
      </w:r>
      <w:r w:rsidR="00A10864" w:rsidRPr="00EC5E5D">
        <w:t xml:space="preserve">, </w:t>
      </w:r>
      <w:r w:rsidR="003549BC" w:rsidRPr="00EC5E5D">
        <w:t>for the</w:t>
      </w:r>
      <w:r w:rsidR="00A10864" w:rsidRPr="00EC5E5D">
        <w:t xml:space="preserve"> “monsters” that</w:t>
      </w:r>
      <w:r w:rsidR="00B4609A" w:rsidRPr="00EC5E5D">
        <w:t xml:space="preserve"> </w:t>
      </w:r>
      <w:r w:rsidR="00A10864" w:rsidRPr="00EC5E5D">
        <w:t xml:space="preserve">policy seeks to keep at bay), as well as </w:t>
      </w:r>
      <w:r w:rsidR="00F74BEB">
        <w:t xml:space="preserve">for </w:t>
      </w:r>
      <w:r w:rsidR="003549BC" w:rsidRPr="00EC5E5D">
        <w:t>specific</w:t>
      </w:r>
      <w:r w:rsidR="00B4609A" w:rsidRPr="00EC5E5D">
        <w:t xml:space="preserve"> verbal tropes </w:t>
      </w:r>
      <w:r w:rsidR="00F74BEB">
        <w:t>and</w:t>
      </w:r>
      <w:r w:rsidR="00B4609A" w:rsidRPr="00EC5E5D">
        <w:t xml:space="preserve"> analogies that </w:t>
      </w:r>
      <w:r w:rsidR="00A10864" w:rsidRPr="00EC5E5D">
        <w:t>help identify</w:t>
      </w:r>
      <w:r w:rsidR="00F37BCE" w:rsidRPr="00EC5E5D">
        <w:t xml:space="preserve"> </w:t>
      </w:r>
      <w:r w:rsidR="00A10864" w:rsidRPr="00EC5E5D">
        <w:t xml:space="preserve">the elements of the imaginary </w:t>
      </w:r>
      <w:r w:rsidR="00F37BCE" w:rsidRPr="00EC5E5D">
        <w:t>(</w:t>
      </w:r>
      <w:r w:rsidR="001906BD" w:rsidRPr="00EC5E5D">
        <w:t xml:space="preserve">e.g., </w:t>
      </w:r>
      <w:r w:rsidR="00F37BCE" w:rsidRPr="00EC5E5D">
        <w:t xml:space="preserve">Burri, </w:t>
      </w:r>
      <w:r w:rsidR="00C4460F">
        <w:t xml:space="preserve">Bowman, </w:t>
      </w:r>
      <w:r w:rsidR="001906BD" w:rsidRPr="00EC5E5D">
        <w:t xml:space="preserve">Chen, </w:t>
      </w:r>
      <w:r w:rsidR="00F37BCE" w:rsidRPr="00EC5E5D">
        <w:t xml:space="preserve">Felt, </w:t>
      </w:r>
      <w:r w:rsidR="003549BC" w:rsidRPr="00EC5E5D">
        <w:t>Hurlbut, Kim, Miller</w:t>
      </w:r>
      <w:r w:rsidR="001906BD" w:rsidRPr="00EC5E5D">
        <w:t xml:space="preserve"> this volume).  Imaginaries, moreover, are </w:t>
      </w:r>
      <w:r w:rsidR="00C4460F">
        <w:t>not</w:t>
      </w:r>
      <w:r w:rsidR="001906BD" w:rsidRPr="00EC5E5D">
        <w:t xml:space="preserve"> exclusively the property of </w:t>
      </w:r>
      <w:r w:rsidR="00987627" w:rsidRPr="00EC5E5D">
        <w:t>state</w:t>
      </w:r>
      <w:r w:rsidR="001906BD" w:rsidRPr="00EC5E5D">
        <w:t xml:space="preserve"> actors.  National sociotechnical imaginaries may </w:t>
      </w:r>
      <w:r w:rsidR="00F74BEB">
        <w:t>permeate</w:t>
      </w:r>
      <w:r w:rsidR="001906BD" w:rsidRPr="00EC5E5D">
        <w:t xml:space="preserve"> into popular culture, finding expression in the mass media and in </w:t>
      </w:r>
      <w:r w:rsidR="00501B81" w:rsidRPr="00EC5E5D">
        <w:t xml:space="preserve">non-official </w:t>
      </w:r>
      <w:r w:rsidR="001906BD" w:rsidRPr="00EC5E5D">
        <w:t>genre</w:t>
      </w:r>
      <w:r w:rsidR="00501B81" w:rsidRPr="00EC5E5D">
        <w:t>s such as advertising (</w:t>
      </w:r>
      <w:r w:rsidR="003F2B64" w:rsidRPr="00EC5E5D">
        <w:t xml:space="preserve">e.g., </w:t>
      </w:r>
      <w:r w:rsidR="00501B81" w:rsidRPr="00EC5E5D">
        <w:t>Felt</w:t>
      </w:r>
      <w:r w:rsidR="003549BC" w:rsidRPr="00EC5E5D">
        <w:t>, this volume</w:t>
      </w:r>
      <w:r w:rsidR="00501B81" w:rsidRPr="00EC5E5D">
        <w:t>)</w:t>
      </w:r>
      <w:r w:rsidR="003549BC" w:rsidRPr="00EC5E5D">
        <w:t xml:space="preserve"> or </w:t>
      </w:r>
      <w:r w:rsidR="00F74BEB">
        <w:t xml:space="preserve">the popular </w:t>
      </w:r>
      <w:r w:rsidR="003549BC" w:rsidRPr="00EC5E5D">
        <w:t xml:space="preserve">writings of prominent individuals (Barker, Moon, Storey, this </w:t>
      </w:r>
      <w:r w:rsidR="003549BC" w:rsidRPr="00EC5E5D">
        <w:lastRenderedPageBreak/>
        <w:t>volume)</w:t>
      </w:r>
      <w:r w:rsidR="00501B81" w:rsidRPr="00EC5E5D">
        <w:t xml:space="preserve">. </w:t>
      </w:r>
      <w:r w:rsidR="00E07F0E" w:rsidRPr="00EC5E5D">
        <w:t xml:space="preserve"> Multinational </w:t>
      </w:r>
      <w:r w:rsidR="00501B81" w:rsidRPr="00EC5E5D">
        <w:t xml:space="preserve">corporations </w:t>
      </w:r>
      <w:r w:rsidR="003549BC" w:rsidRPr="00EC5E5D">
        <w:t>increasingly</w:t>
      </w:r>
      <w:r w:rsidR="00501B81" w:rsidRPr="00EC5E5D">
        <w:t xml:space="preserve"> act upon imagined </w:t>
      </w:r>
      <w:r w:rsidR="00987627" w:rsidRPr="00EC5E5D">
        <w:t>understandings</w:t>
      </w:r>
      <w:r w:rsidR="00501B81" w:rsidRPr="00EC5E5D">
        <w:t xml:space="preserve"> of </w:t>
      </w:r>
      <w:r w:rsidR="00987627" w:rsidRPr="00EC5E5D">
        <w:t>how the</w:t>
      </w:r>
      <w:r w:rsidR="00501B81" w:rsidRPr="00EC5E5D">
        <w:t xml:space="preserve"> world</w:t>
      </w:r>
      <w:r w:rsidR="00987627" w:rsidRPr="00EC5E5D">
        <w:t xml:space="preserve"> is and ought to be</w:t>
      </w:r>
      <w:r w:rsidR="00501B81" w:rsidRPr="00EC5E5D">
        <w:t xml:space="preserve">, </w:t>
      </w:r>
      <w:r w:rsidR="00987627" w:rsidRPr="00EC5E5D">
        <w:t xml:space="preserve">playing </w:t>
      </w:r>
      <w:r w:rsidR="00F74BEB">
        <w:t>up</w:t>
      </w:r>
      <w:r w:rsidR="00987627" w:rsidRPr="00EC5E5D">
        <w:t>on</w:t>
      </w:r>
      <w:r w:rsidR="00501B81" w:rsidRPr="00EC5E5D">
        <w:t xml:space="preserve"> the perceived hopes and fears of their customers and clients, </w:t>
      </w:r>
      <w:r w:rsidR="00987627" w:rsidRPr="00EC5E5D">
        <w:t xml:space="preserve">and </w:t>
      </w:r>
      <w:r w:rsidR="00501B81" w:rsidRPr="00EC5E5D">
        <w:t xml:space="preserve">thereby </w:t>
      </w:r>
      <w:r w:rsidR="003549BC" w:rsidRPr="00EC5E5D">
        <w:t>propagating</w:t>
      </w:r>
      <w:r w:rsidR="00501B81" w:rsidRPr="00EC5E5D">
        <w:t xml:space="preserve"> notions of </w:t>
      </w:r>
      <w:r w:rsidR="00987627" w:rsidRPr="00EC5E5D">
        <w:t>technological progress</w:t>
      </w:r>
      <w:r w:rsidR="003F2B64" w:rsidRPr="00EC5E5D">
        <w:t xml:space="preserve"> </w:t>
      </w:r>
      <w:r w:rsidR="00987627" w:rsidRPr="00EC5E5D">
        <w:t xml:space="preserve">and benefit </w:t>
      </w:r>
      <w:r w:rsidR="00516147" w:rsidRPr="00EC5E5D">
        <w:t xml:space="preserve">that cut across geopolitical boundaries </w:t>
      </w:r>
      <w:r w:rsidR="003F2B64" w:rsidRPr="00EC5E5D">
        <w:t>(Smith</w:t>
      </w:r>
      <w:r w:rsidR="00987627" w:rsidRPr="00EC5E5D">
        <w:t>, this volume</w:t>
      </w:r>
      <w:r w:rsidR="003F2B64" w:rsidRPr="00EC5E5D">
        <w:t>)</w:t>
      </w:r>
      <w:r w:rsidR="00501B81" w:rsidRPr="00EC5E5D">
        <w:t>.</w:t>
      </w:r>
      <w:r w:rsidR="00E07F0E" w:rsidRPr="00EC5E5D">
        <w:t xml:space="preserve">  Coalitions between corporate interests and the media, through advertising and outright </w:t>
      </w:r>
      <w:r w:rsidR="00DA3FC9" w:rsidRPr="00EC5E5D">
        <w:t>control</w:t>
      </w:r>
      <w:r w:rsidR="00E07F0E" w:rsidRPr="00EC5E5D">
        <w:t>, are increasingly likely to play a pivotal role in making and unmaking</w:t>
      </w:r>
      <w:r w:rsidR="00516147" w:rsidRPr="00EC5E5D">
        <w:t xml:space="preserve"> global</w:t>
      </w:r>
      <w:r w:rsidR="00E07F0E" w:rsidRPr="00EC5E5D">
        <w:t xml:space="preserve"> sociotechnical imaginaries. </w:t>
      </w:r>
    </w:p>
    <w:p w14:paraId="085EC485" w14:textId="77777777" w:rsidR="00404CAA" w:rsidRPr="00EC5E5D" w:rsidRDefault="00404CAA" w:rsidP="00AB1CF5">
      <w:pPr>
        <w:spacing w:before="120" w:line="480" w:lineRule="auto"/>
        <w:rPr>
          <w:b/>
        </w:rPr>
      </w:pPr>
      <w:r w:rsidRPr="00EC5E5D">
        <w:rPr>
          <w:b/>
        </w:rPr>
        <w:t>Conclusion</w:t>
      </w:r>
    </w:p>
    <w:p w14:paraId="36A5D784" w14:textId="77777777" w:rsidR="002B442A" w:rsidRPr="00EC5E5D" w:rsidRDefault="002B442A" w:rsidP="002B442A">
      <w:pPr>
        <w:spacing w:line="480" w:lineRule="auto"/>
        <w:ind w:firstLine="720"/>
      </w:pPr>
      <w:r w:rsidRPr="00EC5E5D">
        <w:t xml:space="preserve">The essays in this book </w:t>
      </w:r>
      <w:r w:rsidR="009D449A" w:rsidRPr="00EC5E5D">
        <w:t>deal with</w:t>
      </w:r>
      <w:r w:rsidRPr="00EC5E5D">
        <w:t xml:space="preserve"> questions that are central to any examination of political and social order.  What m</w:t>
      </w:r>
      <w:r w:rsidR="009D449A" w:rsidRPr="00EC5E5D">
        <w:t>akes a</w:t>
      </w:r>
      <w:r w:rsidRPr="00EC5E5D">
        <w:t xml:space="preserve"> given </w:t>
      </w:r>
      <w:r w:rsidR="009D449A" w:rsidRPr="00EC5E5D">
        <w:t xml:space="preserve">social </w:t>
      </w:r>
      <w:r w:rsidRPr="00EC5E5D">
        <w:t xml:space="preserve">system—a nation or polity or </w:t>
      </w:r>
      <w:r w:rsidR="005C3085" w:rsidRPr="00EC5E5D">
        <w:t xml:space="preserve">movement or </w:t>
      </w:r>
      <w:r w:rsidRPr="00EC5E5D">
        <w:t>community—not only cohere (</w:t>
      </w:r>
      <w:r w:rsidR="000D2F03" w:rsidRPr="00EC5E5D">
        <w:t xml:space="preserve">Benedict </w:t>
      </w:r>
      <w:r w:rsidRPr="00EC5E5D">
        <w:t xml:space="preserve">Anderson’s primary problem) but </w:t>
      </w:r>
      <w:r w:rsidR="000D2F03" w:rsidRPr="00EC5E5D">
        <w:t xml:space="preserve">also </w:t>
      </w:r>
      <w:r w:rsidRPr="00EC5E5D">
        <w:t xml:space="preserve">be capable of absorbing and coming to terms with its </w:t>
      </w:r>
      <w:r w:rsidR="0015082C" w:rsidRPr="00EC5E5D">
        <w:t xml:space="preserve">own </w:t>
      </w:r>
      <w:r w:rsidRPr="00EC5E5D">
        <w:t xml:space="preserve">internal tensions and contradictions?  </w:t>
      </w:r>
      <w:r w:rsidR="009D449A" w:rsidRPr="00EC5E5D">
        <w:t xml:space="preserve">How do the practices of collective imagination resolve conflict </w:t>
      </w:r>
      <w:r w:rsidR="0015082C" w:rsidRPr="00EC5E5D">
        <w:t>and</w:t>
      </w:r>
      <w:r w:rsidR="009D449A" w:rsidRPr="00EC5E5D">
        <w:t xml:space="preserve"> produce consensus?  </w:t>
      </w:r>
      <w:r w:rsidRPr="00EC5E5D">
        <w:t xml:space="preserve">Do </w:t>
      </w:r>
      <w:r w:rsidR="009D449A" w:rsidRPr="00EC5E5D">
        <w:t xml:space="preserve">powerful </w:t>
      </w:r>
      <w:r w:rsidRPr="00EC5E5D">
        <w:t xml:space="preserve">imaginaries </w:t>
      </w:r>
      <w:r w:rsidR="00FD7D85" w:rsidRPr="00EC5E5D">
        <w:t>mainly</w:t>
      </w:r>
      <w:r w:rsidRPr="00EC5E5D">
        <w:t xml:space="preserve"> constrain and exclude</w:t>
      </w:r>
      <w:r w:rsidR="00FD7D85" w:rsidRPr="00EC5E5D">
        <w:t xml:space="preserve"> action from below</w:t>
      </w:r>
      <w:r w:rsidRPr="00EC5E5D">
        <w:t xml:space="preserve">, </w:t>
      </w:r>
      <w:r w:rsidR="00FD7D85" w:rsidRPr="00EC5E5D">
        <w:t xml:space="preserve">or—like Foucault’s grilles which train perception </w:t>
      </w:r>
      <w:r w:rsidR="00A10864" w:rsidRPr="00EC5E5D">
        <w:t>and channel action</w:t>
      </w:r>
      <w:r w:rsidR="008F6A06" w:rsidRPr="00EC5E5D">
        <w:t xml:space="preserve"> </w:t>
      </w:r>
      <w:r w:rsidR="00FD7D85" w:rsidRPr="00EC5E5D">
        <w:t>but are themselves open to reshaping—</w:t>
      </w:r>
      <w:r w:rsidRPr="00EC5E5D">
        <w:t xml:space="preserve">can </w:t>
      </w:r>
      <w:r w:rsidR="001B3A99" w:rsidRPr="00EC5E5D">
        <w:t>imaginaries</w:t>
      </w:r>
      <w:r w:rsidRPr="00EC5E5D">
        <w:t xml:space="preserve"> be transformative, as vehicles for </w:t>
      </w:r>
      <w:r w:rsidR="00FD7D85" w:rsidRPr="00EC5E5D">
        <w:t>reenvisioning</w:t>
      </w:r>
      <w:r w:rsidRPr="00EC5E5D">
        <w:t xml:space="preserve"> and recalibrating human futures?  In the latter case, how do </w:t>
      </w:r>
      <w:r w:rsidR="00FD7D85" w:rsidRPr="00EC5E5D">
        <w:t>new mindsets</w:t>
      </w:r>
      <w:r w:rsidRPr="00EC5E5D">
        <w:t xml:space="preserve"> break free from </w:t>
      </w:r>
      <w:r w:rsidR="00FD7D85" w:rsidRPr="00EC5E5D">
        <w:t xml:space="preserve">older, </w:t>
      </w:r>
      <w:r w:rsidRPr="00EC5E5D">
        <w:t xml:space="preserve">culturally </w:t>
      </w:r>
      <w:r w:rsidR="000D2F03" w:rsidRPr="00EC5E5D">
        <w:t>stereotyped</w:t>
      </w:r>
      <w:r w:rsidRPr="00EC5E5D">
        <w:t xml:space="preserve"> ways of knowing that keep </w:t>
      </w:r>
      <w:r w:rsidR="000D2F03" w:rsidRPr="00EC5E5D">
        <w:t xml:space="preserve">dominant </w:t>
      </w:r>
      <w:r w:rsidR="009D449A" w:rsidRPr="00EC5E5D">
        <w:t xml:space="preserve">hierarchies in place and </w:t>
      </w:r>
      <w:r w:rsidRPr="00EC5E5D">
        <w:t xml:space="preserve">alternative imaginations from </w:t>
      </w:r>
      <w:r w:rsidR="00A10864" w:rsidRPr="00EC5E5D">
        <w:t>flowering</w:t>
      </w:r>
      <w:r w:rsidRPr="00EC5E5D">
        <w:t>?  How</w:t>
      </w:r>
      <w:r w:rsidR="009D449A" w:rsidRPr="00EC5E5D">
        <w:t xml:space="preserve"> more</w:t>
      </w:r>
      <w:r w:rsidRPr="00EC5E5D">
        <w:t xml:space="preserve"> particular</w:t>
      </w:r>
      <w:r w:rsidR="009D449A" w:rsidRPr="00EC5E5D">
        <w:t>ly</w:t>
      </w:r>
      <w:r w:rsidRPr="00EC5E5D">
        <w:t xml:space="preserve"> do the </w:t>
      </w:r>
      <w:r w:rsidR="000D2F03" w:rsidRPr="00EC5E5D">
        <w:t xml:space="preserve">omnipresent </w:t>
      </w:r>
      <w:r w:rsidR="00F74BEB">
        <w:t xml:space="preserve">agents, </w:t>
      </w:r>
      <w:r w:rsidRPr="00EC5E5D">
        <w:t>instruments</w:t>
      </w:r>
      <w:r w:rsidR="00F74BEB">
        <w:t>,</w:t>
      </w:r>
      <w:r w:rsidRPr="00EC5E5D">
        <w:t xml:space="preserve"> and processes of science and technology</w:t>
      </w:r>
      <w:r w:rsidR="009D449A" w:rsidRPr="00EC5E5D">
        <w:t>—</w:t>
      </w:r>
      <w:r w:rsidR="000D2F03" w:rsidRPr="00EC5E5D">
        <w:t xml:space="preserve">woefully </w:t>
      </w:r>
      <w:r w:rsidR="009D449A" w:rsidRPr="00EC5E5D">
        <w:t>neglected in so much social analysis—</w:t>
      </w:r>
      <w:r w:rsidRPr="00EC5E5D">
        <w:t>help</w:t>
      </w:r>
      <w:r w:rsidR="009D449A" w:rsidRPr="00EC5E5D">
        <w:t xml:space="preserve"> mediate</w:t>
      </w:r>
      <w:r w:rsidRPr="00EC5E5D">
        <w:t xml:space="preserve"> amon</w:t>
      </w:r>
      <w:r w:rsidR="009D449A" w:rsidRPr="00EC5E5D">
        <w:t>g competing expectations;</w:t>
      </w:r>
      <w:r w:rsidRPr="00EC5E5D">
        <w:t xml:space="preserve"> and to what extent are institutions of power equipped to detect and correct </w:t>
      </w:r>
      <w:r w:rsidRPr="00EC5E5D">
        <w:lastRenderedPageBreak/>
        <w:t xml:space="preserve">for their own </w:t>
      </w:r>
      <w:r w:rsidR="009D449A" w:rsidRPr="00EC5E5D">
        <w:t xml:space="preserve">unexamined </w:t>
      </w:r>
      <w:r w:rsidR="000D2F03" w:rsidRPr="00EC5E5D">
        <w:t>presuppositions</w:t>
      </w:r>
      <w:r w:rsidRPr="00EC5E5D">
        <w:t xml:space="preserve"> when pursuing </w:t>
      </w:r>
      <w:r w:rsidR="000D2F03" w:rsidRPr="00EC5E5D">
        <w:t xml:space="preserve">or implementing </w:t>
      </w:r>
      <w:r w:rsidRPr="00EC5E5D">
        <w:t>grand visions</w:t>
      </w:r>
      <w:r w:rsidR="00FD7D85" w:rsidRPr="00EC5E5D">
        <w:t xml:space="preserve"> of progress</w:t>
      </w:r>
      <w:r w:rsidRPr="00EC5E5D">
        <w:t>?</w:t>
      </w:r>
    </w:p>
    <w:p w14:paraId="1349BB72" w14:textId="77777777" w:rsidR="00FD7D85" w:rsidRDefault="00FD7D85" w:rsidP="002B442A">
      <w:pPr>
        <w:spacing w:line="480" w:lineRule="auto"/>
        <w:ind w:firstLine="720"/>
      </w:pPr>
      <w:r w:rsidRPr="00EC5E5D">
        <w:t xml:space="preserve">In this chapter and those that follow, we </w:t>
      </w:r>
      <w:r w:rsidR="00BE496F" w:rsidRPr="00EC5E5D">
        <w:t>provide</w:t>
      </w:r>
      <w:r w:rsidRPr="00EC5E5D">
        <w:t xml:space="preserve"> methodological pointers for how to begin addressing such questions.  We take comparison, in all its forms, to be a foundational technique, recognizing that comparison can operate across all kinds of organizational </w:t>
      </w:r>
      <w:r w:rsidR="00F74BEB">
        <w:t>variables</w:t>
      </w:r>
      <w:r w:rsidRPr="00EC5E5D">
        <w:t xml:space="preserve">: political </w:t>
      </w:r>
      <w:r w:rsidR="00BE496F" w:rsidRPr="00EC5E5D">
        <w:t>across</w:t>
      </w:r>
      <w:r w:rsidRPr="00EC5E5D">
        <w:t xml:space="preserve"> nations</w:t>
      </w:r>
      <w:r w:rsidR="00BE496F" w:rsidRPr="00EC5E5D">
        <w:t xml:space="preserve"> and actors</w:t>
      </w:r>
      <w:r w:rsidRPr="00EC5E5D">
        <w:t xml:space="preserve">; historical through time; geographic </w:t>
      </w:r>
      <w:r w:rsidR="00BE496F" w:rsidRPr="00EC5E5D">
        <w:t>in relation to</w:t>
      </w:r>
      <w:r w:rsidRPr="00EC5E5D">
        <w:t xml:space="preserve"> space; </w:t>
      </w:r>
      <w:r w:rsidR="005C3085" w:rsidRPr="00EC5E5D">
        <w:t xml:space="preserve">economic across sectors; </w:t>
      </w:r>
      <w:r w:rsidRPr="00EC5E5D">
        <w:t>and cultural between groups and societies.</w:t>
      </w:r>
      <w:r w:rsidR="00245947" w:rsidRPr="00EC5E5D">
        <w:t xml:space="preserve">  Historical research in our view is essential</w:t>
      </w:r>
      <w:r w:rsidR="00BE496F" w:rsidRPr="00EC5E5D">
        <w:t xml:space="preserve"> </w:t>
      </w:r>
      <w:r w:rsidR="00604CFF" w:rsidRPr="00EC5E5D">
        <w:t>to the exploration of imaginaries</w:t>
      </w:r>
      <w:r w:rsidR="005C3085" w:rsidRPr="00EC5E5D">
        <w:t>:</w:t>
      </w:r>
      <w:r w:rsidR="00604CFF" w:rsidRPr="00EC5E5D">
        <w:t xml:space="preserve"> it is only by following ideas through time that one gains a </w:t>
      </w:r>
      <w:r w:rsidR="00F74BEB">
        <w:t xml:space="preserve">feel </w:t>
      </w:r>
      <w:r w:rsidR="0008457A">
        <w:t>for</w:t>
      </w:r>
      <w:r w:rsidR="0008457A" w:rsidRPr="00EC5E5D">
        <w:t xml:space="preserve"> what</w:t>
      </w:r>
      <w:r w:rsidR="00604CFF" w:rsidRPr="00EC5E5D">
        <w:t xml:space="preserve"> is fixed and what is changeable in social self-understandings, as well as the reasons why. </w:t>
      </w:r>
      <w:r w:rsidR="00BE496F" w:rsidRPr="00EC5E5D">
        <w:t xml:space="preserve"> We have indicated</w:t>
      </w:r>
      <w:r w:rsidR="008F6A06" w:rsidRPr="00EC5E5D">
        <w:t>, too,</w:t>
      </w:r>
      <w:r w:rsidR="00BE496F" w:rsidRPr="00EC5E5D">
        <w:t xml:space="preserve"> ho</w:t>
      </w:r>
      <w:r w:rsidR="00245947" w:rsidRPr="00EC5E5D">
        <w:t xml:space="preserve">w </w:t>
      </w:r>
      <w:r w:rsidR="00F74BEB">
        <w:t>many</w:t>
      </w:r>
      <w:r w:rsidR="00604CFF" w:rsidRPr="00EC5E5D">
        <w:t xml:space="preserve"> of the </w:t>
      </w:r>
      <w:r w:rsidR="00BE496F" w:rsidRPr="00EC5E5D">
        <w:t xml:space="preserve">classical methods for studying social meaning-making can be adapted and put to use in </w:t>
      </w:r>
      <w:r w:rsidR="00245947" w:rsidRPr="00EC5E5D">
        <w:t xml:space="preserve">the framework of sociotechnical imaginaries.  For example, the languages, metaphors, and symbols of official political talk can be mined for </w:t>
      </w:r>
      <w:r w:rsidR="009B715A" w:rsidRPr="00EC5E5D">
        <w:t>framings</w:t>
      </w:r>
      <w:r w:rsidR="00245947" w:rsidRPr="00EC5E5D">
        <w:t xml:space="preserve"> of risk and benefit, attitudes toward regulation and the market, and visions of technologically mediated progress</w:t>
      </w:r>
      <w:r w:rsidR="00A10864" w:rsidRPr="00EC5E5D">
        <w:t xml:space="preserve"> or </w:t>
      </w:r>
      <w:r w:rsidR="009B715A" w:rsidRPr="00EC5E5D">
        <w:t xml:space="preserve">failure and </w:t>
      </w:r>
      <w:r w:rsidR="00A10864" w:rsidRPr="00EC5E5D">
        <w:t>backsliding</w:t>
      </w:r>
      <w:r w:rsidR="00245947" w:rsidRPr="00EC5E5D">
        <w:t>.</w:t>
      </w:r>
    </w:p>
    <w:p w14:paraId="0EA8CBC0" w14:textId="77777777" w:rsidR="002A08E1" w:rsidRDefault="002236B4" w:rsidP="002236B4">
      <w:pPr>
        <w:spacing w:line="480" w:lineRule="auto"/>
        <w:ind w:firstLine="720"/>
        <w:rPr>
          <w:bCs/>
        </w:rPr>
      </w:pPr>
      <w:r w:rsidRPr="002236B4">
        <w:rPr>
          <w:bCs/>
        </w:rPr>
        <w:t xml:space="preserve">The organization </w:t>
      </w:r>
      <w:r>
        <w:rPr>
          <w:bCs/>
        </w:rPr>
        <w:t>of the volume as a whole traces</w:t>
      </w:r>
      <w:r w:rsidRPr="002236B4">
        <w:rPr>
          <w:bCs/>
        </w:rPr>
        <w:t xml:space="preserve"> the </w:t>
      </w:r>
      <w:r>
        <w:rPr>
          <w:bCs/>
        </w:rPr>
        <w:t xml:space="preserve">basic </w:t>
      </w:r>
      <w:r w:rsidRPr="002236B4">
        <w:rPr>
          <w:bCs/>
        </w:rPr>
        <w:t xml:space="preserve">dynamics of </w:t>
      </w:r>
      <w:r>
        <w:rPr>
          <w:bCs/>
        </w:rPr>
        <w:t xml:space="preserve">sociotechnical </w:t>
      </w:r>
      <w:r w:rsidRPr="002236B4">
        <w:rPr>
          <w:bCs/>
        </w:rPr>
        <w:t xml:space="preserve">imaginaries: how they stop being personal or actor-centric “visions,” and how they instead become collectively held reference points and anchors for future projects. </w:t>
      </w:r>
      <w:r>
        <w:rPr>
          <w:bCs/>
        </w:rPr>
        <w:t xml:space="preserve"> </w:t>
      </w:r>
      <w:r w:rsidRPr="002236B4">
        <w:rPr>
          <w:bCs/>
        </w:rPr>
        <w:t>Sca</w:t>
      </w:r>
      <w:r>
        <w:rPr>
          <w:bCs/>
        </w:rPr>
        <w:t xml:space="preserve">les </w:t>
      </w:r>
      <w:r w:rsidRPr="002236B4">
        <w:rPr>
          <w:bCs/>
        </w:rPr>
        <w:t xml:space="preserve">matter on this account, </w:t>
      </w:r>
      <w:r>
        <w:rPr>
          <w:bCs/>
        </w:rPr>
        <w:t>as when the power to imagine</w:t>
      </w:r>
      <w:r w:rsidRPr="002236B4">
        <w:rPr>
          <w:bCs/>
        </w:rPr>
        <w:t xml:space="preserve"> moves from </w:t>
      </w:r>
      <w:r>
        <w:rPr>
          <w:bCs/>
        </w:rPr>
        <w:t xml:space="preserve">single </w:t>
      </w:r>
      <w:r w:rsidRPr="002236B4">
        <w:rPr>
          <w:bCs/>
        </w:rPr>
        <w:t xml:space="preserve">“inspired” individuals to communities and their leaders to nation states and </w:t>
      </w:r>
      <w:r>
        <w:rPr>
          <w:bCs/>
        </w:rPr>
        <w:t>supranational</w:t>
      </w:r>
      <w:r w:rsidRPr="002236B4">
        <w:rPr>
          <w:bCs/>
        </w:rPr>
        <w:t xml:space="preserve"> global agencies. </w:t>
      </w:r>
      <w:r>
        <w:rPr>
          <w:bCs/>
        </w:rPr>
        <w:t xml:space="preserve"> </w:t>
      </w:r>
      <w:r w:rsidRPr="002236B4">
        <w:rPr>
          <w:bCs/>
        </w:rPr>
        <w:t xml:space="preserve">But the </w:t>
      </w:r>
      <w:r>
        <w:rPr>
          <w:bCs/>
        </w:rPr>
        <w:t>following essays</w:t>
      </w:r>
      <w:r w:rsidRPr="002236B4">
        <w:rPr>
          <w:bCs/>
        </w:rPr>
        <w:t xml:space="preserve"> should be seen more as </w:t>
      </w:r>
      <w:r>
        <w:rPr>
          <w:bCs/>
        </w:rPr>
        <w:t>braided together through overlapping themes than as divided into discrete blocks of sectoral or scalar analysis</w:t>
      </w:r>
      <w:r w:rsidRPr="002236B4">
        <w:rPr>
          <w:bCs/>
        </w:rPr>
        <w:t xml:space="preserve">. </w:t>
      </w:r>
      <w:r>
        <w:rPr>
          <w:bCs/>
        </w:rPr>
        <w:t xml:space="preserve"> Thus, historical origins matter centrally in Chapters 2-6, modes of imperialism </w:t>
      </w:r>
      <w:r>
        <w:rPr>
          <w:bCs/>
        </w:rPr>
        <w:lastRenderedPageBreak/>
        <w:t>in Chapters 2-4</w:t>
      </w:r>
      <w:r w:rsidRPr="002236B4">
        <w:rPr>
          <w:bCs/>
        </w:rPr>
        <w:t xml:space="preserve">, Asian </w:t>
      </w:r>
      <w:r>
        <w:rPr>
          <w:bCs/>
        </w:rPr>
        <w:t>sociotechnical imaginaries in Chapters 7-10</w:t>
      </w:r>
      <w:r w:rsidRPr="002236B4">
        <w:rPr>
          <w:bCs/>
        </w:rPr>
        <w:t xml:space="preserve">, new technologies </w:t>
      </w:r>
      <w:r>
        <w:rPr>
          <w:bCs/>
        </w:rPr>
        <w:t>in Chapters</w:t>
      </w:r>
      <w:r w:rsidR="00AD39E5">
        <w:rPr>
          <w:bCs/>
        </w:rPr>
        <w:t xml:space="preserve"> 9-12</w:t>
      </w:r>
      <w:r w:rsidRPr="002236B4">
        <w:rPr>
          <w:bCs/>
        </w:rPr>
        <w:t xml:space="preserve">, and globalization </w:t>
      </w:r>
      <w:r w:rsidR="002A08E1">
        <w:rPr>
          <w:bCs/>
        </w:rPr>
        <w:t>in Chapters 11-14</w:t>
      </w:r>
      <w:r w:rsidRPr="002236B4">
        <w:rPr>
          <w:bCs/>
        </w:rPr>
        <w:t xml:space="preserve">. </w:t>
      </w:r>
      <w:r w:rsidR="002A08E1">
        <w:rPr>
          <w:bCs/>
        </w:rPr>
        <w:t xml:space="preserve"> Paired</w:t>
      </w:r>
      <w:r w:rsidRPr="002236B4">
        <w:rPr>
          <w:bCs/>
        </w:rPr>
        <w:t xml:space="preserve"> juxtapositions </w:t>
      </w:r>
      <w:r w:rsidR="002A08E1">
        <w:rPr>
          <w:bCs/>
        </w:rPr>
        <w:t>explore more specific themes, such as</w:t>
      </w:r>
      <w:r w:rsidRPr="002236B4">
        <w:rPr>
          <w:bCs/>
        </w:rPr>
        <w:t xml:space="preserve"> memory-making </w:t>
      </w:r>
      <w:r w:rsidR="002A08E1">
        <w:rPr>
          <w:bCs/>
        </w:rPr>
        <w:t xml:space="preserve">in the </w:t>
      </w:r>
      <w:r w:rsidRPr="002236B4">
        <w:rPr>
          <w:bCs/>
        </w:rPr>
        <w:t>chapters by Felt and Hurlbut, Indonesia</w:t>
      </w:r>
      <w:r w:rsidR="002A08E1">
        <w:rPr>
          <w:bCs/>
        </w:rPr>
        <w:t>n imaginaries of resistance in the</w:t>
      </w:r>
      <w:r w:rsidRPr="002236B4">
        <w:rPr>
          <w:bCs/>
        </w:rPr>
        <w:t xml:space="preserve"> chapters by Moon and Barker, and global </w:t>
      </w:r>
      <w:r w:rsidR="002A08E1">
        <w:rPr>
          <w:bCs/>
        </w:rPr>
        <w:t>imaginaries of risk and security in the</w:t>
      </w:r>
      <w:r w:rsidRPr="002236B4">
        <w:rPr>
          <w:bCs/>
        </w:rPr>
        <w:t xml:space="preserve"> chapters by Miller and Lakoff.</w:t>
      </w:r>
    </w:p>
    <w:p w14:paraId="7C9D353A" w14:textId="77777777" w:rsidR="001C3C10" w:rsidRPr="002236B4" w:rsidRDefault="002A08E1" w:rsidP="002236B4">
      <w:pPr>
        <w:spacing w:line="480" w:lineRule="auto"/>
        <w:ind w:firstLine="720"/>
        <w:rPr>
          <w:bCs/>
        </w:rPr>
      </w:pPr>
      <w:r>
        <w:rPr>
          <w:bCs/>
        </w:rPr>
        <w:t xml:space="preserve">The book’s conclusion offers a </w:t>
      </w:r>
      <w:r w:rsidR="00D6061D">
        <w:rPr>
          <w:bCs/>
        </w:rPr>
        <w:t>more</w:t>
      </w:r>
      <w:r>
        <w:rPr>
          <w:bCs/>
        </w:rPr>
        <w:t xml:space="preserve"> structured </w:t>
      </w:r>
      <w:r w:rsidR="00FA6223">
        <w:rPr>
          <w:bCs/>
        </w:rPr>
        <w:t xml:space="preserve">and sequential </w:t>
      </w:r>
      <w:r w:rsidR="00D6061D">
        <w:rPr>
          <w:bCs/>
        </w:rPr>
        <w:t>review of</w:t>
      </w:r>
      <w:r w:rsidR="00570586">
        <w:rPr>
          <w:bCs/>
        </w:rPr>
        <w:t xml:space="preserve"> the chapters.  Here</w:t>
      </w:r>
      <w:r>
        <w:rPr>
          <w:bCs/>
        </w:rPr>
        <w:t xml:space="preserve"> we build on the </w:t>
      </w:r>
      <w:r w:rsidR="00570586">
        <w:rPr>
          <w:bCs/>
        </w:rPr>
        <w:t xml:space="preserve">content of the </w:t>
      </w:r>
      <w:r>
        <w:rPr>
          <w:bCs/>
        </w:rPr>
        <w:t xml:space="preserve">individual </w:t>
      </w:r>
      <w:r w:rsidR="00C24697">
        <w:rPr>
          <w:bCs/>
        </w:rPr>
        <w:t>contributions</w:t>
      </w:r>
      <w:r>
        <w:rPr>
          <w:bCs/>
        </w:rPr>
        <w:t xml:space="preserve"> to show how </w:t>
      </w:r>
      <w:r w:rsidR="00570586">
        <w:rPr>
          <w:bCs/>
        </w:rPr>
        <w:t>reforming</w:t>
      </w:r>
      <w:r>
        <w:rPr>
          <w:bCs/>
        </w:rPr>
        <w:t xml:space="preserve"> </w:t>
      </w:r>
      <w:r w:rsidR="00C24697">
        <w:rPr>
          <w:bCs/>
        </w:rPr>
        <w:t>visions</w:t>
      </w:r>
      <w:r w:rsidR="00D6061D">
        <w:rPr>
          <w:bCs/>
        </w:rPr>
        <w:t xml:space="preserve"> are translat</w:t>
      </w:r>
      <w:r w:rsidR="00570586">
        <w:rPr>
          <w:bCs/>
        </w:rPr>
        <w:t>ed</w:t>
      </w:r>
      <w:r w:rsidR="00C24697">
        <w:rPr>
          <w:bCs/>
        </w:rPr>
        <w:t xml:space="preserve"> into imaginaries </w:t>
      </w:r>
      <w:r w:rsidR="0042279A">
        <w:rPr>
          <w:bCs/>
        </w:rPr>
        <w:t xml:space="preserve">through </w:t>
      </w:r>
      <w:r w:rsidR="00D6061D">
        <w:rPr>
          <w:bCs/>
        </w:rPr>
        <w:t xml:space="preserve">interlinked </w:t>
      </w:r>
      <w:r w:rsidR="0042279A">
        <w:rPr>
          <w:bCs/>
        </w:rPr>
        <w:t>phases of origin</w:t>
      </w:r>
      <w:r w:rsidR="001F2F10">
        <w:rPr>
          <w:bCs/>
        </w:rPr>
        <w:t>ation</w:t>
      </w:r>
      <w:r w:rsidR="0042279A">
        <w:rPr>
          <w:bCs/>
        </w:rPr>
        <w:t xml:space="preserve">, embedding, </w:t>
      </w:r>
      <w:r w:rsidR="00FA6223">
        <w:rPr>
          <w:bCs/>
        </w:rPr>
        <w:t>resistance</w:t>
      </w:r>
      <w:r w:rsidR="0042279A">
        <w:rPr>
          <w:bCs/>
        </w:rPr>
        <w:t>, and</w:t>
      </w:r>
      <w:r w:rsidR="00FA6223" w:rsidRPr="00FA6223">
        <w:rPr>
          <w:bCs/>
        </w:rPr>
        <w:t xml:space="preserve"> </w:t>
      </w:r>
      <w:r w:rsidR="00FA6223">
        <w:rPr>
          <w:bCs/>
        </w:rPr>
        <w:t>extension</w:t>
      </w:r>
      <w:r w:rsidR="0042279A">
        <w:rPr>
          <w:bCs/>
        </w:rPr>
        <w:t>.</w:t>
      </w:r>
      <w:r w:rsidR="00066B3B">
        <w:rPr>
          <w:bCs/>
        </w:rPr>
        <w:t xml:space="preserve">  </w:t>
      </w:r>
      <w:r w:rsidR="001F2F10">
        <w:rPr>
          <w:bCs/>
        </w:rPr>
        <w:t>In recapitulating the stories told in each chapter, the conclusion reinforces the work done throughout the volume to dissol</w:t>
      </w:r>
      <w:r w:rsidR="008E4180">
        <w:rPr>
          <w:bCs/>
        </w:rPr>
        <w:t>v</w:t>
      </w:r>
      <w:r w:rsidR="001F2F10">
        <w:rPr>
          <w:bCs/>
        </w:rPr>
        <w:t xml:space="preserve">e hard and fast </w:t>
      </w:r>
      <w:r w:rsidR="00D6061D">
        <w:rPr>
          <w:bCs/>
        </w:rPr>
        <w:t>binaries</w:t>
      </w:r>
      <w:r w:rsidR="001F2F10">
        <w:rPr>
          <w:bCs/>
        </w:rPr>
        <w:t xml:space="preserve">: </w:t>
      </w:r>
      <w:r w:rsidR="008E4180">
        <w:rPr>
          <w:bCs/>
        </w:rPr>
        <w:t xml:space="preserve">between </w:t>
      </w:r>
      <w:r w:rsidR="008E4180">
        <w:t>descriptive and normative, structure and agency, material and</w:t>
      </w:r>
      <w:r w:rsidR="008E4180" w:rsidRPr="00453DA1">
        <w:t xml:space="preserve"> </w:t>
      </w:r>
      <w:r w:rsidR="008E4180">
        <w:t>mental,</w:t>
      </w:r>
      <w:r w:rsidR="00570586">
        <w:t xml:space="preserve"> local and translocal.  Imagina</w:t>
      </w:r>
      <w:r w:rsidR="008E4180">
        <w:t xml:space="preserve">ries operate as both glue and solvent, able—when </w:t>
      </w:r>
      <w:r w:rsidR="00570586">
        <w:t xml:space="preserve">widely </w:t>
      </w:r>
      <w:r w:rsidR="00D6061D">
        <w:t>disseminated</w:t>
      </w:r>
      <w:r w:rsidR="00570586">
        <w:t xml:space="preserve"> and effectively performed</w:t>
      </w:r>
      <w:r w:rsidR="008E4180">
        <w:t xml:space="preserve">—to preserve continuity across </w:t>
      </w:r>
      <w:r w:rsidR="00D6061D">
        <w:t xml:space="preserve">the sharpest </w:t>
      </w:r>
      <w:r w:rsidR="008E4180">
        <w:t>ruptures of innovation or</w:t>
      </w:r>
      <w:r w:rsidR="00FA6223">
        <w:t>, in reverse,</w:t>
      </w:r>
      <w:r w:rsidR="008E4180">
        <w:t xml:space="preserve"> to upend </w:t>
      </w:r>
      <w:r w:rsidR="00D6061D">
        <w:t>firm</w:t>
      </w:r>
      <w:r w:rsidR="008E4180">
        <w:t xml:space="preserve"> worlds and make them anew.</w:t>
      </w:r>
    </w:p>
    <w:p w14:paraId="360FDFEB" w14:textId="626208D6" w:rsidR="00AB1CF5" w:rsidRPr="00EC5E5D" w:rsidRDefault="00AB1CF5" w:rsidP="00AB1CF5">
      <w:pPr>
        <w:spacing w:line="480" w:lineRule="auto"/>
        <w:ind w:firstLine="720"/>
      </w:pPr>
      <w:r w:rsidRPr="00EC5E5D">
        <w:t xml:space="preserve">Regardless of the methods </w:t>
      </w:r>
      <w:r w:rsidR="004B7130" w:rsidRPr="00EC5E5D">
        <w:t>by which</w:t>
      </w:r>
      <w:r w:rsidR="00F74BEB">
        <w:t>, and the sites in which,</w:t>
      </w:r>
      <w:r w:rsidR="004B7130" w:rsidRPr="00EC5E5D">
        <w:t xml:space="preserve"> </w:t>
      </w:r>
      <w:r w:rsidR="00C24697">
        <w:t>they are studied</w:t>
      </w:r>
      <w:r w:rsidRPr="00EC5E5D">
        <w:t xml:space="preserve">, sociotechnical imaginaries </w:t>
      </w:r>
      <w:r w:rsidR="00D6061D">
        <w:t>allow</w:t>
      </w:r>
      <w:r w:rsidRPr="00EC5E5D">
        <w:t xml:space="preserve"> us to explore</w:t>
      </w:r>
      <w:r w:rsidR="000D2F03" w:rsidRPr="00EC5E5D">
        <w:t xml:space="preserve"> more </w:t>
      </w:r>
      <w:r w:rsidR="00EF5EBF" w:rsidRPr="00EC5E5D">
        <w:t>thoroughly</w:t>
      </w:r>
      <w:r w:rsidR="000D2F03" w:rsidRPr="00EC5E5D">
        <w:t xml:space="preserve"> and understand more </w:t>
      </w:r>
      <w:r w:rsidR="004B7130" w:rsidRPr="00EC5E5D">
        <w:t>completely</w:t>
      </w:r>
      <w:r w:rsidR="00D6061D">
        <w:t xml:space="preserve"> some of the most basic elements of human welfare</w:t>
      </w:r>
      <w:r w:rsidRPr="00EC5E5D">
        <w:t>.  These</w:t>
      </w:r>
      <w:r w:rsidR="00D6061D">
        <w:t xml:space="preserve"> include</w:t>
      </w:r>
      <w:r w:rsidR="00C24697">
        <w:t>,</w:t>
      </w:r>
      <w:r w:rsidR="000D2F03" w:rsidRPr="00EC5E5D">
        <w:t xml:space="preserve"> </w:t>
      </w:r>
      <w:r w:rsidR="00C24697">
        <w:t xml:space="preserve">most centrally, </w:t>
      </w:r>
      <w:r w:rsidRPr="00EC5E5D">
        <w:t xml:space="preserve">questions about </w:t>
      </w:r>
      <w:r w:rsidR="000D2F03" w:rsidRPr="00EC5E5D">
        <w:t xml:space="preserve">the </w:t>
      </w:r>
      <w:r w:rsidRPr="00EC5E5D">
        <w:t>stability, durability, and coherence</w:t>
      </w:r>
      <w:r w:rsidR="000D2F03" w:rsidRPr="00EC5E5D">
        <w:t xml:space="preserve"> of social </w:t>
      </w:r>
      <w:r w:rsidR="00A71E86" w:rsidRPr="00EC5E5D">
        <w:t>arrangements</w:t>
      </w:r>
      <w:r w:rsidRPr="00EC5E5D">
        <w:t xml:space="preserve">, all the more pressing in the postmodern condition, which has </w:t>
      </w:r>
      <w:r w:rsidR="008F6A06" w:rsidRPr="00EC5E5D">
        <w:t>sensitized</w:t>
      </w:r>
      <w:r w:rsidRPr="00EC5E5D">
        <w:t xml:space="preserve"> us to </w:t>
      </w:r>
      <w:r w:rsidR="00C24697">
        <w:t xml:space="preserve">the </w:t>
      </w:r>
      <w:r w:rsidRPr="00EC5E5D">
        <w:t>contingency (Hacking</w:t>
      </w:r>
      <w:r w:rsidR="000D2F03" w:rsidRPr="00EC5E5D">
        <w:t xml:space="preserve"> 1999</w:t>
      </w:r>
      <w:r w:rsidRPr="00EC5E5D">
        <w:t xml:space="preserve">), fluidity, and </w:t>
      </w:r>
      <w:r w:rsidR="00C24697">
        <w:t xml:space="preserve">chaos that often </w:t>
      </w:r>
      <w:r w:rsidR="000D3CBD">
        <w:t>lap</w:t>
      </w:r>
      <w:r w:rsidRPr="00EC5E5D">
        <w:t xml:space="preserve"> at the </w:t>
      </w:r>
      <w:r w:rsidR="00C24697">
        <w:t>margins</w:t>
      </w:r>
      <w:r w:rsidRPr="00EC5E5D">
        <w:t xml:space="preserve"> of achieved order.  Squarely </w:t>
      </w:r>
      <w:r w:rsidR="00DD2B78" w:rsidRPr="00EC5E5D">
        <w:t>located</w:t>
      </w:r>
      <w:r w:rsidRPr="00EC5E5D">
        <w:t xml:space="preserve"> in the space of science and technology studies, sociotechnical imaginaries at the same time </w:t>
      </w:r>
      <w:r w:rsidR="000D2F03" w:rsidRPr="00EC5E5D">
        <w:t xml:space="preserve">break disciplinary boundaries, </w:t>
      </w:r>
      <w:r w:rsidRPr="00EC5E5D">
        <w:t>borrow</w:t>
      </w:r>
      <w:r w:rsidR="000D2F03" w:rsidRPr="00EC5E5D">
        <w:t>ing</w:t>
      </w:r>
      <w:r w:rsidRPr="00EC5E5D">
        <w:t xml:space="preserve"> or build</w:t>
      </w:r>
      <w:r w:rsidR="000D2F03" w:rsidRPr="00EC5E5D">
        <w:t>ing</w:t>
      </w:r>
      <w:r w:rsidRPr="00EC5E5D">
        <w:t xml:space="preserve"> on </w:t>
      </w:r>
      <w:r w:rsidR="00C24697">
        <w:t xml:space="preserve">theories and methods from </w:t>
      </w:r>
      <w:r w:rsidRPr="00EC5E5D">
        <w:t xml:space="preserve">anthropology, history, sociology, critical legal studies, and </w:t>
      </w:r>
      <w:r w:rsidRPr="00EC5E5D">
        <w:lastRenderedPageBreak/>
        <w:t xml:space="preserve">political and cultural theory.  In this way the framework avoids the </w:t>
      </w:r>
      <w:r w:rsidR="00D6061D">
        <w:t>analytic</w:t>
      </w:r>
      <w:r w:rsidRPr="00EC5E5D">
        <w:t xml:space="preserve"> </w:t>
      </w:r>
      <w:r w:rsidR="00C24697" w:rsidRPr="00EC5E5D">
        <w:t xml:space="preserve">blinders </w:t>
      </w:r>
      <w:r w:rsidRPr="00EC5E5D">
        <w:t xml:space="preserve">that Latour, Mitchell, and others have rightly cautioned against.  Most </w:t>
      </w:r>
      <w:r w:rsidR="000D2F03" w:rsidRPr="00EC5E5D">
        <w:t>exhilarating</w:t>
      </w:r>
      <w:r w:rsidRPr="00EC5E5D">
        <w:t>, though, as th</w:t>
      </w:r>
      <w:r w:rsidR="000D2F03" w:rsidRPr="00EC5E5D">
        <w:t>is volume</w:t>
      </w:r>
      <w:r w:rsidRPr="00EC5E5D">
        <w:t xml:space="preserve"> attest</w:t>
      </w:r>
      <w:r w:rsidR="004B7130" w:rsidRPr="00EC5E5D">
        <w:t>s</w:t>
      </w:r>
      <w:r w:rsidRPr="00EC5E5D">
        <w:t xml:space="preserve">, is the </w:t>
      </w:r>
      <w:r w:rsidR="00EF5EBF" w:rsidRPr="00EC5E5D">
        <w:t xml:space="preserve">fertile </w:t>
      </w:r>
      <w:r w:rsidRPr="00EC5E5D">
        <w:t xml:space="preserve">hybridity of the term itself.  It </w:t>
      </w:r>
      <w:r w:rsidR="00EF5EBF" w:rsidRPr="00EC5E5D">
        <w:t xml:space="preserve">offers </w:t>
      </w:r>
      <w:r w:rsidR="0074712F" w:rsidRPr="00EC5E5D">
        <w:t>unfettered</w:t>
      </w:r>
      <w:r w:rsidR="00EF5EBF" w:rsidRPr="00EC5E5D">
        <w:t xml:space="preserve"> entry in</w:t>
      </w:r>
      <w:r w:rsidRPr="00EC5E5D">
        <w:t>to the</w:t>
      </w:r>
      <w:r w:rsidR="00A10864" w:rsidRPr="00EC5E5D">
        <w:t xml:space="preserve"> co-produced realities</w:t>
      </w:r>
      <w:r w:rsidR="002B442A" w:rsidRPr="00EC5E5D">
        <w:t xml:space="preserve"> of the known, the made, </w:t>
      </w:r>
      <w:r w:rsidR="00D6061D">
        <w:t xml:space="preserve">the remembered, </w:t>
      </w:r>
      <w:r w:rsidR="002B442A" w:rsidRPr="00EC5E5D">
        <w:t xml:space="preserve">and the desired </w:t>
      </w:r>
      <w:r w:rsidR="00A71E86" w:rsidRPr="00EC5E5D">
        <w:t xml:space="preserve">worlds </w:t>
      </w:r>
      <w:r w:rsidR="002B442A" w:rsidRPr="00EC5E5D">
        <w:t>in which we live, and which we have power t</w:t>
      </w:r>
      <w:r w:rsidR="00A71E86" w:rsidRPr="00EC5E5D">
        <w:t>o</w:t>
      </w:r>
      <w:r w:rsidR="002B442A" w:rsidRPr="00EC5E5D">
        <w:t xml:space="preserve"> </w:t>
      </w:r>
      <w:r w:rsidR="001F6F1B" w:rsidRPr="00EC5E5D">
        <w:t>refashion</w:t>
      </w:r>
      <w:r w:rsidR="002B442A" w:rsidRPr="00EC5E5D">
        <w:t xml:space="preserve"> through our creative</w:t>
      </w:r>
      <w:r w:rsidR="00EF5EBF" w:rsidRPr="00EC5E5D">
        <w:t>, collective</w:t>
      </w:r>
      <w:r w:rsidR="002B442A" w:rsidRPr="00EC5E5D">
        <w:t xml:space="preserve"> imagining</w:t>
      </w:r>
      <w:r w:rsidR="00A71E86" w:rsidRPr="00EC5E5D">
        <w:t>s</w:t>
      </w:r>
      <w:r w:rsidR="002B442A" w:rsidRPr="00EC5E5D">
        <w:t>.</w:t>
      </w:r>
      <w:r w:rsidRPr="00EC5E5D">
        <w:t xml:space="preserve"> </w:t>
      </w:r>
    </w:p>
    <w:p w14:paraId="1A0DF8F0" w14:textId="77777777" w:rsidR="00BC49AB" w:rsidRPr="00EC5E5D" w:rsidRDefault="005628E3" w:rsidP="003261DC">
      <w:pPr>
        <w:spacing w:line="480" w:lineRule="auto"/>
        <w:ind w:firstLine="720"/>
      </w:pPr>
      <w:r w:rsidRPr="00EC5E5D">
        <w:t xml:space="preserve"> </w:t>
      </w:r>
    </w:p>
    <w:p w14:paraId="2513DC5E" w14:textId="77777777" w:rsidR="007570F5" w:rsidRPr="00EC5E5D" w:rsidRDefault="007570F5" w:rsidP="00416DBB">
      <w:pPr>
        <w:spacing w:line="480" w:lineRule="auto"/>
        <w:ind w:firstLine="720"/>
      </w:pPr>
    </w:p>
    <w:p w14:paraId="05F9B913" w14:textId="77777777" w:rsidR="00D709EA" w:rsidRPr="00D53B68" w:rsidRDefault="000F7519" w:rsidP="000F7519">
      <w:pPr>
        <w:spacing w:line="480" w:lineRule="auto"/>
        <w:rPr>
          <w:b/>
        </w:rPr>
      </w:pPr>
      <w:r w:rsidRPr="00EC5E5D">
        <w:br w:type="page"/>
      </w:r>
      <w:r w:rsidR="00D709EA" w:rsidRPr="00D53B68">
        <w:rPr>
          <w:b/>
        </w:rPr>
        <w:lastRenderedPageBreak/>
        <w:t>R</w:t>
      </w:r>
      <w:r w:rsidR="00D53B68" w:rsidRPr="00D53B68">
        <w:rPr>
          <w:b/>
        </w:rPr>
        <w:t xml:space="preserve">eferences </w:t>
      </w:r>
    </w:p>
    <w:p w14:paraId="583DC6D9" w14:textId="77777777" w:rsidR="003E6ED4" w:rsidRPr="00EC5E5D" w:rsidRDefault="00E42171" w:rsidP="003E6ED4">
      <w:pPr>
        <w:ind w:left="720" w:hanging="720"/>
      </w:pPr>
      <w:r w:rsidRPr="00EC5E5D">
        <w:rPr>
          <w:iCs/>
        </w:rPr>
        <w:t xml:space="preserve">Appadurai, Arjun. </w:t>
      </w:r>
      <w:r w:rsidR="0044460F" w:rsidRPr="00EC5E5D">
        <w:rPr>
          <w:iCs/>
        </w:rPr>
        <w:t>2002</w:t>
      </w:r>
      <w:r w:rsidRPr="00EC5E5D">
        <w:rPr>
          <w:iCs/>
        </w:rPr>
        <w:t xml:space="preserve">. “Disjuncture and Difference in the Global Cultural Economy.” </w:t>
      </w:r>
      <w:r w:rsidR="0044460F" w:rsidRPr="00EC5E5D">
        <w:rPr>
          <w:iCs/>
        </w:rPr>
        <w:t xml:space="preserve">Pp. 46-64 in Jonathan Xavier Inda and Renato Rosaldo, eds., </w:t>
      </w:r>
      <w:r w:rsidR="0044460F" w:rsidRPr="00EC5E5D">
        <w:rPr>
          <w:i/>
          <w:iCs/>
        </w:rPr>
        <w:t>The Anthropology of Globalization: A Reader</w:t>
      </w:r>
      <w:r w:rsidRPr="00EC5E5D">
        <w:t>.</w:t>
      </w:r>
      <w:r w:rsidR="003E6ED4" w:rsidRPr="00EC5E5D">
        <w:t xml:space="preserve"> Oxford: Blackwell; </w:t>
      </w:r>
      <w:r w:rsidR="00DF344A" w:rsidRPr="00EC5E5D">
        <w:t>earlier version</w:t>
      </w:r>
      <w:r w:rsidR="003E6ED4" w:rsidRPr="00EC5E5D">
        <w:t xml:space="preserve"> published in </w:t>
      </w:r>
      <w:r w:rsidR="003E6ED4" w:rsidRPr="00EC5E5D">
        <w:rPr>
          <w:i/>
          <w:iCs/>
        </w:rPr>
        <w:t>Public Culture</w:t>
      </w:r>
      <w:r w:rsidR="00B909EB" w:rsidRPr="00EC5E5D">
        <w:rPr>
          <w:iCs/>
        </w:rPr>
        <w:t xml:space="preserve"> Spring 1990 2(2):</w:t>
      </w:r>
      <w:r w:rsidR="003E6ED4" w:rsidRPr="00EC5E5D">
        <w:rPr>
          <w:iCs/>
        </w:rPr>
        <w:t>1-24.</w:t>
      </w:r>
      <w:r w:rsidR="003E6ED4" w:rsidRPr="00EC5E5D">
        <w:t xml:space="preserve"> </w:t>
      </w:r>
    </w:p>
    <w:p w14:paraId="55024E78" w14:textId="77777777" w:rsidR="00E42171" w:rsidRPr="00EC5E5D" w:rsidRDefault="00E42171" w:rsidP="00E42171">
      <w:pPr>
        <w:ind w:left="720" w:hanging="720"/>
      </w:pPr>
    </w:p>
    <w:p w14:paraId="5489310D" w14:textId="77777777" w:rsidR="000307C4" w:rsidRPr="00EC5E5D" w:rsidRDefault="000307C4" w:rsidP="00E42171">
      <w:pPr>
        <w:ind w:left="720" w:hanging="720"/>
      </w:pPr>
      <w:r w:rsidRPr="00EC5E5D">
        <w:t xml:space="preserve">Arthur, W. Brian. 1994. </w:t>
      </w:r>
      <w:r w:rsidRPr="00EC5E5D">
        <w:rPr>
          <w:i/>
        </w:rPr>
        <w:t>Increasing Returns and Path Dependence in the Economy</w:t>
      </w:r>
      <w:r w:rsidRPr="00EC5E5D">
        <w:t>. Ann Arbor: University of Michigan Press.</w:t>
      </w:r>
    </w:p>
    <w:p w14:paraId="2E2BA94C" w14:textId="77777777" w:rsidR="000307C4" w:rsidRPr="00EC5E5D" w:rsidRDefault="000307C4" w:rsidP="00E42171">
      <w:pPr>
        <w:ind w:left="720" w:hanging="720"/>
      </w:pPr>
    </w:p>
    <w:p w14:paraId="5C0A9FD3" w14:textId="77777777" w:rsidR="00790663" w:rsidRPr="00EC5E5D" w:rsidRDefault="00790663" w:rsidP="00790663">
      <w:pPr>
        <w:ind w:left="720" w:hanging="720"/>
      </w:pPr>
      <w:r w:rsidRPr="00EC5E5D">
        <w:t xml:space="preserve">Beck, Ulrich. 1998. “Politics of Risk Society.” Pp. 9-22 in Jane Franklin, ed., </w:t>
      </w:r>
      <w:r w:rsidRPr="00EC5E5D">
        <w:rPr>
          <w:i/>
        </w:rPr>
        <w:t>The Politics of Risk Society</w:t>
      </w:r>
      <w:r w:rsidRPr="00EC5E5D">
        <w:t>. Cambridge: Polity Press.</w:t>
      </w:r>
    </w:p>
    <w:p w14:paraId="1EA24BFA" w14:textId="77777777" w:rsidR="00790663" w:rsidRPr="00EC5E5D" w:rsidRDefault="00790663" w:rsidP="00790663">
      <w:pPr>
        <w:ind w:left="720" w:hanging="720"/>
      </w:pPr>
    </w:p>
    <w:p w14:paraId="534985FE" w14:textId="77777777" w:rsidR="00BA781A" w:rsidRPr="00EC5E5D" w:rsidRDefault="00BA781A" w:rsidP="00D709EA">
      <w:pPr>
        <w:ind w:left="720" w:hanging="720"/>
      </w:pPr>
      <w:r w:rsidRPr="00EC5E5D">
        <w:t xml:space="preserve">Bellamy, Edward. 1889. </w:t>
      </w:r>
      <w:r w:rsidRPr="00EC5E5D">
        <w:rPr>
          <w:i/>
        </w:rPr>
        <w:t>Looking Backward, 2000-1887</w:t>
      </w:r>
      <w:r w:rsidRPr="00EC5E5D">
        <w:t>. Boston: Houghton Mifflin.</w:t>
      </w:r>
    </w:p>
    <w:p w14:paraId="46A648C0" w14:textId="77777777" w:rsidR="00B84016" w:rsidRPr="00EC5E5D" w:rsidRDefault="00B84016" w:rsidP="00D709EA">
      <w:pPr>
        <w:ind w:left="720" w:hanging="720"/>
      </w:pPr>
    </w:p>
    <w:p w14:paraId="7441C1AB" w14:textId="77777777" w:rsidR="00EE7A4F" w:rsidRPr="00EC5E5D" w:rsidRDefault="00EE7A4F" w:rsidP="00EE7A4F">
      <w:pPr>
        <w:ind w:left="720" w:hanging="720"/>
        <w:rPr>
          <w:b/>
          <w:bCs/>
        </w:rPr>
      </w:pPr>
      <w:r w:rsidRPr="00EC5E5D">
        <w:t xml:space="preserve">Bijker, Wiebe. 1997. </w:t>
      </w:r>
      <w:r w:rsidRPr="00EC5E5D">
        <w:rPr>
          <w:bCs/>
          <w:i/>
        </w:rPr>
        <w:t>Of Bicycles, Bakelites, and Bulbs: Toward a Theory of Sociotechnical Change</w:t>
      </w:r>
      <w:r w:rsidRPr="00EC5E5D">
        <w:rPr>
          <w:bCs/>
        </w:rPr>
        <w:t>. Cambridge, MA: MIT Press.</w:t>
      </w:r>
    </w:p>
    <w:p w14:paraId="19AFA7BF" w14:textId="77777777" w:rsidR="00EE7A4F" w:rsidRPr="00EC5E5D" w:rsidRDefault="00EE7A4F" w:rsidP="00F20C99">
      <w:pPr>
        <w:ind w:left="720" w:hanging="720"/>
      </w:pPr>
    </w:p>
    <w:p w14:paraId="02C31026" w14:textId="77777777" w:rsidR="00F20C99" w:rsidRPr="00EC5E5D" w:rsidRDefault="00F20C99" w:rsidP="00F20C99">
      <w:pPr>
        <w:ind w:left="720" w:hanging="720"/>
      </w:pPr>
      <w:r w:rsidRPr="00EC5E5D">
        <w:t>Bijker, Wiebe</w:t>
      </w:r>
      <w:r w:rsidR="00B55CDC" w:rsidRPr="00EC5E5D">
        <w:t xml:space="preserve">, Thomas Hughes </w:t>
      </w:r>
      <w:r w:rsidRPr="00EC5E5D">
        <w:t xml:space="preserve">and </w:t>
      </w:r>
      <w:r w:rsidR="00B55CDC" w:rsidRPr="00EC5E5D">
        <w:t xml:space="preserve">Trevor </w:t>
      </w:r>
      <w:r w:rsidRPr="00EC5E5D">
        <w:t xml:space="preserve">Pinch, </w:t>
      </w:r>
      <w:r w:rsidR="00B55CDC" w:rsidRPr="00EC5E5D">
        <w:t xml:space="preserve">eds. 1987. </w:t>
      </w:r>
      <w:r w:rsidRPr="00EC5E5D">
        <w:rPr>
          <w:i/>
        </w:rPr>
        <w:t>The Social Constructi</w:t>
      </w:r>
      <w:r w:rsidR="00B55CDC" w:rsidRPr="00EC5E5D">
        <w:rPr>
          <w:i/>
        </w:rPr>
        <w:t xml:space="preserve">on of Technological Systems: </w:t>
      </w:r>
      <w:r w:rsidRPr="00EC5E5D">
        <w:rPr>
          <w:i/>
        </w:rPr>
        <w:t>New Directions in the Sociology and History of Technology</w:t>
      </w:r>
      <w:r w:rsidRPr="00EC5E5D">
        <w:t>. Cambridge, MA: MIT Press.</w:t>
      </w:r>
    </w:p>
    <w:p w14:paraId="104F3968" w14:textId="77777777" w:rsidR="00FF4B4F" w:rsidRPr="00EC5E5D" w:rsidRDefault="00FF4B4F" w:rsidP="00F20C99">
      <w:pPr>
        <w:ind w:left="720" w:hanging="720"/>
      </w:pPr>
    </w:p>
    <w:p w14:paraId="4A59F5B8" w14:textId="77777777" w:rsidR="00FF4B4F" w:rsidRPr="00EC5E5D" w:rsidRDefault="00FF4B4F" w:rsidP="00F20C99">
      <w:pPr>
        <w:ind w:left="720" w:hanging="720"/>
      </w:pPr>
      <w:r w:rsidRPr="00EC5E5D">
        <w:t xml:space="preserve">Bourdieu, Pierre. 1990. </w:t>
      </w:r>
      <w:r w:rsidRPr="00EC5E5D">
        <w:rPr>
          <w:i/>
        </w:rPr>
        <w:t>The Logic of Practice</w:t>
      </w:r>
      <w:r w:rsidRPr="00EC5E5D">
        <w:t>. Stanford, CA: Stanford University Press.</w:t>
      </w:r>
    </w:p>
    <w:p w14:paraId="78346164" w14:textId="77777777" w:rsidR="00EB3024" w:rsidRPr="00EC5E5D" w:rsidRDefault="00EB3024" w:rsidP="00F20C99">
      <w:pPr>
        <w:ind w:left="720" w:hanging="720"/>
      </w:pPr>
    </w:p>
    <w:p w14:paraId="0C893975" w14:textId="77777777" w:rsidR="00EB3024" w:rsidRPr="00EC5E5D" w:rsidRDefault="00EB3024" w:rsidP="007B6F5C">
      <w:pPr>
        <w:ind w:left="720" w:hanging="720"/>
      </w:pPr>
      <w:r w:rsidRPr="00EC5E5D">
        <w:t xml:space="preserve">Callon, Michel. 1986. </w:t>
      </w:r>
      <w:r w:rsidR="007B6F5C" w:rsidRPr="00EC5E5D">
        <w:t>“Some elements of a sociology of translation: domestication of the scallops and the fishermen of St</w:t>
      </w:r>
      <w:r w:rsidR="00845E49" w:rsidRPr="00EC5E5D">
        <w:t>.</w:t>
      </w:r>
      <w:r w:rsidR="007B6F5C" w:rsidRPr="00EC5E5D">
        <w:t xml:space="preserve"> Brieuc Bay.” Pp.196-223 in John Law, ed., </w:t>
      </w:r>
      <w:r w:rsidR="007B6F5C" w:rsidRPr="00EC5E5D">
        <w:rPr>
          <w:i/>
        </w:rPr>
        <w:t>Power, Action and Belief: A New Sociology of Knowledge?</w:t>
      </w:r>
      <w:r w:rsidR="007B6F5C" w:rsidRPr="00EC5E5D">
        <w:t xml:space="preserve"> London: Routledge.</w:t>
      </w:r>
    </w:p>
    <w:p w14:paraId="076E085C" w14:textId="77777777" w:rsidR="00B7229F" w:rsidRPr="00EC5E5D" w:rsidRDefault="00B7229F" w:rsidP="007B6F5C">
      <w:pPr>
        <w:ind w:left="720" w:hanging="720"/>
      </w:pPr>
    </w:p>
    <w:p w14:paraId="23437682" w14:textId="77777777" w:rsidR="00B7229F" w:rsidRPr="00EC5E5D" w:rsidRDefault="00B7229F" w:rsidP="007B6F5C">
      <w:pPr>
        <w:ind w:left="720" w:hanging="720"/>
      </w:pPr>
      <w:r w:rsidRPr="00EC5E5D">
        <w:t>Callon, Michel. 1987. “Society in the Making.” In Bijker et al., eds.</w:t>
      </w:r>
    </w:p>
    <w:p w14:paraId="6E261ED5" w14:textId="77777777" w:rsidR="00571721" w:rsidRPr="00EC5E5D" w:rsidRDefault="00571721" w:rsidP="007B6F5C">
      <w:pPr>
        <w:ind w:left="720" w:hanging="720"/>
      </w:pPr>
    </w:p>
    <w:p w14:paraId="4779C7C4" w14:textId="77777777" w:rsidR="00571721" w:rsidRPr="00EC5E5D" w:rsidRDefault="00571721" w:rsidP="007B6F5C">
      <w:pPr>
        <w:ind w:left="720" w:hanging="720"/>
      </w:pPr>
      <w:r w:rsidRPr="00EC5E5D">
        <w:t xml:space="preserve">Callon, Michel. 1998. </w:t>
      </w:r>
      <w:r w:rsidRPr="00EC5E5D">
        <w:rPr>
          <w:i/>
        </w:rPr>
        <w:t>Laws of the Markets</w:t>
      </w:r>
      <w:r w:rsidRPr="00EC5E5D">
        <w:t>. Oxford: Blackwell, 1998.</w:t>
      </w:r>
    </w:p>
    <w:p w14:paraId="25F183BF" w14:textId="77777777" w:rsidR="00B61F97" w:rsidRPr="00EC5E5D" w:rsidRDefault="00B61F97" w:rsidP="007B6F5C">
      <w:pPr>
        <w:ind w:left="720" w:hanging="720"/>
      </w:pPr>
    </w:p>
    <w:p w14:paraId="3D57EC30" w14:textId="77777777" w:rsidR="00B61F97" w:rsidRPr="00EC5E5D" w:rsidRDefault="00B61F97" w:rsidP="007B6F5C">
      <w:pPr>
        <w:ind w:left="720" w:hanging="720"/>
      </w:pPr>
      <w:r w:rsidRPr="00EC5E5D">
        <w:t xml:space="preserve">Chomsky, Noam and Michel Foucault. 2006. </w:t>
      </w:r>
      <w:r w:rsidRPr="00EC5E5D">
        <w:rPr>
          <w:i/>
        </w:rPr>
        <w:t>The Chomsky-Foucault Debates</w:t>
      </w:r>
      <w:r w:rsidRPr="00EC5E5D">
        <w:t>. New York: New Press.</w:t>
      </w:r>
    </w:p>
    <w:p w14:paraId="710CB0F2" w14:textId="77777777" w:rsidR="00F20C99" w:rsidRPr="00EC5E5D" w:rsidRDefault="00F20C99" w:rsidP="00D709EA">
      <w:pPr>
        <w:ind w:left="720" w:hanging="720"/>
      </w:pPr>
    </w:p>
    <w:p w14:paraId="0EED2702" w14:textId="77777777" w:rsidR="00B84016" w:rsidRPr="00EC5E5D" w:rsidRDefault="00B84016" w:rsidP="00D709EA">
      <w:pPr>
        <w:ind w:left="720" w:hanging="720"/>
      </w:pPr>
      <w:r w:rsidRPr="00EC5E5D">
        <w:t xml:space="preserve">Clarke, Arthur C. 1968. </w:t>
      </w:r>
      <w:r w:rsidRPr="00EC5E5D">
        <w:rPr>
          <w:i/>
        </w:rPr>
        <w:t>2001: A Space Odyssey</w:t>
      </w:r>
      <w:r w:rsidRPr="00EC5E5D">
        <w:t>. London: Penguin.</w:t>
      </w:r>
    </w:p>
    <w:p w14:paraId="3AFE2B34" w14:textId="77777777" w:rsidR="00F57002" w:rsidRPr="00EC5E5D" w:rsidRDefault="00F57002" w:rsidP="00D709EA">
      <w:pPr>
        <w:ind w:left="720" w:hanging="720"/>
      </w:pPr>
    </w:p>
    <w:p w14:paraId="43CC3B90" w14:textId="77777777" w:rsidR="00F57002" w:rsidRPr="00EC5E5D" w:rsidRDefault="00F57002" w:rsidP="00D709EA">
      <w:pPr>
        <w:ind w:left="720" w:hanging="720"/>
      </w:pPr>
      <w:r w:rsidRPr="00EC5E5D">
        <w:t>David, Paul</w:t>
      </w:r>
      <w:r w:rsidR="00D31194" w:rsidRPr="00EC5E5D">
        <w:t xml:space="preserve"> A</w:t>
      </w:r>
      <w:r w:rsidRPr="00EC5E5D">
        <w:t xml:space="preserve">. 1985. “Clio and the Economics of QWERTY.” </w:t>
      </w:r>
      <w:r w:rsidRPr="00EC5E5D">
        <w:rPr>
          <w:i/>
        </w:rPr>
        <w:t>American Economic Review</w:t>
      </w:r>
      <w:r w:rsidRPr="00EC5E5D">
        <w:t xml:space="preserve"> 75(2):332-337.</w:t>
      </w:r>
    </w:p>
    <w:p w14:paraId="0D15DCB5" w14:textId="77777777" w:rsidR="00B84016" w:rsidRPr="00EC5E5D" w:rsidRDefault="00B84016" w:rsidP="00D709EA">
      <w:pPr>
        <w:ind w:left="720" w:hanging="720"/>
      </w:pPr>
    </w:p>
    <w:p w14:paraId="1AC0B39E" w14:textId="77777777" w:rsidR="00AA1215" w:rsidRPr="00EC5E5D" w:rsidRDefault="00AA1215" w:rsidP="00D11D75">
      <w:pPr>
        <w:ind w:left="720" w:hanging="720"/>
        <w:rPr>
          <w:b/>
          <w:bCs/>
          <w:i/>
        </w:rPr>
      </w:pPr>
      <w:r w:rsidRPr="00EC5E5D">
        <w:t xml:space="preserve">Douglas, Mary. 1966. </w:t>
      </w:r>
      <w:r w:rsidRPr="00EC5E5D">
        <w:rPr>
          <w:i/>
        </w:rPr>
        <w:t>Purity and Danger</w:t>
      </w:r>
      <w:r w:rsidR="00D11D75" w:rsidRPr="00EC5E5D">
        <w:rPr>
          <w:i/>
        </w:rPr>
        <w:t xml:space="preserve">: </w:t>
      </w:r>
      <w:r w:rsidR="00D11D75" w:rsidRPr="00EC5E5D">
        <w:rPr>
          <w:bCs/>
          <w:i/>
        </w:rPr>
        <w:t>An Analysis of Concepts of Pollution and Taboo</w:t>
      </w:r>
      <w:r w:rsidRPr="00EC5E5D">
        <w:t>.</w:t>
      </w:r>
      <w:r w:rsidR="00D11D75" w:rsidRPr="00EC5E5D">
        <w:t xml:space="preserve"> London: Routledge and Kegan Paul.</w:t>
      </w:r>
    </w:p>
    <w:p w14:paraId="6DB78026" w14:textId="77777777" w:rsidR="00AA1215" w:rsidRPr="00EC5E5D" w:rsidRDefault="00AA1215" w:rsidP="000B0755">
      <w:pPr>
        <w:ind w:left="720" w:hanging="720"/>
      </w:pPr>
    </w:p>
    <w:p w14:paraId="33BC2425" w14:textId="77777777" w:rsidR="00AA1215" w:rsidRDefault="00AA1215" w:rsidP="00D11D75">
      <w:pPr>
        <w:ind w:left="720" w:hanging="720"/>
      </w:pPr>
      <w:r w:rsidRPr="00EC5E5D">
        <w:t>Douglas</w:t>
      </w:r>
      <w:r w:rsidR="00D11D75" w:rsidRPr="00EC5E5D">
        <w:t>, Mary and Aaron Wildavsky. 1982</w:t>
      </w:r>
      <w:r w:rsidRPr="00EC5E5D">
        <w:t xml:space="preserve">. </w:t>
      </w:r>
      <w:r w:rsidRPr="00EC5E5D">
        <w:rPr>
          <w:i/>
        </w:rPr>
        <w:t>Risk and Culture</w:t>
      </w:r>
      <w:r w:rsidR="00D11D75" w:rsidRPr="00EC5E5D">
        <w:rPr>
          <w:i/>
        </w:rPr>
        <w:t xml:space="preserve">: </w:t>
      </w:r>
      <w:r w:rsidR="00D11D75" w:rsidRPr="00EC5E5D">
        <w:rPr>
          <w:bCs/>
          <w:i/>
        </w:rPr>
        <w:t>An Essay on the Selection of Technological and Environmental Dangers</w:t>
      </w:r>
      <w:r w:rsidRPr="00EC5E5D">
        <w:t>.</w:t>
      </w:r>
      <w:r w:rsidR="00D11D75" w:rsidRPr="00EC5E5D">
        <w:t xml:space="preserve"> Berkeley: University of California Press.</w:t>
      </w:r>
    </w:p>
    <w:p w14:paraId="53C38079" w14:textId="77777777" w:rsidR="00606727" w:rsidRPr="00606727" w:rsidRDefault="00606727" w:rsidP="00606727">
      <w:pPr>
        <w:autoSpaceDE w:val="0"/>
        <w:autoSpaceDN w:val="0"/>
        <w:adjustRightInd w:val="0"/>
        <w:ind w:left="720" w:hanging="720"/>
      </w:pPr>
      <w:r>
        <w:lastRenderedPageBreak/>
        <w:t xml:space="preserve">Epstein, Steven. 1996. </w:t>
      </w:r>
      <w:r>
        <w:rPr>
          <w:i/>
        </w:rPr>
        <w:t>Impure Science: AIDS, Activism, and the Politics of K</w:t>
      </w:r>
      <w:r w:rsidRPr="00606727">
        <w:rPr>
          <w:i/>
        </w:rPr>
        <w:t>nowledge</w:t>
      </w:r>
      <w:r>
        <w:t>.  Berkeley: University of California Press.</w:t>
      </w:r>
    </w:p>
    <w:p w14:paraId="0E24846B" w14:textId="77777777" w:rsidR="00AA1215" w:rsidRPr="00EC5E5D" w:rsidRDefault="00AA1215" w:rsidP="000B0755">
      <w:pPr>
        <w:ind w:left="720" w:hanging="720"/>
      </w:pPr>
    </w:p>
    <w:p w14:paraId="29F8A3E9" w14:textId="77777777" w:rsidR="000B0755" w:rsidRPr="00EC5E5D" w:rsidRDefault="000B0755" w:rsidP="000B0755">
      <w:pPr>
        <w:ind w:left="720" w:hanging="720"/>
      </w:pPr>
      <w:r w:rsidRPr="00EC5E5D">
        <w:t xml:space="preserve">Evans-Pritchard, Edward E. 1937. </w:t>
      </w:r>
      <w:r w:rsidRPr="00EC5E5D">
        <w:rPr>
          <w:i/>
          <w:iCs/>
        </w:rPr>
        <w:t>Witchcraft, Oracles and Magic among the Azande</w:t>
      </w:r>
      <w:r w:rsidRPr="00EC5E5D">
        <w:t>. London: Faber and Faber.</w:t>
      </w:r>
    </w:p>
    <w:p w14:paraId="42B4ED79" w14:textId="77777777" w:rsidR="009F02C7" w:rsidRPr="00EC5E5D" w:rsidRDefault="009F02C7" w:rsidP="000B0755">
      <w:pPr>
        <w:ind w:left="720" w:hanging="720"/>
      </w:pPr>
    </w:p>
    <w:p w14:paraId="32070DE7" w14:textId="77777777" w:rsidR="009F02C7" w:rsidRPr="00EC5E5D" w:rsidRDefault="009F02C7" w:rsidP="009F02C7">
      <w:pPr>
        <w:ind w:left="720" w:hanging="720"/>
      </w:pPr>
      <w:r w:rsidRPr="00EC5E5D">
        <w:t xml:space="preserve">Ezrahi, Yaron. 1990. </w:t>
      </w:r>
      <w:r w:rsidRPr="00EC5E5D">
        <w:rPr>
          <w:i/>
        </w:rPr>
        <w:t>The Descent of Icarus: Science and the Transformation of Contemporary Democracy</w:t>
      </w:r>
      <w:r w:rsidRPr="00EC5E5D">
        <w:t>. Cambridge, MA: Harvard University Press.</w:t>
      </w:r>
    </w:p>
    <w:p w14:paraId="53AD33AE" w14:textId="77777777" w:rsidR="0052210A" w:rsidRPr="00EC5E5D" w:rsidRDefault="0052210A" w:rsidP="000B0755">
      <w:pPr>
        <w:ind w:left="720" w:hanging="720"/>
      </w:pPr>
    </w:p>
    <w:p w14:paraId="36A46F1B" w14:textId="77777777" w:rsidR="0052210A" w:rsidRPr="00EC5E5D" w:rsidRDefault="0052210A" w:rsidP="000B0755">
      <w:pPr>
        <w:ind w:left="720" w:hanging="720"/>
      </w:pPr>
      <w:r w:rsidRPr="00EC5E5D">
        <w:t xml:space="preserve">Ezrahi, Yaron. 2012. </w:t>
      </w:r>
      <w:r w:rsidRPr="00EC5E5D">
        <w:rPr>
          <w:i/>
        </w:rPr>
        <w:t>Imagined Democracies: Necessary Political Fictions</w:t>
      </w:r>
      <w:r w:rsidRPr="00EC5E5D">
        <w:t>. New York: Cambridge University Press.</w:t>
      </w:r>
    </w:p>
    <w:p w14:paraId="5D4730EE" w14:textId="77777777" w:rsidR="00662533" w:rsidRPr="00EC5E5D" w:rsidRDefault="00662533" w:rsidP="000B0755">
      <w:pPr>
        <w:ind w:left="720" w:hanging="720"/>
      </w:pPr>
    </w:p>
    <w:p w14:paraId="0F2CF74D" w14:textId="77777777" w:rsidR="00662533" w:rsidRPr="00EC5E5D" w:rsidRDefault="00662533" w:rsidP="00662533">
      <w:pPr>
        <w:ind w:left="720" w:hanging="720"/>
      </w:pPr>
      <w:r w:rsidRPr="00EC5E5D">
        <w:t xml:space="preserve">Farias, Ignacio and Thomas Bender. 2010. </w:t>
      </w:r>
      <w:r w:rsidRPr="00EC5E5D">
        <w:rPr>
          <w:i/>
          <w:iCs/>
        </w:rPr>
        <w:t>Urban Assemblages: How Actor-Network Theory Changes Urban Studies</w:t>
      </w:r>
      <w:r w:rsidRPr="00EC5E5D">
        <w:t>. London: Routledge.</w:t>
      </w:r>
    </w:p>
    <w:p w14:paraId="4B17FA79" w14:textId="77777777" w:rsidR="00F77582" w:rsidRPr="00EC5E5D" w:rsidRDefault="00F77582" w:rsidP="00662533">
      <w:pPr>
        <w:ind w:left="720" w:hanging="720"/>
      </w:pPr>
    </w:p>
    <w:p w14:paraId="71F0C1F4" w14:textId="77777777" w:rsidR="00F77582" w:rsidRPr="00EC5E5D" w:rsidRDefault="00F77582" w:rsidP="00F77582">
      <w:pPr>
        <w:ind w:left="720" w:hanging="720"/>
        <w:rPr>
          <w:b/>
          <w:bCs/>
        </w:rPr>
      </w:pPr>
      <w:r w:rsidRPr="00EC5E5D">
        <w:t xml:space="preserve">Finn, </w:t>
      </w:r>
      <w:r w:rsidR="00732980" w:rsidRPr="00EC5E5D">
        <w:t>Stephen</w:t>
      </w:r>
      <w:r w:rsidRPr="00EC5E5D">
        <w:t xml:space="preserve"> J. 2006. </w:t>
      </w:r>
      <w:r w:rsidRPr="00EC5E5D">
        <w:rPr>
          <w:bCs/>
          <w:i/>
        </w:rPr>
        <w:t>Thomas Hobbes and the Politics of Natural Philosophy</w:t>
      </w:r>
      <w:r w:rsidRPr="00EC5E5D">
        <w:rPr>
          <w:bCs/>
        </w:rPr>
        <w:t>. New York: Continuum.</w:t>
      </w:r>
    </w:p>
    <w:p w14:paraId="3C4DB137" w14:textId="77777777" w:rsidR="00FD736D" w:rsidRPr="00EC5E5D" w:rsidRDefault="00FD736D" w:rsidP="00F77582"/>
    <w:p w14:paraId="0B946353" w14:textId="77777777" w:rsidR="00FD736D" w:rsidRPr="00EC5E5D" w:rsidRDefault="00FD736D" w:rsidP="000B0755">
      <w:pPr>
        <w:ind w:left="720" w:hanging="720"/>
      </w:pPr>
      <w:r w:rsidRPr="00EC5E5D">
        <w:t xml:space="preserve">Fortes, Meyer and E. E. Evans-Pritchard. 1940. </w:t>
      </w:r>
      <w:r w:rsidRPr="00EC5E5D">
        <w:rPr>
          <w:i/>
        </w:rPr>
        <w:t>African Political Systems</w:t>
      </w:r>
      <w:r w:rsidRPr="00EC5E5D">
        <w:t>. Oxford: Oxford University Press.</w:t>
      </w:r>
    </w:p>
    <w:p w14:paraId="56B3208C" w14:textId="77777777" w:rsidR="00667968" w:rsidRPr="00EC5E5D" w:rsidRDefault="00667968" w:rsidP="000B0755">
      <w:pPr>
        <w:ind w:left="720" w:hanging="720"/>
      </w:pPr>
    </w:p>
    <w:p w14:paraId="30F479F2" w14:textId="77777777" w:rsidR="00667968" w:rsidRPr="00EC5E5D" w:rsidRDefault="00667968" w:rsidP="00667968">
      <w:pPr>
        <w:ind w:left="720" w:hanging="720"/>
      </w:pPr>
      <w:r w:rsidRPr="00EC5E5D">
        <w:t xml:space="preserve">Foucault, Michel. </w:t>
      </w:r>
      <w:r w:rsidRPr="00EC5E5D">
        <w:rPr>
          <w:i/>
        </w:rPr>
        <w:t>Discipline and Punish</w:t>
      </w:r>
      <w:r w:rsidRPr="00EC5E5D">
        <w:t>. New York: Vintage, 1979.</w:t>
      </w:r>
    </w:p>
    <w:p w14:paraId="2DF6FFA6" w14:textId="77777777" w:rsidR="000B0755" w:rsidRPr="00EC5E5D" w:rsidRDefault="000B0755" w:rsidP="00D709EA">
      <w:pPr>
        <w:ind w:left="720" w:hanging="720"/>
      </w:pPr>
    </w:p>
    <w:p w14:paraId="77BA48C3" w14:textId="77777777" w:rsidR="009976C0" w:rsidRPr="00EC5E5D" w:rsidRDefault="009976C0" w:rsidP="009976C0">
      <w:pPr>
        <w:ind w:left="720" w:hanging="720"/>
      </w:pPr>
      <w:r w:rsidRPr="00EC5E5D">
        <w:t>Foucault, Michel. 1984. “What Is Enlightenment” (</w:t>
      </w:r>
      <w:r w:rsidRPr="00EC5E5D">
        <w:rPr>
          <w:i/>
        </w:rPr>
        <w:t>Qu’est-ce que les Lumières?</w:t>
      </w:r>
      <w:r w:rsidRPr="00EC5E5D">
        <w:t xml:space="preserve">).  Pp. 32-50 in Paul Rabinow, ed. </w:t>
      </w:r>
      <w:r w:rsidRPr="00EC5E5D">
        <w:rPr>
          <w:i/>
        </w:rPr>
        <w:t>The Foucault Reader</w:t>
      </w:r>
      <w:r w:rsidRPr="00EC5E5D">
        <w:t>. New York: Pantheon.</w:t>
      </w:r>
    </w:p>
    <w:p w14:paraId="4086494A" w14:textId="77777777" w:rsidR="00AB1CF5" w:rsidRPr="00EC5E5D" w:rsidRDefault="00AB1CF5" w:rsidP="009976C0">
      <w:pPr>
        <w:ind w:left="720" w:hanging="720"/>
      </w:pPr>
    </w:p>
    <w:p w14:paraId="7AB67DD0" w14:textId="77777777" w:rsidR="0038118B" w:rsidRPr="00EC5E5D" w:rsidRDefault="0038118B" w:rsidP="0038118B">
      <w:pPr>
        <w:ind w:left="720" w:hanging="720"/>
        <w:rPr>
          <w:bCs/>
        </w:rPr>
      </w:pPr>
      <w:r w:rsidRPr="00EC5E5D">
        <w:rPr>
          <w:bCs/>
        </w:rPr>
        <w:t xml:space="preserve">Gusfield, Joseph. 1981. </w:t>
      </w:r>
      <w:r w:rsidRPr="00EC5E5D">
        <w:rPr>
          <w:bCs/>
          <w:i/>
        </w:rPr>
        <w:t>The Culture of Public Problems: Drinking-Driving and the Symbolic Order</w:t>
      </w:r>
      <w:r w:rsidRPr="00EC5E5D">
        <w:rPr>
          <w:bCs/>
        </w:rPr>
        <w:t>. Chicago: University of Chicago Press.</w:t>
      </w:r>
    </w:p>
    <w:p w14:paraId="46057DE9" w14:textId="77777777" w:rsidR="0038118B" w:rsidRPr="00EC5E5D" w:rsidRDefault="0038118B" w:rsidP="00AB1CF5">
      <w:pPr>
        <w:ind w:left="720" w:hanging="720"/>
      </w:pPr>
    </w:p>
    <w:p w14:paraId="5BBC3C78" w14:textId="77777777" w:rsidR="00AB1CF5" w:rsidRPr="00EC5E5D" w:rsidRDefault="00AB1CF5" w:rsidP="00AB1CF5">
      <w:pPr>
        <w:ind w:left="720" w:hanging="720"/>
      </w:pPr>
      <w:r w:rsidRPr="00EC5E5D">
        <w:t xml:space="preserve">Hacking, Ian. 1999. </w:t>
      </w:r>
      <w:r w:rsidRPr="00EC5E5D">
        <w:rPr>
          <w:i/>
        </w:rPr>
        <w:t>The Social Construction of What?</w:t>
      </w:r>
      <w:r w:rsidRPr="00EC5E5D">
        <w:t xml:space="preserve"> Cambridge, MA: Harvard University Press.</w:t>
      </w:r>
    </w:p>
    <w:p w14:paraId="5F68A5DA" w14:textId="77777777" w:rsidR="00F2278D" w:rsidRPr="00EC5E5D" w:rsidRDefault="00F2278D" w:rsidP="00AB1CF5">
      <w:pPr>
        <w:ind w:left="720" w:hanging="720"/>
      </w:pPr>
    </w:p>
    <w:p w14:paraId="4CAF895E" w14:textId="77777777" w:rsidR="00F2278D" w:rsidRPr="00EC5E5D" w:rsidRDefault="00F2278D" w:rsidP="00F2278D">
      <w:pPr>
        <w:ind w:left="720" w:hanging="720"/>
      </w:pPr>
      <w:r w:rsidRPr="00EC5E5D">
        <w:t xml:space="preserve">Hajer, Maarten. 1995. </w:t>
      </w:r>
      <w:r w:rsidRPr="00EC5E5D">
        <w:rPr>
          <w:i/>
        </w:rPr>
        <w:t xml:space="preserve">The Politics of Environmental Discourse. </w:t>
      </w:r>
      <w:r w:rsidRPr="00EC5E5D">
        <w:t>Oxford: Oxford University Press.</w:t>
      </w:r>
    </w:p>
    <w:p w14:paraId="0535A794" w14:textId="77777777" w:rsidR="00AB1CF5" w:rsidRPr="00EC5E5D" w:rsidRDefault="00AB1CF5" w:rsidP="00AB1CF5">
      <w:pPr>
        <w:ind w:left="720" w:hanging="720"/>
      </w:pPr>
    </w:p>
    <w:p w14:paraId="766A96BA" w14:textId="77777777" w:rsidR="00D979A9" w:rsidRDefault="00D979A9" w:rsidP="00AB1CF5">
      <w:pPr>
        <w:ind w:left="720" w:hanging="720"/>
      </w:pPr>
      <w:r w:rsidRPr="00EC5E5D">
        <w:t xml:space="preserve">Haraway, Donna. 1989. </w:t>
      </w:r>
      <w:r w:rsidRPr="00EC5E5D">
        <w:rPr>
          <w:i/>
        </w:rPr>
        <w:t>Primate Visions</w:t>
      </w:r>
      <w:r w:rsidRPr="00EC5E5D">
        <w:t>. New York: Routledge.</w:t>
      </w:r>
    </w:p>
    <w:p w14:paraId="72256616" w14:textId="77777777" w:rsidR="00976CE9" w:rsidRDefault="00976CE9" w:rsidP="00AB1CF5">
      <w:pPr>
        <w:ind w:left="720" w:hanging="720"/>
      </w:pPr>
    </w:p>
    <w:p w14:paraId="1FCA5866" w14:textId="77777777" w:rsidR="00863173" w:rsidRDefault="00976CE9" w:rsidP="00AB1CF5">
      <w:pPr>
        <w:ind w:left="720" w:hanging="720"/>
      </w:pPr>
      <w:r>
        <w:t xml:space="preserve">Haraway, Donna. </w:t>
      </w:r>
      <w:r w:rsidR="00863173">
        <w:t xml:space="preserve">1991. </w:t>
      </w:r>
      <w:r w:rsidR="00863173" w:rsidRPr="00863173">
        <w:rPr>
          <w:i/>
        </w:rPr>
        <w:t>Simians, Cyborgs and Women: The Reinvention of Nature</w:t>
      </w:r>
      <w:r w:rsidR="00863173">
        <w:t>. London: Routledge.</w:t>
      </w:r>
    </w:p>
    <w:p w14:paraId="30AE0504" w14:textId="77777777" w:rsidR="00863173" w:rsidRDefault="00863173" w:rsidP="00AB1CF5">
      <w:pPr>
        <w:ind w:left="720" w:hanging="720"/>
      </w:pPr>
    </w:p>
    <w:p w14:paraId="1F033AA1" w14:textId="77777777" w:rsidR="00976CE9" w:rsidRDefault="00863173" w:rsidP="00AB1CF5">
      <w:pPr>
        <w:ind w:left="720" w:hanging="720"/>
      </w:pPr>
      <w:r>
        <w:t xml:space="preserve">Haraway, Donna. 2003. </w:t>
      </w:r>
      <w:r w:rsidRPr="00863173">
        <w:rPr>
          <w:i/>
        </w:rPr>
        <w:t>The Companion Species Manifesto: Dogs, People, and Significant Otherness</w:t>
      </w:r>
      <w:r>
        <w:t xml:space="preserve">. Chicago: Prickly Paradigm Press. </w:t>
      </w:r>
    </w:p>
    <w:p w14:paraId="59ECF39A" w14:textId="77777777" w:rsidR="00976CE9" w:rsidRDefault="00976CE9" w:rsidP="00AB1CF5">
      <w:pPr>
        <w:ind w:left="720" w:hanging="720"/>
      </w:pPr>
    </w:p>
    <w:p w14:paraId="724A2EDD" w14:textId="77777777" w:rsidR="00976CE9" w:rsidRPr="00EC5E5D" w:rsidRDefault="00976CE9" w:rsidP="00AB1CF5">
      <w:pPr>
        <w:ind w:left="720" w:hanging="720"/>
      </w:pPr>
      <w:r>
        <w:t xml:space="preserve">Hayles, N. Katherine. 1999. </w:t>
      </w:r>
      <w:r w:rsidRPr="00976CE9">
        <w:rPr>
          <w:i/>
        </w:rPr>
        <w:t>How We Became Posthuman</w:t>
      </w:r>
      <w:r>
        <w:t>. Chicago: University of Chicago Press.</w:t>
      </w:r>
    </w:p>
    <w:p w14:paraId="22F4BEE9" w14:textId="77777777" w:rsidR="00EA557C" w:rsidRPr="00EC5E5D" w:rsidRDefault="00EA557C" w:rsidP="00AB1CF5">
      <w:pPr>
        <w:ind w:left="720" w:hanging="720"/>
      </w:pPr>
    </w:p>
    <w:p w14:paraId="224CB668" w14:textId="77777777" w:rsidR="005152C4" w:rsidRDefault="005152C4" w:rsidP="005152C4">
      <w:pPr>
        <w:ind w:left="720" w:hanging="720"/>
      </w:pPr>
      <w:bookmarkStart w:id="1" w:name="_ENREF_11"/>
      <w:r>
        <w:lastRenderedPageBreak/>
        <w:t>Hecht</w:t>
      </w:r>
      <w:r w:rsidRPr="005152C4">
        <w:t>, G</w:t>
      </w:r>
      <w:r>
        <w:t xml:space="preserve">abrielle. 1998. </w:t>
      </w:r>
      <w:r>
        <w:rPr>
          <w:i/>
        </w:rPr>
        <w:t>The R</w:t>
      </w:r>
      <w:r w:rsidRPr="005152C4">
        <w:rPr>
          <w:i/>
        </w:rPr>
        <w:t>adiance of France: Nuclear Power and Nation</w:t>
      </w:r>
      <w:r>
        <w:rPr>
          <w:i/>
        </w:rPr>
        <w:t>al Identity after World War II</w:t>
      </w:r>
      <w:r>
        <w:t xml:space="preserve">. </w:t>
      </w:r>
      <w:r w:rsidRPr="005152C4">
        <w:t>Cambridge, MA, MIT Press.</w:t>
      </w:r>
      <w:bookmarkEnd w:id="1"/>
    </w:p>
    <w:p w14:paraId="73FE6B60" w14:textId="77777777" w:rsidR="000E7D66" w:rsidRPr="005152C4" w:rsidRDefault="000E7D66" w:rsidP="005152C4">
      <w:pPr>
        <w:ind w:left="720" w:hanging="720"/>
      </w:pPr>
    </w:p>
    <w:p w14:paraId="026A398A" w14:textId="77777777" w:rsidR="00EA557C" w:rsidRPr="00EC5E5D" w:rsidRDefault="00EA557C" w:rsidP="00AB1CF5">
      <w:pPr>
        <w:ind w:left="720" w:hanging="720"/>
      </w:pPr>
      <w:r w:rsidRPr="00EC5E5D">
        <w:t xml:space="preserve">Hilgartner, Stephen. 2000. </w:t>
      </w:r>
      <w:r w:rsidRPr="00EC5E5D">
        <w:rPr>
          <w:i/>
        </w:rPr>
        <w:t>Science on Stage: Expert Advice as Public Drama</w:t>
      </w:r>
      <w:r w:rsidR="00D15EB6" w:rsidRPr="00EC5E5D">
        <w:t xml:space="preserve">. </w:t>
      </w:r>
      <w:r w:rsidRPr="00EC5E5D">
        <w:t>Stanford, CA: Stanford University Press.</w:t>
      </w:r>
    </w:p>
    <w:p w14:paraId="402E19C1" w14:textId="77777777" w:rsidR="00D979A9" w:rsidRPr="00EC5E5D" w:rsidRDefault="00D979A9" w:rsidP="00D709EA">
      <w:pPr>
        <w:ind w:left="720" w:hanging="720"/>
      </w:pPr>
    </w:p>
    <w:p w14:paraId="439EEAEA" w14:textId="77777777" w:rsidR="00B84016" w:rsidRPr="00EC5E5D" w:rsidRDefault="00B84016" w:rsidP="00D709EA">
      <w:pPr>
        <w:ind w:left="720" w:hanging="720"/>
      </w:pPr>
      <w:r w:rsidRPr="00EC5E5D">
        <w:t xml:space="preserve">Huxley, Aldous. 1932. </w:t>
      </w:r>
      <w:r w:rsidRPr="00EC5E5D">
        <w:rPr>
          <w:i/>
        </w:rPr>
        <w:t>Brave New World</w:t>
      </w:r>
      <w:r w:rsidRPr="00EC5E5D">
        <w:t xml:space="preserve">. New York: Harper and Brothers. </w:t>
      </w:r>
    </w:p>
    <w:p w14:paraId="42A6EFC5" w14:textId="77777777" w:rsidR="00335627" w:rsidRPr="00EC5E5D" w:rsidRDefault="00335627" w:rsidP="00D709EA">
      <w:pPr>
        <w:ind w:left="720" w:hanging="720"/>
      </w:pPr>
    </w:p>
    <w:p w14:paraId="19492D76" w14:textId="77777777" w:rsidR="00831C41" w:rsidRPr="00EC5E5D" w:rsidRDefault="00831C41" w:rsidP="00831C41">
      <w:pPr>
        <w:tabs>
          <w:tab w:val="left" w:pos="-720"/>
          <w:tab w:val="left" w:pos="0"/>
        </w:tabs>
        <w:suppressAutoHyphens/>
        <w:ind w:left="720" w:hanging="720"/>
      </w:pPr>
      <w:r w:rsidRPr="00EC5E5D">
        <w:t xml:space="preserve">Jasanoff, Sheila.  1998.  “The Eye of Everyman: Witnessing DNA in the Simpson Trial.” </w:t>
      </w:r>
      <w:r w:rsidRPr="00EC5E5D">
        <w:rPr>
          <w:i/>
        </w:rPr>
        <w:t>Social Studies of Science</w:t>
      </w:r>
      <w:r w:rsidRPr="00EC5E5D">
        <w:t xml:space="preserve"> 28(5-6):713-740.</w:t>
      </w:r>
    </w:p>
    <w:p w14:paraId="2761D9FE" w14:textId="77777777" w:rsidR="00831C41" w:rsidRPr="00EC5E5D" w:rsidRDefault="00831C41" w:rsidP="00831C41">
      <w:pPr>
        <w:ind w:left="720" w:hanging="720"/>
      </w:pPr>
    </w:p>
    <w:p w14:paraId="6FF49BBE" w14:textId="77777777" w:rsidR="00BD4E09" w:rsidRPr="00EC5E5D" w:rsidRDefault="00BD4E09" w:rsidP="00BD4E09">
      <w:pPr>
        <w:ind w:left="720" w:hanging="720"/>
      </w:pPr>
      <w:r w:rsidRPr="00EC5E5D">
        <w:t>Jasanoff, Sheila, ed. 2004</w:t>
      </w:r>
      <w:r w:rsidR="00E36234" w:rsidRPr="00EC5E5D">
        <w:t>a</w:t>
      </w:r>
      <w:r w:rsidRPr="00EC5E5D">
        <w:t xml:space="preserve">. </w:t>
      </w:r>
      <w:r w:rsidRPr="00EC5E5D">
        <w:rPr>
          <w:i/>
        </w:rPr>
        <w:t>States of Knowledge: The Co-Production of Science and Social Order</w:t>
      </w:r>
      <w:r w:rsidRPr="00EC5E5D">
        <w:t>. London: Routledge.</w:t>
      </w:r>
    </w:p>
    <w:p w14:paraId="1607CA40" w14:textId="77777777" w:rsidR="00E36234" w:rsidRPr="00EC5E5D" w:rsidRDefault="00E36234" w:rsidP="00BD4E09">
      <w:pPr>
        <w:ind w:left="720" w:hanging="720"/>
      </w:pPr>
    </w:p>
    <w:p w14:paraId="43E6C766" w14:textId="77777777" w:rsidR="00E36234" w:rsidRPr="00EC5E5D" w:rsidRDefault="00E36234" w:rsidP="005152C4">
      <w:pPr>
        <w:ind w:left="720" w:hanging="720"/>
      </w:pPr>
      <w:r w:rsidRPr="00EC5E5D">
        <w:t>Jasanoff, Sheila. 2004b. “Heaven and Earth: The Politics of Environmental Images.” PP. in Sheila Jasanoff and Marybeth Long Martello, eds., Earthly Politics (Cambridge, MA: MIT Press).</w:t>
      </w:r>
    </w:p>
    <w:p w14:paraId="077C7F35" w14:textId="77777777" w:rsidR="00BD4E09" w:rsidRPr="00EC5E5D" w:rsidRDefault="00BD4E09" w:rsidP="00BD4E09">
      <w:pPr>
        <w:ind w:left="720" w:hanging="720"/>
      </w:pPr>
    </w:p>
    <w:p w14:paraId="4E28BDFD" w14:textId="77777777" w:rsidR="004D13CE" w:rsidRPr="00EC5E5D" w:rsidRDefault="00831C41" w:rsidP="004D13CE">
      <w:pPr>
        <w:ind w:left="720" w:hanging="720"/>
      </w:pPr>
      <w:r w:rsidRPr="00EC5E5D">
        <w:t xml:space="preserve">Jasanoff, Sheila. 2005. </w:t>
      </w:r>
      <w:r w:rsidRPr="00EC5E5D">
        <w:rPr>
          <w:i/>
        </w:rPr>
        <w:t>Designs on Nature: Science and Democracy in Europe and the United States</w:t>
      </w:r>
      <w:r w:rsidRPr="00EC5E5D">
        <w:t>. Princeton, NJ: Princeton University Press.</w:t>
      </w:r>
    </w:p>
    <w:p w14:paraId="0C0D736C" w14:textId="77777777" w:rsidR="00831C41" w:rsidRPr="00EC5E5D" w:rsidRDefault="00831C41" w:rsidP="00831C41">
      <w:pPr>
        <w:ind w:left="720" w:hanging="720"/>
      </w:pPr>
    </w:p>
    <w:p w14:paraId="7B11A7E9" w14:textId="77777777" w:rsidR="00831C41" w:rsidRPr="00EC5E5D" w:rsidRDefault="00831C41" w:rsidP="00831C41">
      <w:pPr>
        <w:ind w:left="720" w:hanging="720"/>
      </w:pPr>
      <w:r w:rsidRPr="00EC5E5D">
        <w:t xml:space="preserve">Jasanoff, Sheila. 2006. “Technology as a Site and Object of Politics.” Pp.745-763 in Charles Tilly and Robert Goodin, eds., </w:t>
      </w:r>
      <w:r w:rsidRPr="00EC5E5D">
        <w:rPr>
          <w:i/>
        </w:rPr>
        <w:t>Oxford Handbook of Contextual Political Analysis</w:t>
      </w:r>
      <w:r w:rsidRPr="00EC5E5D">
        <w:t xml:space="preserve">. Oxford: Oxford University Press. </w:t>
      </w:r>
    </w:p>
    <w:p w14:paraId="6F637FE4" w14:textId="77777777" w:rsidR="009D29E7" w:rsidRPr="00EC5E5D" w:rsidRDefault="009D29E7" w:rsidP="00831C41">
      <w:pPr>
        <w:ind w:left="720" w:hanging="720"/>
      </w:pPr>
    </w:p>
    <w:p w14:paraId="572E3D8C" w14:textId="77777777" w:rsidR="009D29E7" w:rsidRPr="00EC5E5D" w:rsidRDefault="009D29E7" w:rsidP="009D29E7">
      <w:pPr>
        <w:ind w:left="720" w:hanging="720"/>
      </w:pPr>
      <w:r w:rsidRPr="00EC5E5D">
        <w:t xml:space="preserve">Jasanoff, Sheila. 2010. “A New Climate for Society.” </w:t>
      </w:r>
      <w:r w:rsidRPr="00EC5E5D">
        <w:rPr>
          <w:i/>
        </w:rPr>
        <w:t>Theory, Culture and Society</w:t>
      </w:r>
      <w:r w:rsidRPr="00EC5E5D">
        <w:t xml:space="preserve">  27(2-3):233-253.</w:t>
      </w:r>
    </w:p>
    <w:p w14:paraId="23FBF71B" w14:textId="77777777" w:rsidR="004D13CE" w:rsidRPr="00EC5E5D" w:rsidRDefault="004D13CE" w:rsidP="00831C41">
      <w:pPr>
        <w:ind w:left="720" w:hanging="720"/>
      </w:pPr>
    </w:p>
    <w:p w14:paraId="14439915" w14:textId="77777777" w:rsidR="004D13CE" w:rsidRPr="00EC5E5D" w:rsidRDefault="004D13CE" w:rsidP="004D13CE">
      <w:pPr>
        <w:ind w:left="720" w:hanging="720"/>
      </w:pPr>
      <w:r w:rsidRPr="00EC5E5D">
        <w:t>Jasanoff, Sheila. 2011</w:t>
      </w:r>
      <w:r w:rsidR="002D3C8D" w:rsidRPr="00EC5E5D">
        <w:t>a</w:t>
      </w:r>
      <w:r w:rsidRPr="00EC5E5D">
        <w:t xml:space="preserve">. “Cosmopolitan Knowledge: Climate Science and Global Civic Epistemology.” Pp. 129-143 in John S. Dryzek, Richard B. Norgaard, and David Schlosberg, eds. </w:t>
      </w:r>
      <w:r w:rsidRPr="00EC5E5D">
        <w:rPr>
          <w:i/>
        </w:rPr>
        <w:t xml:space="preserve">The Oxford Handbook of Climate Change and Society. </w:t>
      </w:r>
      <w:r w:rsidRPr="00EC5E5D">
        <w:t>Oxford: Oxford University Press.</w:t>
      </w:r>
    </w:p>
    <w:p w14:paraId="00547F0B" w14:textId="77777777" w:rsidR="00BD4E09" w:rsidRPr="00EC5E5D" w:rsidRDefault="00BD4E09" w:rsidP="004D13CE">
      <w:pPr>
        <w:ind w:left="720" w:hanging="720"/>
      </w:pPr>
    </w:p>
    <w:p w14:paraId="449A7641" w14:textId="77777777" w:rsidR="00BD4E09" w:rsidRPr="00EC5E5D" w:rsidRDefault="00BD4E09" w:rsidP="004D13CE">
      <w:pPr>
        <w:ind w:left="720" w:hanging="720"/>
      </w:pPr>
      <w:r w:rsidRPr="00EC5E5D">
        <w:t>Jasanoff, Sheila, ed. 2011</w:t>
      </w:r>
      <w:r w:rsidR="00E07F0E" w:rsidRPr="00EC5E5D">
        <w:t>b</w:t>
      </w:r>
      <w:r w:rsidRPr="00EC5E5D">
        <w:t xml:space="preserve">. </w:t>
      </w:r>
      <w:r w:rsidRPr="00EC5E5D">
        <w:rPr>
          <w:i/>
        </w:rPr>
        <w:t>Reframing Rights: Bioconstitutionalism in the Genetic Age</w:t>
      </w:r>
      <w:r w:rsidRPr="00EC5E5D">
        <w:t xml:space="preserve">. Cambridge, MA: </w:t>
      </w:r>
      <w:r w:rsidR="004E3DF9" w:rsidRPr="00EC5E5D">
        <w:t>MIT</w:t>
      </w:r>
      <w:r w:rsidRPr="00EC5E5D">
        <w:t xml:space="preserve"> Press.</w:t>
      </w:r>
    </w:p>
    <w:p w14:paraId="74B76A5D" w14:textId="77777777" w:rsidR="00EC30E1" w:rsidRPr="00EC5E5D" w:rsidRDefault="00EC30E1" w:rsidP="004D13CE">
      <w:pPr>
        <w:ind w:left="720" w:hanging="720"/>
      </w:pPr>
    </w:p>
    <w:p w14:paraId="3B785657" w14:textId="77777777" w:rsidR="00EC30E1" w:rsidRPr="00EC5E5D" w:rsidRDefault="00EC30E1" w:rsidP="00EC30E1">
      <w:pPr>
        <w:ind w:left="720" w:hanging="720"/>
        <w:rPr>
          <w:bCs/>
          <w:i/>
        </w:rPr>
      </w:pPr>
      <w:r w:rsidRPr="00EC5E5D">
        <w:t xml:space="preserve">Jasanoff, Sheila. 2012a.  “Taking Life: Private Rights in Public Nature.” </w:t>
      </w:r>
      <w:r w:rsidR="00F67668" w:rsidRPr="00EC5E5D">
        <w:t>Pp. 155-183 in Kaushik</w:t>
      </w:r>
      <w:r w:rsidRPr="00EC5E5D">
        <w:t xml:space="preserve"> Sunder Rajan, ed., </w:t>
      </w:r>
      <w:r w:rsidRPr="00EC5E5D">
        <w:rPr>
          <w:i/>
        </w:rPr>
        <w:t>Lively Capital</w:t>
      </w:r>
      <w:r w:rsidRPr="00EC5E5D">
        <w:rPr>
          <w:rFonts w:ascii="Times" w:hAnsi="Times"/>
          <w:bCs/>
          <w:i/>
          <w:kern w:val="36"/>
          <w:szCs w:val="24"/>
        </w:rPr>
        <w:t xml:space="preserve">: </w:t>
      </w:r>
      <w:r w:rsidRPr="00EC5E5D">
        <w:rPr>
          <w:bCs/>
          <w:i/>
        </w:rPr>
        <w:t>Biotechnologies, Ethics, and Governance in Global Markets</w:t>
      </w:r>
      <w:r w:rsidR="00F67668" w:rsidRPr="00EC5E5D">
        <w:rPr>
          <w:bCs/>
          <w:i/>
        </w:rPr>
        <w:t xml:space="preserve">. </w:t>
      </w:r>
      <w:r w:rsidRPr="00EC5E5D">
        <w:t>Durham:</w:t>
      </w:r>
      <w:r w:rsidR="00F67668" w:rsidRPr="00EC5E5D">
        <w:t xml:space="preserve"> Duke University Press</w:t>
      </w:r>
      <w:r w:rsidRPr="00EC5E5D">
        <w:t>.</w:t>
      </w:r>
    </w:p>
    <w:p w14:paraId="12951875" w14:textId="77777777" w:rsidR="00CA2431" w:rsidRPr="00EC5E5D" w:rsidRDefault="00CA2431" w:rsidP="004D13CE">
      <w:pPr>
        <w:ind w:left="720" w:hanging="720"/>
      </w:pPr>
    </w:p>
    <w:p w14:paraId="7CD7F39A" w14:textId="77777777" w:rsidR="000E6202" w:rsidRPr="00EC5E5D" w:rsidRDefault="00CA2431" w:rsidP="000E6202">
      <w:pPr>
        <w:ind w:left="720" w:hanging="720"/>
      </w:pPr>
      <w:r w:rsidRPr="00EC5E5D">
        <w:t>Jasanoff, Sheila. 2012</w:t>
      </w:r>
      <w:r w:rsidR="00EC30E1" w:rsidRPr="00EC5E5D">
        <w:t>b</w:t>
      </w:r>
      <w:r w:rsidRPr="00EC5E5D">
        <w:t xml:space="preserve">. </w:t>
      </w:r>
      <w:r w:rsidRPr="00EC5E5D">
        <w:rPr>
          <w:i/>
        </w:rPr>
        <w:t>Science and Public Reason</w:t>
      </w:r>
      <w:r w:rsidRPr="00EC5E5D">
        <w:t>. Abingdon, Oxon: Routledge-Earthscan.</w:t>
      </w:r>
    </w:p>
    <w:p w14:paraId="03A95682" w14:textId="77777777" w:rsidR="007C157F" w:rsidRPr="00EC5E5D" w:rsidRDefault="007C157F" w:rsidP="000E6202">
      <w:pPr>
        <w:ind w:left="720" w:hanging="720"/>
      </w:pPr>
    </w:p>
    <w:p w14:paraId="12685A93" w14:textId="77777777" w:rsidR="000E6202" w:rsidRPr="00EC5E5D" w:rsidRDefault="000E6202" w:rsidP="000E6202">
      <w:pPr>
        <w:ind w:left="720" w:hanging="720"/>
      </w:pPr>
      <w:r w:rsidRPr="00EC5E5D">
        <w:t xml:space="preserve">Jasanoff, Sheila and Sang-Hyun Kim. 2009. “Containing the Atom: Sociotechnical Imaginaries and Nuclear Regulation in the U.S. and South Korea.” </w:t>
      </w:r>
      <w:r w:rsidRPr="00EC5E5D">
        <w:rPr>
          <w:i/>
        </w:rPr>
        <w:t>Minerva</w:t>
      </w:r>
      <w:r w:rsidRPr="00EC5E5D">
        <w:t xml:space="preserve"> 47(2):119-146.</w:t>
      </w:r>
    </w:p>
    <w:p w14:paraId="4867665C" w14:textId="77777777" w:rsidR="000E6202" w:rsidRPr="00EC5E5D" w:rsidRDefault="000E6202" w:rsidP="000E6202">
      <w:pPr>
        <w:ind w:left="720" w:hanging="720"/>
      </w:pPr>
    </w:p>
    <w:p w14:paraId="41CEB0A9" w14:textId="77777777" w:rsidR="000E6202" w:rsidRPr="00EC5E5D" w:rsidRDefault="000E6202" w:rsidP="000E6202">
      <w:pPr>
        <w:ind w:left="720" w:hanging="720"/>
      </w:pPr>
      <w:r w:rsidRPr="00EC5E5D">
        <w:t xml:space="preserve">Jasanoff, Sheila and Sang-Hyun Kim. </w:t>
      </w:r>
      <w:r w:rsidR="00144192" w:rsidRPr="00EC5E5D">
        <w:t>2013</w:t>
      </w:r>
      <w:r w:rsidRPr="00EC5E5D">
        <w:t xml:space="preserve">. “Sociotechnical Imaginaries and National Energy Policies.” </w:t>
      </w:r>
      <w:r w:rsidRPr="00EC5E5D">
        <w:rPr>
          <w:i/>
        </w:rPr>
        <w:t>Science as Culture</w:t>
      </w:r>
      <w:r w:rsidR="00144192" w:rsidRPr="00EC5E5D">
        <w:t xml:space="preserve"> 22(2):189-196.</w:t>
      </w:r>
    </w:p>
    <w:p w14:paraId="315C2A0C" w14:textId="77777777" w:rsidR="000E6202" w:rsidRPr="00EC5E5D" w:rsidRDefault="000E6202" w:rsidP="000E6202">
      <w:pPr>
        <w:ind w:left="720" w:hanging="720"/>
      </w:pPr>
    </w:p>
    <w:p w14:paraId="37C5E25B" w14:textId="77777777" w:rsidR="009D29E7" w:rsidRPr="00EC5E5D" w:rsidRDefault="009D29E7" w:rsidP="009D29E7">
      <w:pPr>
        <w:keepLines/>
        <w:tabs>
          <w:tab w:val="left" w:pos="-720"/>
          <w:tab w:val="right" w:leader="dot" w:pos="0"/>
          <w:tab w:val="left" w:pos="600"/>
          <w:tab w:val="left" w:pos="1728"/>
          <w:tab w:val="left" w:pos="2448"/>
          <w:tab w:val="left" w:pos="4032"/>
          <w:tab w:val="left" w:pos="5328"/>
        </w:tabs>
        <w:suppressAutoHyphens/>
        <w:ind w:left="600" w:hanging="605"/>
      </w:pPr>
      <w:r w:rsidRPr="00EC5E5D">
        <w:t xml:space="preserve">Jasanoff, Sheila and Marybeth Long Martello, eds. 2004. </w:t>
      </w:r>
      <w:r w:rsidRPr="00EC5E5D">
        <w:rPr>
          <w:i/>
        </w:rPr>
        <w:t>Earthly Politics: Local and Global in Environmental Governance</w:t>
      </w:r>
      <w:r w:rsidRPr="00EC5E5D">
        <w:t>. Cambridge, MA: MIT Press.</w:t>
      </w:r>
    </w:p>
    <w:p w14:paraId="3D898849" w14:textId="77777777" w:rsidR="009D29E7" w:rsidRPr="00EC5E5D" w:rsidRDefault="009D29E7" w:rsidP="003F0706"/>
    <w:p w14:paraId="603E4072" w14:textId="77777777" w:rsidR="00DB2895" w:rsidRPr="00EC5E5D" w:rsidRDefault="00365F0D" w:rsidP="00335627">
      <w:pPr>
        <w:ind w:left="720" w:hanging="720"/>
        <w:rPr>
          <w:rFonts w:eastAsia="Times New Roman"/>
        </w:rPr>
      </w:pPr>
      <w:r w:rsidRPr="00EC5E5D">
        <w:t>Kant, Immanuel. 1996</w:t>
      </w:r>
      <w:r w:rsidR="00DB2895" w:rsidRPr="00EC5E5D">
        <w:t xml:space="preserve"> [</w:t>
      </w:r>
      <w:r w:rsidR="009976C0" w:rsidRPr="00EC5E5D">
        <w:t>1784].</w:t>
      </w:r>
      <w:r w:rsidR="00DB2895" w:rsidRPr="00EC5E5D">
        <w:t xml:space="preserve"> </w:t>
      </w:r>
      <w:r w:rsidR="009976C0" w:rsidRPr="00EC5E5D">
        <w:t>“An Answer to the Question: What is Enlightenment?” (</w:t>
      </w:r>
      <w:r w:rsidR="009976C0" w:rsidRPr="00EC5E5D">
        <w:rPr>
          <w:i/>
        </w:rPr>
        <w:t xml:space="preserve">Beantwortung der Frage: </w:t>
      </w:r>
      <w:r w:rsidR="00DB2895" w:rsidRPr="00EC5E5D">
        <w:rPr>
          <w:i/>
        </w:rPr>
        <w:t>Was Ist Aufklärung?</w:t>
      </w:r>
      <w:r w:rsidR="009976C0" w:rsidRPr="00EC5E5D">
        <w:t>)</w:t>
      </w:r>
      <w:r w:rsidR="00EF2BE4" w:rsidRPr="00EC5E5D">
        <w:t>.</w:t>
      </w:r>
      <w:r w:rsidRPr="00EC5E5D">
        <w:t xml:space="preserve"> Pp. 11-22 i</w:t>
      </w:r>
      <w:r w:rsidR="00DB2895" w:rsidRPr="00EC5E5D">
        <w:t xml:space="preserve">n </w:t>
      </w:r>
      <w:r w:rsidRPr="00EC5E5D">
        <w:rPr>
          <w:rFonts w:eastAsia="Times New Roman"/>
          <w:i/>
        </w:rPr>
        <w:t>Practical Philosophy</w:t>
      </w:r>
      <w:r w:rsidRPr="00EC5E5D">
        <w:rPr>
          <w:rFonts w:eastAsia="Times New Roman"/>
        </w:rPr>
        <w:t>, translated and edited by Mary J. Gregor. Cambridge: Cambridge University Press.</w:t>
      </w:r>
    </w:p>
    <w:p w14:paraId="4F3B2CC8" w14:textId="77777777" w:rsidR="00136518" w:rsidRPr="00EC5E5D" w:rsidRDefault="00136518" w:rsidP="00335627">
      <w:pPr>
        <w:ind w:left="720" w:hanging="720"/>
        <w:rPr>
          <w:rFonts w:eastAsia="Times New Roman"/>
        </w:rPr>
      </w:pPr>
    </w:p>
    <w:p w14:paraId="2C31C68E" w14:textId="77777777" w:rsidR="00136518" w:rsidRDefault="00136518" w:rsidP="00335627">
      <w:pPr>
        <w:ind w:left="720" w:hanging="720"/>
        <w:rPr>
          <w:rFonts w:eastAsia="Times New Roman"/>
          <w:iCs/>
        </w:rPr>
      </w:pPr>
      <w:r w:rsidRPr="00EC5E5D">
        <w:rPr>
          <w:rFonts w:eastAsia="Times New Roman"/>
        </w:rPr>
        <w:t xml:space="preserve">Kingdon, John. 2010. </w:t>
      </w:r>
      <w:r w:rsidRPr="00EC5E5D">
        <w:rPr>
          <w:rFonts w:eastAsia="Times New Roman"/>
          <w:i/>
          <w:iCs/>
        </w:rPr>
        <w:t>Agendas, Alternatives, and Public Policies 2</w:t>
      </w:r>
      <w:r w:rsidRPr="00EC5E5D">
        <w:rPr>
          <w:rFonts w:eastAsia="Times New Roman"/>
          <w:i/>
          <w:iCs/>
          <w:vertAlign w:val="superscript"/>
        </w:rPr>
        <w:t>nd</w:t>
      </w:r>
      <w:r w:rsidRPr="00EC5E5D">
        <w:rPr>
          <w:rFonts w:eastAsia="Times New Roman"/>
          <w:i/>
          <w:iCs/>
        </w:rPr>
        <w:t xml:space="preserve"> edition</w:t>
      </w:r>
      <w:r w:rsidRPr="00EC5E5D">
        <w:rPr>
          <w:rFonts w:eastAsia="Times New Roman"/>
          <w:iCs/>
        </w:rPr>
        <w:t>. New York: Longman.</w:t>
      </w:r>
    </w:p>
    <w:p w14:paraId="0C9AFD85" w14:textId="77777777" w:rsidR="0040314C" w:rsidRDefault="0040314C" w:rsidP="00335627">
      <w:pPr>
        <w:ind w:left="720" w:hanging="720"/>
        <w:rPr>
          <w:rFonts w:eastAsia="Times New Roman"/>
          <w:iCs/>
        </w:rPr>
      </w:pPr>
    </w:p>
    <w:p w14:paraId="30FC992E" w14:textId="77777777" w:rsidR="0040314C" w:rsidRPr="00EC5E5D" w:rsidRDefault="0040314C" w:rsidP="0040314C">
      <w:pPr>
        <w:ind w:left="720" w:hanging="720"/>
        <w:rPr>
          <w:rFonts w:eastAsia="Times New Roman"/>
          <w:iCs/>
        </w:rPr>
      </w:pPr>
      <w:r>
        <w:rPr>
          <w:rFonts w:eastAsia="Times New Roman"/>
          <w:iCs/>
        </w:rPr>
        <w:t xml:space="preserve">Kuklick, Henrika. 1992 </w:t>
      </w:r>
      <w:r w:rsidRPr="0040314C">
        <w:rPr>
          <w:rFonts w:eastAsia="Times New Roman"/>
          <w:iCs/>
        </w:rPr>
        <w:t xml:space="preserve">. </w:t>
      </w:r>
      <w:r w:rsidRPr="0040314C">
        <w:rPr>
          <w:rFonts w:eastAsia="Times New Roman"/>
          <w:i/>
          <w:iCs/>
        </w:rPr>
        <w:t>The Savage Within: The Social History of British Anthropology, 1885-1945</w:t>
      </w:r>
      <w:r>
        <w:rPr>
          <w:rFonts w:eastAsia="Times New Roman"/>
          <w:iCs/>
        </w:rPr>
        <w:t xml:space="preserve">. Cambridge: </w:t>
      </w:r>
      <w:r w:rsidRPr="0040314C">
        <w:rPr>
          <w:rFonts w:eastAsia="Times New Roman"/>
          <w:iCs/>
        </w:rPr>
        <w:t>Cambridge University Press</w:t>
      </w:r>
      <w:r>
        <w:rPr>
          <w:rFonts w:eastAsia="Times New Roman"/>
          <w:iCs/>
        </w:rPr>
        <w:t>.</w:t>
      </w:r>
    </w:p>
    <w:p w14:paraId="658D4696" w14:textId="77777777" w:rsidR="005410E7" w:rsidRPr="00EC5E5D" w:rsidRDefault="005410E7" w:rsidP="00335627">
      <w:pPr>
        <w:ind w:left="720" w:hanging="720"/>
        <w:rPr>
          <w:rFonts w:eastAsia="Times New Roman"/>
          <w:iCs/>
        </w:rPr>
      </w:pPr>
    </w:p>
    <w:p w14:paraId="77D9D044" w14:textId="77777777" w:rsidR="005410E7" w:rsidRPr="00EC5E5D" w:rsidRDefault="005410E7" w:rsidP="00335627">
      <w:pPr>
        <w:ind w:left="720" w:hanging="720"/>
      </w:pPr>
      <w:r w:rsidRPr="00EC5E5D">
        <w:rPr>
          <w:rFonts w:eastAsia="Times New Roman"/>
          <w:iCs/>
        </w:rPr>
        <w:t xml:space="preserve">Kurosawa, Akira. 1950. </w:t>
      </w:r>
      <w:r w:rsidRPr="00EC5E5D">
        <w:rPr>
          <w:rFonts w:eastAsia="Times New Roman"/>
          <w:i/>
          <w:iCs/>
        </w:rPr>
        <w:t>Rashomon</w:t>
      </w:r>
      <w:r w:rsidRPr="00EC5E5D">
        <w:rPr>
          <w:rFonts w:eastAsia="Times New Roman"/>
          <w:iCs/>
        </w:rPr>
        <w:t>.</w:t>
      </w:r>
    </w:p>
    <w:p w14:paraId="7A17B07E" w14:textId="77777777" w:rsidR="00DB2895" w:rsidRPr="00EC5E5D" w:rsidRDefault="00DB2895" w:rsidP="00335627">
      <w:pPr>
        <w:ind w:left="720" w:hanging="720"/>
      </w:pPr>
    </w:p>
    <w:p w14:paraId="79DAD246" w14:textId="77777777" w:rsidR="000B7F30" w:rsidRPr="00EC5E5D" w:rsidRDefault="000B7F30" w:rsidP="00335627">
      <w:pPr>
        <w:ind w:left="720" w:hanging="720"/>
      </w:pPr>
      <w:r w:rsidRPr="00EC5E5D">
        <w:t xml:space="preserve">Latour, Bruno. 1988. </w:t>
      </w:r>
      <w:r w:rsidRPr="00EC5E5D">
        <w:rPr>
          <w:i/>
        </w:rPr>
        <w:t>The Pasteurization of France</w:t>
      </w:r>
      <w:r w:rsidRPr="00EC5E5D">
        <w:t>. Cambridge, MA: Harvard University Press.</w:t>
      </w:r>
    </w:p>
    <w:p w14:paraId="5AC1B50C" w14:textId="77777777" w:rsidR="00BA742D" w:rsidRPr="00EC5E5D" w:rsidRDefault="00BA742D" w:rsidP="00335627">
      <w:pPr>
        <w:ind w:left="720" w:hanging="720"/>
      </w:pPr>
    </w:p>
    <w:p w14:paraId="544B83AC" w14:textId="77777777" w:rsidR="00BA742D" w:rsidRDefault="00BA742D" w:rsidP="00BA742D">
      <w:pPr>
        <w:ind w:left="720" w:hanging="720"/>
      </w:pPr>
      <w:r w:rsidRPr="00EC5E5D">
        <w:t xml:space="preserve">Latour, Bruno. 1990. “Drawing Things Together.” Pp. 19-68 in Michael Lynch and Steve Woolgar, eds.  </w:t>
      </w:r>
      <w:r w:rsidRPr="00EC5E5D">
        <w:rPr>
          <w:i/>
        </w:rPr>
        <w:t>Representa</w:t>
      </w:r>
      <w:r w:rsidRPr="00EC5E5D">
        <w:rPr>
          <w:i/>
        </w:rPr>
        <w:softHyphen/>
        <w:t>tion in Scientific Practice</w:t>
      </w:r>
      <w:r w:rsidRPr="00EC5E5D">
        <w:t>. Cambridge, MA: MIT Press.</w:t>
      </w:r>
    </w:p>
    <w:p w14:paraId="7007300E" w14:textId="77777777" w:rsidR="00C614BB" w:rsidRDefault="00C614BB" w:rsidP="00BA742D">
      <w:pPr>
        <w:ind w:left="720" w:hanging="720"/>
      </w:pPr>
    </w:p>
    <w:p w14:paraId="5ECB695E" w14:textId="77777777" w:rsidR="00C614BB" w:rsidRPr="00EC5E5D" w:rsidRDefault="00C614BB" w:rsidP="00BA742D">
      <w:pPr>
        <w:ind w:left="720" w:hanging="720"/>
      </w:pPr>
      <w:r>
        <w:t xml:space="preserve">Latour, Bruno. 1993. </w:t>
      </w:r>
      <w:r w:rsidRPr="00C614BB">
        <w:rPr>
          <w:i/>
        </w:rPr>
        <w:t>We Have Never Been Modern</w:t>
      </w:r>
      <w:r>
        <w:t xml:space="preserve">. Cambridge, MA: Harvard University Press. </w:t>
      </w:r>
    </w:p>
    <w:p w14:paraId="3C9624B9" w14:textId="77777777" w:rsidR="001E1C0A" w:rsidRPr="00EC5E5D" w:rsidRDefault="001E1C0A" w:rsidP="00335627">
      <w:pPr>
        <w:ind w:left="720" w:hanging="720"/>
      </w:pPr>
    </w:p>
    <w:p w14:paraId="670BA46C" w14:textId="77777777" w:rsidR="001E1C0A" w:rsidRPr="00EC5E5D" w:rsidRDefault="001E1C0A" w:rsidP="00335627">
      <w:pPr>
        <w:ind w:left="720" w:hanging="720"/>
      </w:pPr>
      <w:r w:rsidRPr="00EC5E5D">
        <w:t xml:space="preserve">Machiavelli, Niccolò. 1977 [1513]. </w:t>
      </w:r>
      <w:r w:rsidRPr="00EC5E5D">
        <w:rPr>
          <w:i/>
        </w:rPr>
        <w:t>The Prince</w:t>
      </w:r>
      <w:r w:rsidR="00B42CA4" w:rsidRPr="00EC5E5D">
        <w:rPr>
          <w:rFonts w:eastAsia="Times New Roman"/>
          <w:i/>
        </w:rPr>
        <w:t>: a new translation, backgrounds, interpretations, peripherica</w:t>
      </w:r>
      <w:r w:rsidR="00B42CA4" w:rsidRPr="00EC5E5D">
        <w:t xml:space="preserve">. </w:t>
      </w:r>
      <w:r w:rsidRPr="00EC5E5D">
        <w:t>Translated and edited by</w:t>
      </w:r>
      <w:r w:rsidR="00B42CA4" w:rsidRPr="00EC5E5D">
        <w:t xml:space="preserve"> Robert M. Adams. New York: Norton.</w:t>
      </w:r>
    </w:p>
    <w:p w14:paraId="44AFAD8F" w14:textId="77777777" w:rsidR="001C73A9" w:rsidRPr="00EC5E5D" w:rsidRDefault="001C73A9" w:rsidP="00335627">
      <w:pPr>
        <w:ind w:left="720" w:hanging="720"/>
      </w:pPr>
    </w:p>
    <w:p w14:paraId="22A21720" w14:textId="77777777" w:rsidR="0031571F" w:rsidRPr="00EC5E5D" w:rsidRDefault="001C73A9" w:rsidP="0031571F">
      <w:pPr>
        <w:ind w:left="720" w:hanging="720"/>
        <w:rPr>
          <w:b/>
          <w:bCs/>
        </w:rPr>
      </w:pPr>
      <w:r w:rsidRPr="00EC5E5D">
        <w:t>Marcus, George</w:t>
      </w:r>
      <w:r w:rsidR="0043345F" w:rsidRPr="00EC5E5D">
        <w:t xml:space="preserve"> E.</w:t>
      </w:r>
      <w:r w:rsidRPr="00EC5E5D">
        <w:t xml:space="preserve">, ed. </w:t>
      </w:r>
      <w:r w:rsidR="0043345F" w:rsidRPr="00EC5E5D">
        <w:t xml:space="preserve">1995. </w:t>
      </w:r>
      <w:r w:rsidRPr="00EC5E5D">
        <w:rPr>
          <w:bCs/>
          <w:i/>
        </w:rPr>
        <w:t xml:space="preserve">Technoscientific Imaginaries: </w:t>
      </w:r>
      <w:r w:rsidRPr="00EC5E5D">
        <w:rPr>
          <w:i/>
        </w:rPr>
        <w:t>Conversations, Profiles, and Memoirs</w:t>
      </w:r>
      <w:r w:rsidRPr="00EC5E5D">
        <w:t>. Chicago: University of Chicago Press.</w:t>
      </w:r>
    </w:p>
    <w:p w14:paraId="3F5DE7BD" w14:textId="77777777" w:rsidR="0031571F" w:rsidRPr="00EC5E5D" w:rsidRDefault="0031571F" w:rsidP="0031571F">
      <w:pPr>
        <w:ind w:left="720" w:hanging="720"/>
        <w:rPr>
          <w:b/>
          <w:bCs/>
        </w:rPr>
      </w:pPr>
    </w:p>
    <w:p w14:paraId="10901195" w14:textId="77777777" w:rsidR="0089569C" w:rsidRPr="00EC5E5D" w:rsidRDefault="0089569C" w:rsidP="0031571F">
      <w:pPr>
        <w:ind w:left="720" w:hanging="720"/>
        <w:rPr>
          <w:b/>
          <w:bCs/>
        </w:rPr>
      </w:pPr>
      <w:r w:rsidRPr="00EC5E5D">
        <w:t xml:space="preserve">Melucci, Alberto. 1996. </w:t>
      </w:r>
      <w:r w:rsidRPr="00EC5E5D">
        <w:rPr>
          <w:i/>
        </w:rPr>
        <w:t>The Playing Self: Person and Meaning in the Planetary Society</w:t>
      </w:r>
      <w:r w:rsidRPr="00EC5E5D">
        <w:t xml:space="preserve">. Cambridge: Cambridge </w:t>
      </w:r>
      <w:r w:rsidR="00843DB1" w:rsidRPr="00EC5E5D">
        <w:t>University</w:t>
      </w:r>
      <w:r w:rsidR="002639CA" w:rsidRPr="00EC5E5D">
        <w:t xml:space="preserve"> Press.</w:t>
      </w:r>
    </w:p>
    <w:p w14:paraId="01FF4565" w14:textId="77777777" w:rsidR="00A12A0B" w:rsidRPr="00EC5E5D" w:rsidRDefault="00A12A0B" w:rsidP="00335627">
      <w:pPr>
        <w:ind w:left="720" w:hanging="720"/>
      </w:pPr>
    </w:p>
    <w:p w14:paraId="3915D303" w14:textId="77777777" w:rsidR="00A12A0B" w:rsidRPr="00EC5E5D" w:rsidRDefault="00A12A0B" w:rsidP="00335627">
      <w:pPr>
        <w:ind w:left="720" w:hanging="720"/>
      </w:pPr>
      <w:r w:rsidRPr="00EC5E5D">
        <w:t xml:space="preserve">Mitchell, Timothy. 2002. </w:t>
      </w:r>
      <w:r w:rsidRPr="00EC5E5D">
        <w:rPr>
          <w:i/>
        </w:rPr>
        <w:t>Rule of Experts: Egypt, Techno-Politics, Modernity</w:t>
      </w:r>
      <w:r w:rsidRPr="00EC5E5D">
        <w:t xml:space="preserve">. Berkeley: University of California Press. </w:t>
      </w:r>
    </w:p>
    <w:p w14:paraId="154CF116" w14:textId="77777777" w:rsidR="00D6241A" w:rsidRPr="00EC5E5D" w:rsidRDefault="00D6241A" w:rsidP="00335627">
      <w:pPr>
        <w:ind w:left="720" w:hanging="720"/>
      </w:pPr>
    </w:p>
    <w:p w14:paraId="43C99F0D" w14:textId="77777777" w:rsidR="00D6241A" w:rsidRPr="00EC5E5D" w:rsidRDefault="00D6241A" w:rsidP="00335627">
      <w:pPr>
        <w:ind w:left="720" w:hanging="720"/>
      </w:pPr>
      <w:r w:rsidRPr="00EC5E5D">
        <w:t xml:space="preserve">Morris, Jan. 2003. </w:t>
      </w:r>
      <w:r w:rsidRPr="00EC5E5D">
        <w:rPr>
          <w:i/>
        </w:rPr>
        <w:t>Heaven’s Command: An Imperial Progress</w:t>
      </w:r>
      <w:r w:rsidRPr="00EC5E5D">
        <w:t>.  London: Faber and Faber.</w:t>
      </w:r>
    </w:p>
    <w:p w14:paraId="28E78932" w14:textId="77777777" w:rsidR="00BB6E96" w:rsidRPr="00EC5E5D" w:rsidRDefault="00BB6E96" w:rsidP="00335627">
      <w:pPr>
        <w:ind w:left="720" w:hanging="720"/>
      </w:pPr>
    </w:p>
    <w:p w14:paraId="558703FA" w14:textId="77777777" w:rsidR="00BB6E96" w:rsidRPr="00EC5E5D" w:rsidRDefault="00BB6E96" w:rsidP="00335627">
      <w:pPr>
        <w:ind w:left="720" w:hanging="720"/>
      </w:pPr>
      <w:r w:rsidRPr="00EC5E5D">
        <w:t xml:space="preserve">Orwell, George. 1949. </w:t>
      </w:r>
      <w:r w:rsidRPr="00EC5E5D">
        <w:rPr>
          <w:rFonts w:eastAsia="Times New Roman"/>
          <w:i/>
          <w:iCs/>
        </w:rPr>
        <w:t>Nineteen Eighty-Four</w:t>
      </w:r>
      <w:r w:rsidRPr="00EC5E5D">
        <w:rPr>
          <w:rFonts w:eastAsia="Times New Roman"/>
          <w:iCs/>
        </w:rPr>
        <w:t>. London: Martin Secker and Warburg.</w:t>
      </w:r>
    </w:p>
    <w:p w14:paraId="37B06C3B" w14:textId="77777777" w:rsidR="0012106E" w:rsidRPr="00EC5E5D" w:rsidRDefault="0012106E" w:rsidP="00335627">
      <w:pPr>
        <w:ind w:left="720" w:hanging="720"/>
      </w:pPr>
    </w:p>
    <w:p w14:paraId="0634E82E" w14:textId="77777777" w:rsidR="0012106E" w:rsidRPr="00EC5E5D" w:rsidRDefault="0012106E" w:rsidP="0012106E">
      <w:pPr>
        <w:ind w:left="720" w:hanging="720"/>
        <w:rPr>
          <w:bCs/>
        </w:rPr>
      </w:pPr>
      <w:r w:rsidRPr="00EC5E5D">
        <w:t xml:space="preserve">Parthasarathy, Shobita. </w:t>
      </w:r>
      <w:r w:rsidR="00027FA7" w:rsidRPr="00EC5E5D">
        <w:t xml:space="preserve">2007. </w:t>
      </w:r>
      <w:r w:rsidRPr="00EC5E5D">
        <w:rPr>
          <w:bCs/>
          <w:i/>
        </w:rPr>
        <w:t>Building Genetic Medicine: Breast Cancer, Technology, and the Comparative Politics of Health Care</w:t>
      </w:r>
      <w:r w:rsidRPr="00EC5E5D">
        <w:rPr>
          <w:bCs/>
        </w:rPr>
        <w:t xml:space="preserve">. </w:t>
      </w:r>
      <w:r w:rsidR="00027FA7" w:rsidRPr="00EC5E5D">
        <w:rPr>
          <w:bCs/>
        </w:rPr>
        <w:t>Cambridge, MA: MIT Press.</w:t>
      </w:r>
    </w:p>
    <w:p w14:paraId="36BBF0E6" w14:textId="77777777" w:rsidR="00777642" w:rsidRPr="00EC5E5D" w:rsidRDefault="00777642" w:rsidP="00335627">
      <w:pPr>
        <w:ind w:left="720" w:hanging="720"/>
        <w:rPr>
          <w:b/>
        </w:rPr>
      </w:pPr>
    </w:p>
    <w:p w14:paraId="63156645" w14:textId="77777777" w:rsidR="00777642" w:rsidRPr="00EC5E5D" w:rsidRDefault="00777642" w:rsidP="00777642">
      <w:pPr>
        <w:ind w:left="720" w:hanging="720"/>
      </w:pPr>
      <w:r w:rsidRPr="00EC5E5D">
        <w:t xml:space="preserve">Rabinow, Paul. 1992. “Artificiality and Enlightenment: From Sociobiology to Biosociality.” Pp. 234-252in Jonathan Crary, ed., </w:t>
      </w:r>
      <w:r w:rsidRPr="00EC5E5D">
        <w:rPr>
          <w:i/>
        </w:rPr>
        <w:t xml:space="preserve">Zone 6: Incorporations </w:t>
      </w:r>
      <w:r w:rsidRPr="00EC5E5D">
        <w:rPr>
          <w:iCs/>
        </w:rPr>
        <w:t>Cambridge</w:t>
      </w:r>
      <w:r w:rsidRPr="00EC5E5D">
        <w:t>, MA: MIT Press.</w:t>
      </w:r>
    </w:p>
    <w:p w14:paraId="4701402E" w14:textId="77777777" w:rsidR="00EE4D0A" w:rsidRPr="00EC5E5D" w:rsidRDefault="00EE4D0A" w:rsidP="00335627">
      <w:pPr>
        <w:ind w:left="720" w:hanging="720"/>
      </w:pPr>
    </w:p>
    <w:p w14:paraId="1607F9C2" w14:textId="77777777" w:rsidR="002F61B2" w:rsidRPr="00EC5E5D" w:rsidRDefault="002F61B2" w:rsidP="002F61B2">
      <w:pPr>
        <w:ind w:left="720" w:hanging="720"/>
      </w:pPr>
      <w:r w:rsidRPr="00EC5E5D">
        <w:t xml:space="preserve">Scott, James C. 1998. </w:t>
      </w:r>
      <w:r w:rsidRPr="00EC5E5D">
        <w:rPr>
          <w:i/>
        </w:rPr>
        <w:t>Seeing Like a State: How Certain Schemes to Improve the Human Condition Have Failed</w:t>
      </w:r>
      <w:r w:rsidRPr="00EC5E5D">
        <w:t>. New Haven: Yale University Press.</w:t>
      </w:r>
    </w:p>
    <w:p w14:paraId="4B05412C" w14:textId="77777777" w:rsidR="002F61B2" w:rsidRPr="00EC5E5D" w:rsidRDefault="002F61B2" w:rsidP="00335627">
      <w:pPr>
        <w:ind w:left="720" w:hanging="720"/>
      </w:pPr>
    </w:p>
    <w:p w14:paraId="23A20995" w14:textId="77777777" w:rsidR="00EE4D0A" w:rsidRPr="00EC5E5D" w:rsidRDefault="00EE4D0A" w:rsidP="00EE4D0A">
      <w:pPr>
        <w:ind w:left="720" w:hanging="720"/>
      </w:pPr>
      <w:r w:rsidRPr="00EC5E5D">
        <w:t xml:space="preserve">Shapin, Steven and Simon Schaffer. 1985. </w:t>
      </w:r>
      <w:r w:rsidRPr="00EC5E5D">
        <w:rPr>
          <w:i/>
        </w:rPr>
        <w:t>Leviathan and the Air</w:t>
      </w:r>
      <w:r w:rsidRPr="00EC5E5D">
        <w:rPr>
          <w:i/>
        </w:rPr>
        <w:noBreakHyphen/>
        <w:t>Pump: Hobbes, Boyle, and the Experimental Life</w:t>
      </w:r>
      <w:r w:rsidRPr="00EC5E5D">
        <w:t>. Princeton, NJ: Princeton University Press.</w:t>
      </w:r>
    </w:p>
    <w:p w14:paraId="1A564F61" w14:textId="77777777" w:rsidR="00BA781A" w:rsidRPr="00EC5E5D" w:rsidRDefault="00BA781A" w:rsidP="00D709EA">
      <w:pPr>
        <w:ind w:left="720" w:hanging="720"/>
      </w:pPr>
    </w:p>
    <w:p w14:paraId="23FA10B5" w14:textId="77777777" w:rsidR="00F04C58" w:rsidRDefault="00D709EA" w:rsidP="00D709EA">
      <w:pPr>
        <w:ind w:left="720" w:hanging="720"/>
      </w:pPr>
      <w:r w:rsidRPr="00EC5E5D">
        <w:t xml:space="preserve">Shelley, Mary Wollstonecraft (ed. M.K. Joseph). 2008 [1818]. </w:t>
      </w:r>
      <w:r w:rsidRPr="00EC5E5D">
        <w:rPr>
          <w:i/>
        </w:rPr>
        <w:t>Frankenstein: or, The Modern Prometheus</w:t>
      </w:r>
      <w:r w:rsidRPr="00EC5E5D">
        <w:t>. Oxford: Oxford University Press.</w:t>
      </w:r>
    </w:p>
    <w:p w14:paraId="33A34AF4" w14:textId="77777777" w:rsidR="00F04C58" w:rsidRDefault="00F04C58" w:rsidP="00D709EA">
      <w:pPr>
        <w:ind w:left="720" w:hanging="720"/>
      </w:pPr>
    </w:p>
    <w:p w14:paraId="7C300331" w14:textId="37F32677" w:rsidR="00E251FE" w:rsidRPr="00F04C58" w:rsidRDefault="00F04C58" w:rsidP="00F04C58">
      <w:pPr>
        <w:ind w:left="720" w:hanging="720"/>
        <w:rPr>
          <w:b/>
          <w:bCs/>
        </w:rPr>
      </w:pPr>
      <w:r>
        <w:t xml:space="preserve">Schon, Donald A. and Martin Rein. 1994. </w:t>
      </w:r>
      <w:r w:rsidRPr="00F04C58">
        <w:rPr>
          <w:bCs/>
          <w:i/>
        </w:rPr>
        <w:t>Frame Reflection: Toward the Resolution of Intractable Policy Controversies</w:t>
      </w:r>
      <w:r w:rsidRPr="00F04C58">
        <w:rPr>
          <w:bCs/>
        </w:rPr>
        <w:t xml:space="preserve">. </w:t>
      </w:r>
      <w:r>
        <w:t>New York: Basic Books.</w:t>
      </w:r>
      <w:r w:rsidR="00A15894" w:rsidRPr="00EC5E5D">
        <w:t xml:space="preserve"> </w:t>
      </w:r>
    </w:p>
    <w:p w14:paraId="58F76F87" w14:textId="77777777" w:rsidR="00A64559" w:rsidRPr="00EC5E5D" w:rsidRDefault="00A64559" w:rsidP="00D709EA">
      <w:pPr>
        <w:ind w:left="720" w:hanging="720"/>
      </w:pPr>
    </w:p>
    <w:p w14:paraId="277E6A48" w14:textId="77777777" w:rsidR="00A64559" w:rsidRPr="00EC5E5D" w:rsidRDefault="00A64559" w:rsidP="00A64559">
      <w:pPr>
        <w:ind w:left="720" w:hanging="720"/>
      </w:pPr>
      <w:r w:rsidRPr="00EC5E5D">
        <w:t xml:space="preserve">Stone, Christopher D. 1974. </w:t>
      </w:r>
      <w:r w:rsidRPr="00EC5E5D">
        <w:rPr>
          <w:i/>
        </w:rPr>
        <w:t>Should Trees Have Standing?</w:t>
      </w:r>
      <w:r w:rsidRPr="00EC5E5D">
        <w:t xml:space="preserve"> Los Altos, CA: William Kaufmann. </w:t>
      </w:r>
    </w:p>
    <w:p w14:paraId="37C016A3" w14:textId="77777777" w:rsidR="00003844" w:rsidRPr="00EC5E5D" w:rsidRDefault="00003844" w:rsidP="00D709EA">
      <w:pPr>
        <w:ind w:left="720" w:hanging="720"/>
      </w:pPr>
    </w:p>
    <w:p w14:paraId="5F3133D2" w14:textId="77777777" w:rsidR="00003844" w:rsidRPr="00EC5E5D" w:rsidRDefault="00003844" w:rsidP="00D709EA">
      <w:pPr>
        <w:ind w:left="720" w:hanging="720"/>
        <w:rPr>
          <w:rFonts w:eastAsia="Times New Roman"/>
        </w:rPr>
      </w:pPr>
      <w:r w:rsidRPr="00EC5E5D">
        <w:t xml:space="preserve">Strong, Roy C. </w:t>
      </w:r>
      <w:r w:rsidR="00D50969" w:rsidRPr="00EC5E5D">
        <w:t xml:space="preserve">1984. </w:t>
      </w:r>
      <w:r w:rsidR="00D50969" w:rsidRPr="00EC5E5D">
        <w:rPr>
          <w:rFonts w:eastAsia="Times New Roman"/>
          <w:i/>
        </w:rPr>
        <w:t>Art and Power: Renaissance Festivals 1450-1650</w:t>
      </w:r>
      <w:r w:rsidR="00D50969" w:rsidRPr="00EC5E5D">
        <w:rPr>
          <w:rFonts w:eastAsia="Times New Roman"/>
        </w:rPr>
        <w:t xml:space="preserve">. </w:t>
      </w:r>
      <w:r w:rsidR="00591D15" w:rsidRPr="00EC5E5D">
        <w:rPr>
          <w:rFonts w:eastAsia="Times New Roman"/>
        </w:rPr>
        <w:t>Melton, Woodbridge: Boydell Press.</w:t>
      </w:r>
    </w:p>
    <w:p w14:paraId="7D9DD980" w14:textId="77777777" w:rsidR="00F808A6" w:rsidRPr="00EC5E5D" w:rsidRDefault="00F808A6" w:rsidP="00D709EA">
      <w:pPr>
        <w:ind w:left="720" w:hanging="720"/>
        <w:rPr>
          <w:rFonts w:eastAsia="Times New Roman"/>
        </w:rPr>
      </w:pPr>
    </w:p>
    <w:p w14:paraId="2BADF804" w14:textId="77777777" w:rsidR="00CA066E" w:rsidRPr="00EC5E5D" w:rsidRDefault="00F808A6" w:rsidP="00F808A6">
      <w:pPr>
        <w:ind w:left="720" w:hanging="720"/>
        <w:rPr>
          <w:rFonts w:eastAsia="Times New Roman"/>
          <w:bCs/>
        </w:rPr>
      </w:pPr>
      <w:r w:rsidRPr="00EC5E5D">
        <w:rPr>
          <w:rFonts w:eastAsia="Times New Roman"/>
        </w:rPr>
        <w:t xml:space="preserve">Strong, Roy C. 1987. </w:t>
      </w:r>
      <w:r w:rsidRPr="00EC5E5D">
        <w:rPr>
          <w:rFonts w:eastAsia="Times New Roman"/>
          <w:bCs/>
          <w:i/>
        </w:rPr>
        <w:t>Gloriana: The Portraits of Queen Elizabeth I</w:t>
      </w:r>
      <w:r w:rsidRPr="00EC5E5D">
        <w:rPr>
          <w:rFonts w:eastAsia="Times New Roman"/>
          <w:bCs/>
        </w:rPr>
        <w:t>. London: Random House, 1987.</w:t>
      </w:r>
    </w:p>
    <w:p w14:paraId="4C107650" w14:textId="77777777" w:rsidR="008236DF" w:rsidRPr="00EC5E5D" w:rsidRDefault="008236DF" w:rsidP="00F808A6">
      <w:pPr>
        <w:ind w:left="720" w:hanging="720"/>
        <w:rPr>
          <w:rFonts w:eastAsia="Times New Roman"/>
          <w:bCs/>
        </w:rPr>
      </w:pPr>
    </w:p>
    <w:p w14:paraId="2E97B221" w14:textId="77777777" w:rsidR="008236DF" w:rsidRPr="00EC5E5D" w:rsidRDefault="008236DF" w:rsidP="008236DF">
      <w:pPr>
        <w:ind w:left="720" w:hanging="720"/>
        <w:rPr>
          <w:rFonts w:eastAsia="Times New Roman"/>
          <w:bCs/>
          <w:i/>
        </w:rPr>
      </w:pPr>
      <w:r w:rsidRPr="00EC5E5D">
        <w:rPr>
          <w:rFonts w:eastAsia="Times New Roman"/>
          <w:bCs/>
        </w:rPr>
        <w:t xml:space="preserve">Sunder Rajan, Kaushik. 2006. </w:t>
      </w:r>
      <w:r w:rsidRPr="00EC5E5D">
        <w:rPr>
          <w:rFonts w:eastAsia="Times New Roman"/>
          <w:bCs/>
          <w:i/>
        </w:rPr>
        <w:t>Biocapital</w:t>
      </w:r>
      <w:r w:rsidRPr="00EC5E5D">
        <w:rPr>
          <w:rStyle w:val="st"/>
          <w:rFonts w:eastAsia="Times New Roman"/>
          <w:i/>
        </w:rPr>
        <w:t>: The Constitution of Postgenomic Life</w:t>
      </w:r>
      <w:r w:rsidRPr="00EC5E5D">
        <w:rPr>
          <w:rFonts w:eastAsia="Times New Roman"/>
          <w:bCs/>
        </w:rPr>
        <w:t>. Durham: Duke University Press.</w:t>
      </w:r>
    </w:p>
    <w:p w14:paraId="0C997861" w14:textId="77777777" w:rsidR="00F808A6" w:rsidRPr="00EC5E5D" w:rsidRDefault="00F808A6" w:rsidP="00F808A6">
      <w:pPr>
        <w:ind w:left="720" w:hanging="720"/>
        <w:rPr>
          <w:rFonts w:eastAsia="Times New Roman"/>
          <w:b/>
          <w:bCs/>
        </w:rPr>
      </w:pPr>
    </w:p>
    <w:p w14:paraId="76ABD34A" w14:textId="77777777" w:rsidR="00CA066E" w:rsidRPr="00EC5E5D" w:rsidRDefault="00CA066E" w:rsidP="00D709EA">
      <w:pPr>
        <w:ind w:left="720" w:hanging="720"/>
      </w:pPr>
      <w:r w:rsidRPr="00EC5E5D">
        <w:t xml:space="preserve">Taylor, Charles. 2004. </w:t>
      </w:r>
      <w:r w:rsidRPr="00EC5E5D">
        <w:rPr>
          <w:i/>
        </w:rPr>
        <w:t>Modern Social Imaginaries</w:t>
      </w:r>
      <w:r w:rsidRPr="00EC5E5D">
        <w:t>. Durham, NC: Duke University Press.</w:t>
      </w:r>
    </w:p>
    <w:p w14:paraId="38D5A49C" w14:textId="77777777" w:rsidR="00753EC4" w:rsidRPr="00EC5E5D" w:rsidRDefault="00753EC4" w:rsidP="00D709EA">
      <w:pPr>
        <w:ind w:left="720" w:hanging="720"/>
      </w:pPr>
    </w:p>
    <w:p w14:paraId="7718CFB5" w14:textId="77777777" w:rsidR="00753EC4" w:rsidRPr="00EC5E5D" w:rsidRDefault="00753EC4" w:rsidP="00D709EA">
      <w:pPr>
        <w:ind w:left="720" w:hanging="720"/>
      </w:pPr>
      <w:r w:rsidRPr="00EC5E5D">
        <w:t xml:space="preserve">Tilley, Helen. 2011. </w:t>
      </w:r>
      <w:r w:rsidRPr="00EC5E5D">
        <w:rPr>
          <w:i/>
        </w:rPr>
        <w:t>Africa as a Living Laboratory: Empire, Development, and the Problem of Scientific Knowledge, 1870-1950</w:t>
      </w:r>
      <w:r w:rsidRPr="00EC5E5D">
        <w:t>. Chicago: University of Chicago Press.</w:t>
      </w:r>
    </w:p>
    <w:p w14:paraId="0DE54732" w14:textId="77777777" w:rsidR="00BA781A" w:rsidRPr="00EC5E5D" w:rsidRDefault="00BA781A" w:rsidP="00D709EA">
      <w:pPr>
        <w:ind w:left="720" w:hanging="720"/>
      </w:pPr>
    </w:p>
    <w:p w14:paraId="2FE90722" w14:textId="77777777" w:rsidR="00F54B31" w:rsidRPr="00EC5E5D" w:rsidRDefault="00BA781A" w:rsidP="00D709EA">
      <w:pPr>
        <w:ind w:left="720" w:hanging="720"/>
      </w:pPr>
      <w:r w:rsidRPr="00EC5E5D">
        <w:t>Verne, Jules. 1887</w:t>
      </w:r>
      <w:r w:rsidR="00F6148A" w:rsidRPr="00EC5E5D">
        <w:t xml:space="preserve"> [1870]</w:t>
      </w:r>
      <w:r w:rsidRPr="00EC5E5D">
        <w:t xml:space="preserve">. </w:t>
      </w:r>
      <w:r w:rsidRPr="00EC5E5D">
        <w:rPr>
          <w:i/>
        </w:rPr>
        <w:t>Twenty Thousand Leagues Under the Sea</w:t>
      </w:r>
      <w:r w:rsidRPr="00EC5E5D">
        <w:t>. New York: Butler Brothers.</w:t>
      </w:r>
    </w:p>
    <w:p w14:paraId="19C35F26" w14:textId="77777777" w:rsidR="0068760C" w:rsidRPr="00EC5E5D" w:rsidRDefault="0068760C" w:rsidP="00D709EA">
      <w:pPr>
        <w:ind w:left="720" w:hanging="720"/>
      </w:pPr>
    </w:p>
    <w:p w14:paraId="7725E654" w14:textId="77777777" w:rsidR="0068760C" w:rsidRPr="00EC5E5D" w:rsidRDefault="0068760C" w:rsidP="007B4BBC">
      <w:pPr>
        <w:ind w:left="720" w:hanging="720"/>
      </w:pPr>
      <w:r w:rsidRPr="00EC5E5D">
        <w:t xml:space="preserve">Visvanathan, </w:t>
      </w:r>
      <w:r w:rsidR="007B4BBC" w:rsidRPr="00EC5E5D">
        <w:t xml:space="preserve">Shiv. 1997. </w:t>
      </w:r>
      <w:r w:rsidRPr="00EC5E5D">
        <w:rPr>
          <w:i/>
        </w:rPr>
        <w:t>A Carnival for Science</w:t>
      </w:r>
      <w:r w:rsidR="007B4BBC" w:rsidRPr="00EC5E5D">
        <w:t xml:space="preserve">. </w:t>
      </w:r>
      <w:r w:rsidRPr="00EC5E5D">
        <w:t>Delhi: Oxford University Press.</w:t>
      </w:r>
    </w:p>
    <w:p w14:paraId="04022732" w14:textId="77777777" w:rsidR="000C6B5D" w:rsidRPr="00EC5E5D" w:rsidRDefault="000C6B5D" w:rsidP="00D709EA">
      <w:pPr>
        <w:ind w:left="720" w:hanging="720"/>
      </w:pPr>
    </w:p>
    <w:p w14:paraId="61A6543F" w14:textId="77777777" w:rsidR="000C6B5D" w:rsidRPr="000C6B5D" w:rsidRDefault="000C6B5D" w:rsidP="000C6B5D">
      <w:pPr>
        <w:ind w:left="720" w:hanging="720"/>
      </w:pPr>
      <w:r w:rsidRPr="00EC5E5D">
        <w:t xml:space="preserve">Winner, Langdon. 1986. </w:t>
      </w:r>
      <w:r w:rsidR="00856932" w:rsidRPr="00EC5E5D">
        <w:t>“Do Artifacts Have Politics?</w:t>
      </w:r>
      <w:r w:rsidRPr="00EC5E5D">
        <w:t xml:space="preserve">” Pp. 19-39 in </w:t>
      </w:r>
      <w:r w:rsidRPr="00EC5E5D">
        <w:rPr>
          <w:i/>
        </w:rPr>
        <w:t>The Whale and the Reactor</w:t>
      </w:r>
      <w:r w:rsidRPr="00EC5E5D">
        <w:t>. Chicago: University of Chicago Press.</w:t>
      </w:r>
    </w:p>
    <w:p w14:paraId="44FADFBC" w14:textId="77777777" w:rsidR="000C6B5D" w:rsidRDefault="000C6B5D" w:rsidP="00D709EA">
      <w:pPr>
        <w:ind w:left="720" w:hanging="720"/>
      </w:pPr>
    </w:p>
    <w:p w14:paraId="676609E2" w14:textId="77777777" w:rsidR="00BA781A" w:rsidRDefault="00385E4E" w:rsidP="00385E4E">
      <w:r>
        <w:br w:type="page"/>
      </w:r>
    </w:p>
    <w:sectPr w:rsidR="00BA781A" w:rsidSect="00D253E0">
      <w:footerReference w:type="even" r:id="rId8"/>
      <w:footerReference w:type="default" r:id="rId9"/>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0BB78" w14:textId="77777777" w:rsidR="007D2058" w:rsidRDefault="007D2058" w:rsidP="006B0ECB"/>
  </w:endnote>
  <w:endnote w:type="continuationSeparator" w:id="0">
    <w:p w14:paraId="6D3D7B95" w14:textId="77777777" w:rsidR="007D2058" w:rsidRDefault="007D2058" w:rsidP="006B0ECB"/>
  </w:endnote>
  <w:endnote w:id="1">
    <w:p w14:paraId="38A00543" w14:textId="77777777" w:rsidR="007D2058" w:rsidRDefault="007D2058" w:rsidP="00840D5D">
      <w:pPr>
        <w:pStyle w:val="EndnoteText"/>
      </w:pPr>
      <w:r>
        <w:rPr>
          <w:rStyle w:val="EndnoteReference"/>
        </w:rPr>
        <w:endnoteRef/>
      </w:r>
      <w:r>
        <w:t xml:space="preserve"> Creativity as a feature of human nature figured prominently in the debate, with Chomsky asserting that he means the everyday linguistic creativity of the child and Foucault insisting that individual creativity is enmeshed in prior, collectively formed regimes of truth within which minds unfold themselves.  The word “grille” was used by Foucault in a meaning quite similar to Taylor’s social imaginary.  A full transcript of the debate can be found online at </w:t>
      </w:r>
      <w:hyperlink r:id="rId1" w:history="1">
        <w:r w:rsidRPr="0081187E">
          <w:rPr>
            <w:rStyle w:val="Hyperlink"/>
          </w:rPr>
          <w:t>http://www.chomsky.info/debates/1971xxxx.htm</w:t>
        </w:r>
      </w:hyperlink>
      <w:r>
        <w:t xml:space="preserve">. </w:t>
      </w:r>
    </w:p>
  </w:endnote>
  <w:endnote w:id="2">
    <w:p w14:paraId="6DF6BA6C" w14:textId="77777777" w:rsidR="007D2058" w:rsidRDefault="007D2058">
      <w:pPr>
        <w:pStyle w:val="EndnoteText"/>
      </w:pPr>
      <w:r>
        <w:rPr>
          <w:rStyle w:val="EndnoteReference"/>
        </w:rPr>
        <w:endnoteRef/>
      </w:r>
      <w:r>
        <w:t xml:space="preserve"> In 2012, the Bond film series enjoyed its own Golden Jubilee as “the longest-running and (adjusting for inflation) most lucrative franchise in cinema.”  See “From Britain With Love,” </w:t>
      </w:r>
      <w:r w:rsidRPr="00326F38">
        <w:rPr>
          <w:i/>
        </w:rPr>
        <w:t>The Economist</w:t>
      </w:r>
      <w:r>
        <w:t>, July 7, 2012.</w:t>
      </w:r>
    </w:p>
  </w:endnote>
  <w:endnote w:id="3">
    <w:p w14:paraId="2D5AAE55" w14:textId="77777777" w:rsidR="007D2058" w:rsidRDefault="007D2058" w:rsidP="00840D5D">
      <w:pPr>
        <w:pStyle w:val="EndnoteText"/>
      </w:pPr>
      <w:r>
        <w:rPr>
          <w:rStyle w:val="EndnoteReference"/>
        </w:rPr>
        <w:endnoteRef/>
      </w:r>
      <w:r>
        <w:t xml:space="preserve"> These designations, as Shapin and Schaffer show, are themselves anachronistic.  Hobbes was also a natural philosopher in his day, and his views on the nature of truth were deeply entangled with his political thought.  Boyle for his part engaged with Hobbes on matters of political authority.  Both men were concerned with the question of ultimate authority to resolve disputes over factual claims.</w:t>
      </w:r>
    </w:p>
  </w:endnote>
  <w:endnote w:id="4">
    <w:p w14:paraId="0ADEB857" w14:textId="77777777" w:rsidR="007D2058" w:rsidRDefault="007D2058" w:rsidP="00840D5D">
      <w:pPr>
        <w:pStyle w:val="EndnoteText"/>
      </w:pPr>
      <w:r>
        <w:rPr>
          <w:rStyle w:val="EndnoteReference"/>
        </w:rPr>
        <w:endnoteRef/>
      </w:r>
      <w:r>
        <w:t xml:space="preserve"> </w:t>
      </w:r>
      <w:r w:rsidRPr="00E70E33">
        <w:rPr>
          <w:i/>
        </w:rPr>
        <w:t>Leviathan and the Air Pump</w:t>
      </w:r>
      <w:r>
        <w:t xml:space="preserve"> has canonical status in STS with respect to its claims about the origins of English experimental science.  There is of course a large literature on Thomas Hobbes in political philosophy but it has not generally engaged with STS on a deeper level.  A fairly recent book by Stephen Finn (2006), a political philosopher by training, affords an interesting glimpse into the non-commensurability of disciplines.  Finn, following another political philosopher, William Lynch, rejects what Lynch refers to as the “holistic sociology of knowledge thesis” advocated by the authors of </w:t>
      </w:r>
      <w:r w:rsidRPr="005F2187">
        <w:rPr>
          <w:i/>
        </w:rPr>
        <w:t>Leviathan</w:t>
      </w:r>
      <w:r w:rsidRPr="00F77ED3">
        <w:rPr>
          <w:i/>
        </w:rPr>
        <w:t xml:space="preserve"> and the Air Pump</w:t>
      </w:r>
      <w:r>
        <w:t xml:space="preserve"> (Finn 2006:17). Only Finn repeatedly, and erroneously, refers to the book’s second author as “Simon Shapiro.” </w:t>
      </w:r>
    </w:p>
  </w:endnote>
  <w:endnote w:id="5">
    <w:p w14:paraId="2F8BE752" w14:textId="61AF7B8E" w:rsidR="007D2058" w:rsidRDefault="007D2058">
      <w:pPr>
        <w:pStyle w:val="EndnoteText"/>
      </w:pPr>
      <w:r>
        <w:rPr>
          <w:rStyle w:val="EndnoteReference"/>
        </w:rPr>
        <w:endnoteRef/>
      </w:r>
      <w:r>
        <w:t xml:space="preserve"> </w:t>
      </w:r>
      <w:r w:rsidRPr="001144A3">
        <w:t>Ezrahi (2012:288) makes a partial bow to these aspects of what he terms “perceptual indeterminism” and the subjectivity of visual experience in his later work on the imaginaries of democracy.</w:t>
      </w:r>
    </w:p>
  </w:endnote>
  <w:endnote w:id="6">
    <w:p w14:paraId="1D52A3B2" w14:textId="77777777" w:rsidR="007D2058" w:rsidRDefault="007D2058" w:rsidP="00840D5D">
      <w:pPr>
        <w:pStyle w:val="EndnoteText"/>
      </w:pPr>
      <w:r>
        <w:rPr>
          <w:rStyle w:val="EndnoteReference"/>
        </w:rPr>
        <w:endnoteRef/>
      </w:r>
      <w:r>
        <w:t xml:space="preserve"> This was a major point of disagreement between Chomsky and Foucault in their 1971 debate.  Chomsky, while disavowing any commitment to an idealized notion of justice, argued for the possibility of a gradual evolution toward greater justice (“</w:t>
      </w:r>
      <w:r>
        <w:rPr>
          <w:rFonts w:eastAsia="Times New Roman"/>
        </w:rPr>
        <w:t xml:space="preserve">we must act as sensitive and responsible human beings in that position to imagine and move towards the creation of a better society and also a better system of justice”).  Foucault denied that any such pragmatic evolution toward betterment without falling victim to the entrenched practices of power within which any notion of justice is embedded.  See Chomsky-Foucault debate, </w:t>
      </w:r>
      <w:r w:rsidRPr="00193F0B">
        <w:rPr>
          <w:rFonts w:eastAsia="Times New Roman"/>
          <w:i/>
        </w:rPr>
        <w:t>supra</w:t>
      </w:r>
      <w:r>
        <w:rPr>
          <w:rFonts w:eastAsia="Times New Roman"/>
        </w:rPr>
        <w:t>, note 1.</w:t>
      </w:r>
    </w:p>
  </w:endnote>
  <w:endnote w:id="7">
    <w:p w14:paraId="065E9F16" w14:textId="77777777" w:rsidR="007D2058" w:rsidRDefault="007D2058" w:rsidP="00026EF0">
      <w:pPr>
        <w:pStyle w:val="EndnoteText"/>
      </w:pPr>
      <w:r>
        <w:rPr>
          <w:rStyle w:val="EndnoteReference"/>
        </w:rPr>
        <w:endnoteRef/>
      </w:r>
      <w:r>
        <w:t xml:space="preserve"> Given where La Pérouse sailed, the elderly Chinese was more likely to have been one of the Ainu, the indigenous inhabitants of Japan.</w:t>
      </w:r>
    </w:p>
  </w:endnote>
  <w:endnote w:id="8">
    <w:p w14:paraId="7709C40A" w14:textId="77777777" w:rsidR="007D2058" w:rsidRDefault="007D2058">
      <w:pPr>
        <w:pStyle w:val="EndnoteText"/>
      </w:pPr>
      <w:r>
        <w:rPr>
          <w:rStyle w:val="EndnoteReference"/>
        </w:rPr>
        <w:endnoteRef/>
      </w:r>
      <w:r>
        <w:t xml:space="preserve"> We were each handed a red rose and a little rolled up American flag, potent symbol of nationhood, in addition to our naturalization certificates.  </w:t>
      </w:r>
    </w:p>
  </w:endnote>
  <w:endnote w:id="9">
    <w:p w14:paraId="4CB2A48D" w14:textId="77777777" w:rsidR="007D2058" w:rsidRDefault="007D2058">
      <w:pPr>
        <w:pStyle w:val="EndnoteText"/>
      </w:pPr>
      <w:r>
        <w:rPr>
          <w:rStyle w:val="EndnoteReference"/>
        </w:rPr>
        <w:endnoteRef/>
      </w:r>
      <w:r>
        <w:t xml:space="preserve"> As an accompaniment to this book, the Program on Science, Technology and Society at the Harvard Kennedy School has also created a web-based research platform, which provides additional information on which kinds of primary sources provide researchable insights into sociotechnical imaginaries.  See </w:t>
      </w:r>
      <w:hyperlink r:id="rId2" w:history="1">
        <w:r w:rsidRPr="007E2712">
          <w:rPr>
            <w:rStyle w:val="Hyperlink"/>
          </w:rPr>
          <w:t>http://sts.hks.harvard.edu/research/platforms/imaginaries/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AF990" w14:textId="77777777" w:rsidR="007D2058" w:rsidRDefault="007D2058" w:rsidP="002D73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44CD33" w14:textId="77777777" w:rsidR="007D2058" w:rsidRDefault="007D20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07F88" w14:textId="77777777" w:rsidR="007D2058" w:rsidRDefault="007D2058" w:rsidP="007B5B08">
    <w:pPr>
      <w:pStyle w:val="Footer"/>
      <w:jc w:val="center"/>
      <w:rPr>
        <w:rStyle w:val="PageNumber"/>
      </w:rPr>
    </w:pPr>
    <w:r>
      <w:rPr>
        <w:rStyle w:val="PageNumber"/>
      </w:rPr>
      <w:t xml:space="preserve">Jasanoff – Imaginaries – P. </w:t>
    </w:r>
    <w:r>
      <w:rPr>
        <w:rStyle w:val="PageNumber"/>
      </w:rPr>
      <w:fldChar w:fldCharType="begin"/>
    </w:r>
    <w:r>
      <w:rPr>
        <w:rStyle w:val="PageNumber"/>
      </w:rPr>
      <w:instrText xml:space="preserve">PAGE  </w:instrText>
    </w:r>
    <w:r>
      <w:rPr>
        <w:rStyle w:val="PageNumber"/>
      </w:rPr>
      <w:fldChar w:fldCharType="separate"/>
    </w:r>
    <w:r w:rsidR="000E27B6">
      <w:rPr>
        <w:rStyle w:val="PageNumber"/>
        <w:noProof/>
      </w:rPr>
      <w:t>37</w:t>
    </w:r>
    <w:r>
      <w:rPr>
        <w:rStyle w:val="PageNumber"/>
      </w:rPr>
      <w:fldChar w:fldCharType="end"/>
    </w:r>
  </w:p>
  <w:p w14:paraId="00C957F5" w14:textId="77777777" w:rsidR="007D2058" w:rsidRDefault="007D20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61418" w14:textId="77777777" w:rsidR="007D2058" w:rsidRDefault="007D2058" w:rsidP="006B0ECB">
      <w:r>
        <w:separator/>
      </w:r>
    </w:p>
  </w:footnote>
  <w:footnote w:type="continuationSeparator" w:id="0">
    <w:p w14:paraId="5F22E34F" w14:textId="77777777" w:rsidR="007D2058" w:rsidRDefault="007D2058" w:rsidP="006B0E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4E91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2A6960"/>
    <w:multiLevelType w:val="multilevel"/>
    <w:tmpl w:val="D04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81C9E"/>
    <w:multiLevelType w:val="hybridMultilevel"/>
    <w:tmpl w:val="6D2E0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8D4C86"/>
    <w:rsid w:val="00001508"/>
    <w:rsid w:val="0000255F"/>
    <w:rsid w:val="00003844"/>
    <w:rsid w:val="000045C5"/>
    <w:rsid w:val="000063F4"/>
    <w:rsid w:val="0000700E"/>
    <w:rsid w:val="00007369"/>
    <w:rsid w:val="00012ABE"/>
    <w:rsid w:val="000136A9"/>
    <w:rsid w:val="000169F1"/>
    <w:rsid w:val="000231B5"/>
    <w:rsid w:val="00023EAE"/>
    <w:rsid w:val="000261E1"/>
    <w:rsid w:val="00026EF0"/>
    <w:rsid w:val="00027FA7"/>
    <w:rsid w:val="000307C4"/>
    <w:rsid w:val="000328C8"/>
    <w:rsid w:val="000338AC"/>
    <w:rsid w:val="0003737E"/>
    <w:rsid w:val="000375AB"/>
    <w:rsid w:val="000402BA"/>
    <w:rsid w:val="00041687"/>
    <w:rsid w:val="00043D16"/>
    <w:rsid w:val="00044328"/>
    <w:rsid w:val="00045D7A"/>
    <w:rsid w:val="00047169"/>
    <w:rsid w:val="0005139C"/>
    <w:rsid w:val="0005192E"/>
    <w:rsid w:val="00052CFB"/>
    <w:rsid w:val="000532A1"/>
    <w:rsid w:val="00054B14"/>
    <w:rsid w:val="000566F4"/>
    <w:rsid w:val="00063523"/>
    <w:rsid w:val="000650BB"/>
    <w:rsid w:val="0006640C"/>
    <w:rsid w:val="00066B3B"/>
    <w:rsid w:val="000711CA"/>
    <w:rsid w:val="00073457"/>
    <w:rsid w:val="00075122"/>
    <w:rsid w:val="00076243"/>
    <w:rsid w:val="000775D8"/>
    <w:rsid w:val="0008457A"/>
    <w:rsid w:val="00085CF0"/>
    <w:rsid w:val="000901A5"/>
    <w:rsid w:val="00091A8C"/>
    <w:rsid w:val="00094E4E"/>
    <w:rsid w:val="000A2B4B"/>
    <w:rsid w:val="000A2D29"/>
    <w:rsid w:val="000A345A"/>
    <w:rsid w:val="000A59E0"/>
    <w:rsid w:val="000A69A1"/>
    <w:rsid w:val="000B0755"/>
    <w:rsid w:val="000B2F64"/>
    <w:rsid w:val="000B4E49"/>
    <w:rsid w:val="000B5ECB"/>
    <w:rsid w:val="000B7301"/>
    <w:rsid w:val="000B7F30"/>
    <w:rsid w:val="000B7FEF"/>
    <w:rsid w:val="000C3195"/>
    <w:rsid w:val="000C3297"/>
    <w:rsid w:val="000C3E86"/>
    <w:rsid w:val="000C448D"/>
    <w:rsid w:val="000C5767"/>
    <w:rsid w:val="000C5CC9"/>
    <w:rsid w:val="000C5F15"/>
    <w:rsid w:val="000C62FD"/>
    <w:rsid w:val="000C6B5D"/>
    <w:rsid w:val="000D2B55"/>
    <w:rsid w:val="000D2F03"/>
    <w:rsid w:val="000D3CBD"/>
    <w:rsid w:val="000D4375"/>
    <w:rsid w:val="000D488A"/>
    <w:rsid w:val="000D4FEE"/>
    <w:rsid w:val="000E07A4"/>
    <w:rsid w:val="000E27B6"/>
    <w:rsid w:val="000E3328"/>
    <w:rsid w:val="000E6202"/>
    <w:rsid w:val="000E7D66"/>
    <w:rsid w:val="000F0F3A"/>
    <w:rsid w:val="000F155D"/>
    <w:rsid w:val="000F3704"/>
    <w:rsid w:val="000F4EEA"/>
    <w:rsid w:val="000F549A"/>
    <w:rsid w:val="000F7519"/>
    <w:rsid w:val="001006B4"/>
    <w:rsid w:val="00106540"/>
    <w:rsid w:val="00110CB3"/>
    <w:rsid w:val="0011242F"/>
    <w:rsid w:val="001144A3"/>
    <w:rsid w:val="00115700"/>
    <w:rsid w:val="0011700E"/>
    <w:rsid w:val="00117278"/>
    <w:rsid w:val="00117576"/>
    <w:rsid w:val="00117AEE"/>
    <w:rsid w:val="00120FA2"/>
    <w:rsid w:val="0012106E"/>
    <w:rsid w:val="001242ED"/>
    <w:rsid w:val="00125FA6"/>
    <w:rsid w:val="00126C0B"/>
    <w:rsid w:val="00126ECD"/>
    <w:rsid w:val="001274E6"/>
    <w:rsid w:val="001315A6"/>
    <w:rsid w:val="00133CFD"/>
    <w:rsid w:val="00136518"/>
    <w:rsid w:val="001374AD"/>
    <w:rsid w:val="00137708"/>
    <w:rsid w:val="001416C2"/>
    <w:rsid w:val="0014259D"/>
    <w:rsid w:val="0014364D"/>
    <w:rsid w:val="00144192"/>
    <w:rsid w:val="00146021"/>
    <w:rsid w:val="0015082C"/>
    <w:rsid w:val="001544D3"/>
    <w:rsid w:val="00154CBE"/>
    <w:rsid w:val="001579F1"/>
    <w:rsid w:val="00160DC2"/>
    <w:rsid w:val="001632AB"/>
    <w:rsid w:val="00164908"/>
    <w:rsid w:val="00164AA4"/>
    <w:rsid w:val="00167C6F"/>
    <w:rsid w:val="00171413"/>
    <w:rsid w:val="00173BF7"/>
    <w:rsid w:val="001767A1"/>
    <w:rsid w:val="00176836"/>
    <w:rsid w:val="00176920"/>
    <w:rsid w:val="00177AF5"/>
    <w:rsid w:val="001803DF"/>
    <w:rsid w:val="0018539C"/>
    <w:rsid w:val="00187CAA"/>
    <w:rsid w:val="001906BD"/>
    <w:rsid w:val="00191CA5"/>
    <w:rsid w:val="00191F29"/>
    <w:rsid w:val="001924B4"/>
    <w:rsid w:val="00192CE3"/>
    <w:rsid w:val="001939C1"/>
    <w:rsid w:val="00193A6E"/>
    <w:rsid w:val="00193F0B"/>
    <w:rsid w:val="001946CA"/>
    <w:rsid w:val="0019549C"/>
    <w:rsid w:val="00195B70"/>
    <w:rsid w:val="00195C39"/>
    <w:rsid w:val="00196C82"/>
    <w:rsid w:val="001979F8"/>
    <w:rsid w:val="001A1DA9"/>
    <w:rsid w:val="001A2E06"/>
    <w:rsid w:val="001A4020"/>
    <w:rsid w:val="001B14D8"/>
    <w:rsid w:val="001B2FED"/>
    <w:rsid w:val="001B38FE"/>
    <w:rsid w:val="001B3A46"/>
    <w:rsid w:val="001B3A99"/>
    <w:rsid w:val="001B460D"/>
    <w:rsid w:val="001B5804"/>
    <w:rsid w:val="001B7367"/>
    <w:rsid w:val="001C00BD"/>
    <w:rsid w:val="001C2A10"/>
    <w:rsid w:val="001C3C10"/>
    <w:rsid w:val="001C3F33"/>
    <w:rsid w:val="001C43D6"/>
    <w:rsid w:val="001C5F5C"/>
    <w:rsid w:val="001C73A9"/>
    <w:rsid w:val="001D0027"/>
    <w:rsid w:val="001D0F51"/>
    <w:rsid w:val="001D51B8"/>
    <w:rsid w:val="001D5C0C"/>
    <w:rsid w:val="001D7B5D"/>
    <w:rsid w:val="001E053E"/>
    <w:rsid w:val="001E114E"/>
    <w:rsid w:val="001E1562"/>
    <w:rsid w:val="001E1C0A"/>
    <w:rsid w:val="001E2D4C"/>
    <w:rsid w:val="001E326E"/>
    <w:rsid w:val="001E384A"/>
    <w:rsid w:val="001E4565"/>
    <w:rsid w:val="001E4FA3"/>
    <w:rsid w:val="001E7270"/>
    <w:rsid w:val="001F2F10"/>
    <w:rsid w:val="001F48C6"/>
    <w:rsid w:val="001F5023"/>
    <w:rsid w:val="001F5C61"/>
    <w:rsid w:val="001F6F1B"/>
    <w:rsid w:val="00203731"/>
    <w:rsid w:val="00205B18"/>
    <w:rsid w:val="00206381"/>
    <w:rsid w:val="002109DE"/>
    <w:rsid w:val="0021196E"/>
    <w:rsid w:val="002170C9"/>
    <w:rsid w:val="002174DC"/>
    <w:rsid w:val="002236B4"/>
    <w:rsid w:val="002240C5"/>
    <w:rsid w:val="002247A9"/>
    <w:rsid w:val="002322CF"/>
    <w:rsid w:val="002337C8"/>
    <w:rsid w:val="00234688"/>
    <w:rsid w:val="002365A0"/>
    <w:rsid w:val="00237E30"/>
    <w:rsid w:val="002421EB"/>
    <w:rsid w:val="00245947"/>
    <w:rsid w:val="00245DFD"/>
    <w:rsid w:val="002514A7"/>
    <w:rsid w:val="00252A13"/>
    <w:rsid w:val="00252FE0"/>
    <w:rsid w:val="00253BF6"/>
    <w:rsid w:val="002540D1"/>
    <w:rsid w:val="002569EE"/>
    <w:rsid w:val="00261917"/>
    <w:rsid w:val="002635FC"/>
    <w:rsid w:val="002639CA"/>
    <w:rsid w:val="00264DA7"/>
    <w:rsid w:val="002663F3"/>
    <w:rsid w:val="00266EA5"/>
    <w:rsid w:val="002700AC"/>
    <w:rsid w:val="002767E2"/>
    <w:rsid w:val="00277A98"/>
    <w:rsid w:val="0028203D"/>
    <w:rsid w:val="00284092"/>
    <w:rsid w:val="002871CB"/>
    <w:rsid w:val="0029016C"/>
    <w:rsid w:val="00293C6B"/>
    <w:rsid w:val="00294B3A"/>
    <w:rsid w:val="00296F34"/>
    <w:rsid w:val="002A03FD"/>
    <w:rsid w:val="002A08E1"/>
    <w:rsid w:val="002A0C37"/>
    <w:rsid w:val="002A0EF6"/>
    <w:rsid w:val="002A1F27"/>
    <w:rsid w:val="002A2191"/>
    <w:rsid w:val="002A2D8A"/>
    <w:rsid w:val="002A4631"/>
    <w:rsid w:val="002A6773"/>
    <w:rsid w:val="002B0F81"/>
    <w:rsid w:val="002B2B23"/>
    <w:rsid w:val="002B3689"/>
    <w:rsid w:val="002B442A"/>
    <w:rsid w:val="002B7CFD"/>
    <w:rsid w:val="002C0001"/>
    <w:rsid w:val="002C1BB6"/>
    <w:rsid w:val="002C45BA"/>
    <w:rsid w:val="002C4912"/>
    <w:rsid w:val="002D3B23"/>
    <w:rsid w:val="002D3C8D"/>
    <w:rsid w:val="002D730B"/>
    <w:rsid w:val="002E18E5"/>
    <w:rsid w:val="002E3AED"/>
    <w:rsid w:val="002E4C33"/>
    <w:rsid w:val="002E56AF"/>
    <w:rsid w:val="002F13C3"/>
    <w:rsid w:val="002F2864"/>
    <w:rsid w:val="002F37D3"/>
    <w:rsid w:val="002F3951"/>
    <w:rsid w:val="002F3B73"/>
    <w:rsid w:val="002F61B2"/>
    <w:rsid w:val="00302866"/>
    <w:rsid w:val="003034FE"/>
    <w:rsid w:val="00303C25"/>
    <w:rsid w:val="003044B8"/>
    <w:rsid w:val="00304D12"/>
    <w:rsid w:val="00304F93"/>
    <w:rsid w:val="00307D0A"/>
    <w:rsid w:val="00310B69"/>
    <w:rsid w:val="0031210D"/>
    <w:rsid w:val="00313BBE"/>
    <w:rsid w:val="0031487A"/>
    <w:rsid w:val="0031561C"/>
    <w:rsid w:val="0031571F"/>
    <w:rsid w:val="00316320"/>
    <w:rsid w:val="0031670C"/>
    <w:rsid w:val="00316C8A"/>
    <w:rsid w:val="00317921"/>
    <w:rsid w:val="00317FBF"/>
    <w:rsid w:val="00321798"/>
    <w:rsid w:val="00324BB9"/>
    <w:rsid w:val="003261DC"/>
    <w:rsid w:val="00326F38"/>
    <w:rsid w:val="003300CF"/>
    <w:rsid w:val="00331642"/>
    <w:rsid w:val="0033185C"/>
    <w:rsid w:val="0033305F"/>
    <w:rsid w:val="00333945"/>
    <w:rsid w:val="00333F36"/>
    <w:rsid w:val="003345D1"/>
    <w:rsid w:val="00335627"/>
    <w:rsid w:val="00335EEC"/>
    <w:rsid w:val="00335F4D"/>
    <w:rsid w:val="00336728"/>
    <w:rsid w:val="003367B6"/>
    <w:rsid w:val="00341C17"/>
    <w:rsid w:val="00342880"/>
    <w:rsid w:val="00343D0E"/>
    <w:rsid w:val="00345CFA"/>
    <w:rsid w:val="003461EC"/>
    <w:rsid w:val="00347953"/>
    <w:rsid w:val="00350519"/>
    <w:rsid w:val="003538F1"/>
    <w:rsid w:val="00353949"/>
    <w:rsid w:val="00353FFA"/>
    <w:rsid w:val="00354036"/>
    <w:rsid w:val="0035441D"/>
    <w:rsid w:val="003549BC"/>
    <w:rsid w:val="00354EDA"/>
    <w:rsid w:val="00355482"/>
    <w:rsid w:val="003555D6"/>
    <w:rsid w:val="003557FC"/>
    <w:rsid w:val="00356E54"/>
    <w:rsid w:val="00357F8B"/>
    <w:rsid w:val="00362523"/>
    <w:rsid w:val="00363034"/>
    <w:rsid w:val="00363E83"/>
    <w:rsid w:val="00364689"/>
    <w:rsid w:val="00364CE2"/>
    <w:rsid w:val="00365F0D"/>
    <w:rsid w:val="00370EFE"/>
    <w:rsid w:val="00371D9A"/>
    <w:rsid w:val="00372A2D"/>
    <w:rsid w:val="00376329"/>
    <w:rsid w:val="0038118B"/>
    <w:rsid w:val="00382D47"/>
    <w:rsid w:val="00382DF3"/>
    <w:rsid w:val="0038399F"/>
    <w:rsid w:val="0038406A"/>
    <w:rsid w:val="00385E4E"/>
    <w:rsid w:val="003861D6"/>
    <w:rsid w:val="00386764"/>
    <w:rsid w:val="0039125C"/>
    <w:rsid w:val="00392019"/>
    <w:rsid w:val="00392580"/>
    <w:rsid w:val="00395AC7"/>
    <w:rsid w:val="003A2F88"/>
    <w:rsid w:val="003A67C8"/>
    <w:rsid w:val="003B0521"/>
    <w:rsid w:val="003B0A07"/>
    <w:rsid w:val="003B3EB1"/>
    <w:rsid w:val="003B40D5"/>
    <w:rsid w:val="003B6323"/>
    <w:rsid w:val="003C0B96"/>
    <w:rsid w:val="003C1645"/>
    <w:rsid w:val="003C17BF"/>
    <w:rsid w:val="003C19F3"/>
    <w:rsid w:val="003C3022"/>
    <w:rsid w:val="003C5876"/>
    <w:rsid w:val="003C7664"/>
    <w:rsid w:val="003D34BB"/>
    <w:rsid w:val="003D6451"/>
    <w:rsid w:val="003D75B6"/>
    <w:rsid w:val="003E0193"/>
    <w:rsid w:val="003E1456"/>
    <w:rsid w:val="003E2132"/>
    <w:rsid w:val="003E3633"/>
    <w:rsid w:val="003E3765"/>
    <w:rsid w:val="003E41DC"/>
    <w:rsid w:val="003E6ED4"/>
    <w:rsid w:val="003F0706"/>
    <w:rsid w:val="003F22E7"/>
    <w:rsid w:val="003F2B64"/>
    <w:rsid w:val="003F5289"/>
    <w:rsid w:val="003F7B74"/>
    <w:rsid w:val="003F7C43"/>
    <w:rsid w:val="00402940"/>
    <w:rsid w:val="0040314C"/>
    <w:rsid w:val="00404CAA"/>
    <w:rsid w:val="004072F5"/>
    <w:rsid w:val="0041068A"/>
    <w:rsid w:val="004120BF"/>
    <w:rsid w:val="004133D8"/>
    <w:rsid w:val="004143FC"/>
    <w:rsid w:val="00414AED"/>
    <w:rsid w:val="00416DBB"/>
    <w:rsid w:val="004206F6"/>
    <w:rsid w:val="00421578"/>
    <w:rsid w:val="0042279A"/>
    <w:rsid w:val="00426A2A"/>
    <w:rsid w:val="004279B0"/>
    <w:rsid w:val="004308A6"/>
    <w:rsid w:val="00431340"/>
    <w:rsid w:val="004324CD"/>
    <w:rsid w:val="00432ADF"/>
    <w:rsid w:val="00432AE0"/>
    <w:rsid w:val="0043345F"/>
    <w:rsid w:val="004337F2"/>
    <w:rsid w:val="004349A2"/>
    <w:rsid w:val="00434B45"/>
    <w:rsid w:val="00435144"/>
    <w:rsid w:val="004356A2"/>
    <w:rsid w:val="00437B14"/>
    <w:rsid w:val="00440DBB"/>
    <w:rsid w:val="0044460F"/>
    <w:rsid w:val="00445470"/>
    <w:rsid w:val="00446B0E"/>
    <w:rsid w:val="00450631"/>
    <w:rsid w:val="00451394"/>
    <w:rsid w:val="00451CEF"/>
    <w:rsid w:val="00455EA0"/>
    <w:rsid w:val="00462E20"/>
    <w:rsid w:val="0046338D"/>
    <w:rsid w:val="00463816"/>
    <w:rsid w:val="004723D4"/>
    <w:rsid w:val="004724FD"/>
    <w:rsid w:val="00472A38"/>
    <w:rsid w:val="00474022"/>
    <w:rsid w:val="00476135"/>
    <w:rsid w:val="00477D3F"/>
    <w:rsid w:val="00480464"/>
    <w:rsid w:val="004805A2"/>
    <w:rsid w:val="004849F0"/>
    <w:rsid w:val="00485497"/>
    <w:rsid w:val="00490A43"/>
    <w:rsid w:val="00491B95"/>
    <w:rsid w:val="00492A38"/>
    <w:rsid w:val="004A07CC"/>
    <w:rsid w:val="004A4BFA"/>
    <w:rsid w:val="004B2CFF"/>
    <w:rsid w:val="004B51AB"/>
    <w:rsid w:val="004B5ABD"/>
    <w:rsid w:val="004B5ECC"/>
    <w:rsid w:val="004B7130"/>
    <w:rsid w:val="004B7C77"/>
    <w:rsid w:val="004C2D02"/>
    <w:rsid w:val="004C32B4"/>
    <w:rsid w:val="004C360E"/>
    <w:rsid w:val="004C491D"/>
    <w:rsid w:val="004C6937"/>
    <w:rsid w:val="004C7738"/>
    <w:rsid w:val="004D13CE"/>
    <w:rsid w:val="004D37F4"/>
    <w:rsid w:val="004D4201"/>
    <w:rsid w:val="004D4C12"/>
    <w:rsid w:val="004D5EAE"/>
    <w:rsid w:val="004D60F0"/>
    <w:rsid w:val="004E16BC"/>
    <w:rsid w:val="004E3DF9"/>
    <w:rsid w:val="004E618D"/>
    <w:rsid w:val="004E649B"/>
    <w:rsid w:val="004E64A2"/>
    <w:rsid w:val="004E64B9"/>
    <w:rsid w:val="004F481B"/>
    <w:rsid w:val="00501B81"/>
    <w:rsid w:val="0050303F"/>
    <w:rsid w:val="00504826"/>
    <w:rsid w:val="00505FF0"/>
    <w:rsid w:val="00507D63"/>
    <w:rsid w:val="005142E2"/>
    <w:rsid w:val="005152C4"/>
    <w:rsid w:val="00516147"/>
    <w:rsid w:val="005206EC"/>
    <w:rsid w:val="0052210A"/>
    <w:rsid w:val="00526C7C"/>
    <w:rsid w:val="00530735"/>
    <w:rsid w:val="00531E62"/>
    <w:rsid w:val="00533AAF"/>
    <w:rsid w:val="00533B18"/>
    <w:rsid w:val="005410E7"/>
    <w:rsid w:val="005425F5"/>
    <w:rsid w:val="00545BC4"/>
    <w:rsid w:val="00550510"/>
    <w:rsid w:val="0055656D"/>
    <w:rsid w:val="005618A9"/>
    <w:rsid w:val="005628E3"/>
    <w:rsid w:val="00563D74"/>
    <w:rsid w:val="00563ED8"/>
    <w:rsid w:val="0056562D"/>
    <w:rsid w:val="00570586"/>
    <w:rsid w:val="0057063D"/>
    <w:rsid w:val="00571721"/>
    <w:rsid w:val="00574202"/>
    <w:rsid w:val="0057527D"/>
    <w:rsid w:val="0057690E"/>
    <w:rsid w:val="00583ECB"/>
    <w:rsid w:val="00585AB2"/>
    <w:rsid w:val="00591D15"/>
    <w:rsid w:val="00592A89"/>
    <w:rsid w:val="005975FB"/>
    <w:rsid w:val="00597A02"/>
    <w:rsid w:val="005A08AA"/>
    <w:rsid w:val="005A3414"/>
    <w:rsid w:val="005A4B26"/>
    <w:rsid w:val="005A4D1C"/>
    <w:rsid w:val="005A6BE1"/>
    <w:rsid w:val="005A7101"/>
    <w:rsid w:val="005B06DC"/>
    <w:rsid w:val="005B1A6D"/>
    <w:rsid w:val="005B1D48"/>
    <w:rsid w:val="005B26A3"/>
    <w:rsid w:val="005B4EE0"/>
    <w:rsid w:val="005B5683"/>
    <w:rsid w:val="005B5C83"/>
    <w:rsid w:val="005B690E"/>
    <w:rsid w:val="005C16B9"/>
    <w:rsid w:val="005C1B15"/>
    <w:rsid w:val="005C1F5F"/>
    <w:rsid w:val="005C3085"/>
    <w:rsid w:val="005C4478"/>
    <w:rsid w:val="005C5416"/>
    <w:rsid w:val="005C5A73"/>
    <w:rsid w:val="005C7E24"/>
    <w:rsid w:val="005D1BF9"/>
    <w:rsid w:val="005D3C2A"/>
    <w:rsid w:val="005D5B32"/>
    <w:rsid w:val="005D73E7"/>
    <w:rsid w:val="005E0D79"/>
    <w:rsid w:val="005E4603"/>
    <w:rsid w:val="005E48F4"/>
    <w:rsid w:val="005E4C8F"/>
    <w:rsid w:val="005E66CA"/>
    <w:rsid w:val="005F2187"/>
    <w:rsid w:val="005F2CFB"/>
    <w:rsid w:val="006037C3"/>
    <w:rsid w:val="00604CFF"/>
    <w:rsid w:val="006064C2"/>
    <w:rsid w:val="00606659"/>
    <w:rsid w:val="00606727"/>
    <w:rsid w:val="006123E0"/>
    <w:rsid w:val="00613C01"/>
    <w:rsid w:val="00615684"/>
    <w:rsid w:val="00617669"/>
    <w:rsid w:val="00620A1B"/>
    <w:rsid w:val="0062304B"/>
    <w:rsid w:val="006248EA"/>
    <w:rsid w:val="00627C22"/>
    <w:rsid w:val="00630939"/>
    <w:rsid w:val="00631C7B"/>
    <w:rsid w:val="00631ED5"/>
    <w:rsid w:val="006332C4"/>
    <w:rsid w:val="00636318"/>
    <w:rsid w:val="00637DA9"/>
    <w:rsid w:val="00640F65"/>
    <w:rsid w:val="00641065"/>
    <w:rsid w:val="00642353"/>
    <w:rsid w:val="00642572"/>
    <w:rsid w:val="00643434"/>
    <w:rsid w:val="006449DA"/>
    <w:rsid w:val="00646B35"/>
    <w:rsid w:val="006473DA"/>
    <w:rsid w:val="00650F0A"/>
    <w:rsid w:val="00651DBA"/>
    <w:rsid w:val="006524D8"/>
    <w:rsid w:val="00654DDA"/>
    <w:rsid w:val="00655739"/>
    <w:rsid w:val="006563F9"/>
    <w:rsid w:val="006564AA"/>
    <w:rsid w:val="00661866"/>
    <w:rsid w:val="0066231C"/>
    <w:rsid w:val="00662533"/>
    <w:rsid w:val="00663FC6"/>
    <w:rsid w:val="006645E7"/>
    <w:rsid w:val="00665344"/>
    <w:rsid w:val="0066556E"/>
    <w:rsid w:val="0066725A"/>
    <w:rsid w:val="00667968"/>
    <w:rsid w:val="00667E76"/>
    <w:rsid w:val="00670F04"/>
    <w:rsid w:val="006716E7"/>
    <w:rsid w:val="00671CD8"/>
    <w:rsid w:val="0067338D"/>
    <w:rsid w:val="006747E9"/>
    <w:rsid w:val="0067495A"/>
    <w:rsid w:val="00680848"/>
    <w:rsid w:val="00682419"/>
    <w:rsid w:val="00682A21"/>
    <w:rsid w:val="00684428"/>
    <w:rsid w:val="006845D7"/>
    <w:rsid w:val="006850A9"/>
    <w:rsid w:val="0068736E"/>
    <w:rsid w:val="0068760C"/>
    <w:rsid w:val="006925A7"/>
    <w:rsid w:val="00695838"/>
    <w:rsid w:val="00696D87"/>
    <w:rsid w:val="00697C82"/>
    <w:rsid w:val="00697D8C"/>
    <w:rsid w:val="006A051D"/>
    <w:rsid w:val="006A3751"/>
    <w:rsid w:val="006A3974"/>
    <w:rsid w:val="006A4B62"/>
    <w:rsid w:val="006A76C7"/>
    <w:rsid w:val="006A7884"/>
    <w:rsid w:val="006B0BDF"/>
    <w:rsid w:val="006B0ECB"/>
    <w:rsid w:val="006B1A67"/>
    <w:rsid w:val="006B1BCA"/>
    <w:rsid w:val="006B743B"/>
    <w:rsid w:val="006B77D4"/>
    <w:rsid w:val="006C05C8"/>
    <w:rsid w:val="006C1593"/>
    <w:rsid w:val="006C2B7C"/>
    <w:rsid w:val="006C2F15"/>
    <w:rsid w:val="006D02EF"/>
    <w:rsid w:val="006D14B3"/>
    <w:rsid w:val="006D1581"/>
    <w:rsid w:val="006D42E7"/>
    <w:rsid w:val="006D4F81"/>
    <w:rsid w:val="006D561E"/>
    <w:rsid w:val="006E3885"/>
    <w:rsid w:val="006F2A14"/>
    <w:rsid w:val="00700278"/>
    <w:rsid w:val="00700A79"/>
    <w:rsid w:val="00700B67"/>
    <w:rsid w:val="00702264"/>
    <w:rsid w:val="00702A6E"/>
    <w:rsid w:val="00704377"/>
    <w:rsid w:val="007054E7"/>
    <w:rsid w:val="00707615"/>
    <w:rsid w:val="00714BBA"/>
    <w:rsid w:val="0071716B"/>
    <w:rsid w:val="007257FE"/>
    <w:rsid w:val="007265EF"/>
    <w:rsid w:val="00730417"/>
    <w:rsid w:val="00730A87"/>
    <w:rsid w:val="00731DFF"/>
    <w:rsid w:val="00732980"/>
    <w:rsid w:val="00732CD9"/>
    <w:rsid w:val="00734DCD"/>
    <w:rsid w:val="00735690"/>
    <w:rsid w:val="00736AC4"/>
    <w:rsid w:val="007370CB"/>
    <w:rsid w:val="0073774F"/>
    <w:rsid w:val="007404D6"/>
    <w:rsid w:val="00741578"/>
    <w:rsid w:val="00746923"/>
    <w:rsid w:val="0074712F"/>
    <w:rsid w:val="00747292"/>
    <w:rsid w:val="00750D3E"/>
    <w:rsid w:val="00753338"/>
    <w:rsid w:val="00753EC4"/>
    <w:rsid w:val="007568CF"/>
    <w:rsid w:val="007570F5"/>
    <w:rsid w:val="00760B13"/>
    <w:rsid w:val="007612A5"/>
    <w:rsid w:val="007620F2"/>
    <w:rsid w:val="0076210D"/>
    <w:rsid w:val="0076270E"/>
    <w:rsid w:val="00765975"/>
    <w:rsid w:val="00770A95"/>
    <w:rsid w:val="00771A58"/>
    <w:rsid w:val="0077268A"/>
    <w:rsid w:val="00773A95"/>
    <w:rsid w:val="00775329"/>
    <w:rsid w:val="007754FE"/>
    <w:rsid w:val="0077594D"/>
    <w:rsid w:val="007759C9"/>
    <w:rsid w:val="0077603C"/>
    <w:rsid w:val="0077647A"/>
    <w:rsid w:val="00776F81"/>
    <w:rsid w:val="00777642"/>
    <w:rsid w:val="00781521"/>
    <w:rsid w:val="007872A6"/>
    <w:rsid w:val="00787526"/>
    <w:rsid w:val="0079000B"/>
    <w:rsid w:val="00790663"/>
    <w:rsid w:val="00790B2D"/>
    <w:rsid w:val="0079315C"/>
    <w:rsid w:val="00795C33"/>
    <w:rsid w:val="00797BF0"/>
    <w:rsid w:val="007A1EC1"/>
    <w:rsid w:val="007A3091"/>
    <w:rsid w:val="007A4266"/>
    <w:rsid w:val="007A52B7"/>
    <w:rsid w:val="007A6A06"/>
    <w:rsid w:val="007A6BE3"/>
    <w:rsid w:val="007B039B"/>
    <w:rsid w:val="007B476A"/>
    <w:rsid w:val="007B4BBC"/>
    <w:rsid w:val="007B5B08"/>
    <w:rsid w:val="007B6F5C"/>
    <w:rsid w:val="007C157F"/>
    <w:rsid w:val="007C5F5F"/>
    <w:rsid w:val="007C6472"/>
    <w:rsid w:val="007D1D68"/>
    <w:rsid w:val="007D2058"/>
    <w:rsid w:val="007D24A0"/>
    <w:rsid w:val="007D4192"/>
    <w:rsid w:val="007D455D"/>
    <w:rsid w:val="007E2461"/>
    <w:rsid w:val="007E72F9"/>
    <w:rsid w:val="007F0116"/>
    <w:rsid w:val="007F3B94"/>
    <w:rsid w:val="007F52D1"/>
    <w:rsid w:val="007F52E6"/>
    <w:rsid w:val="007F5D76"/>
    <w:rsid w:val="007F6434"/>
    <w:rsid w:val="007F6525"/>
    <w:rsid w:val="007F755B"/>
    <w:rsid w:val="00800CCD"/>
    <w:rsid w:val="00803AC7"/>
    <w:rsid w:val="00805BCB"/>
    <w:rsid w:val="00805CB2"/>
    <w:rsid w:val="00806AC6"/>
    <w:rsid w:val="008071C4"/>
    <w:rsid w:val="00807559"/>
    <w:rsid w:val="00807D38"/>
    <w:rsid w:val="00810788"/>
    <w:rsid w:val="00811B9F"/>
    <w:rsid w:val="00817DC3"/>
    <w:rsid w:val="00817F8D"/>
    <w:rsid w:val="00820532"/>
    <w:rsid w:val="0082248D"/>
    <w:rsid w:val="008224FD"/>
    <w:rsid w:val="008236DF"/>
    <w:rsid w:val="00824846"/>
    <w:rsid w:val="00826CA8"/>
    <w:rsid w:val="00830659"/>
    <w:rsid w:val="00831C41"/>
    <w:rsid w:val="008331BA"/>
    <w:rsid w:val="00834A91"/>
    <w:rsid w:val="00837876"/>
    <w:rsid w:val="00837A66"/>
    <w:rsid w:val="00840D5D"/>
    <w:rsid w:val="00843DB1"/>
    <w:rsid w:val="00844618"/>
    <w:rsid w:val="0084572F"/>
    <w:rsid w:val="008458FE"/>
    <w:rsid w:val="00845E49"/>
    <w:rsid w:val="00846BB6"/>
    <w:rsid w:val="00850475"/>
    <w:rsid w:val="00850D27"/>
    <w:rsid w:val="0085201C"/>
    <w:rsid w:val="0085298E"/>
    <w:rsid w:val="00852B90"/>
    <w:rsid w:val="00856932"/>
    <w:rsid w:val="00857D4A"/>
    <w:rsid w:val="00860144"/>
    <w:rsid w:val="00861B3A"/>
    <w:rsid w:val="008623FE"/>
    <w:rsid w:val="00863173"/>
    <w:rsid w:val="00864754"/>
    <w:rsid w:val="0086498B"/>
    <w:rsid w:val="0087263B"/>
    <w:rsid w:val="00876698"/>
    <w:rsid w:val="00877319"/>
    <w:rsid w:val="0088480D"/>
    <w:rsid w:val="008865B7"/>
    <w:rsid w:val="00890A22"/>
    <w:rsid w:val="0089272E"/>
    <w:rsid w:val="00892A7C"/>
    <w:rsid w:val="00892DCE"/>
    <w:rsid w:val="008931B8"/>
    <w:rsid w:val="0089569C"/>
    <w:rsid w:val="008970A1"/>
    <w:rsid w:val="00897846"/>
    <w:rsid w:val="008A68E2"/>
    <w:rsid w:val="008B0685"/>
    <w:rsid w:val="008B3518"/>
    <w:rsid w:val="008B60D0"/>
    <w:rsid w:val="008C2B30"/>
    <w:rsid w:val="008C5BB8"/>
    <w:rsid w:val="008C6D02"/>
    <w:rsid w:val="008D20E3"/>
    <w:rsid w:val="008D2A4E"/>
    <w:rsid w:val="008D4C86"/>
    <w:rsid w:val="008D76BE"/>
    <w:rsid w:val="008E0D66"/>
    <w:rsid w:val="008E26EF"/>
    <w:rsid w:val="008E4180"/>
    <w:rsid w:val="008E438D"/>
    <w:rsid w:val="008E5EB3"/>
    <w:rsid w:val="008F0A8B"/>
    <w:rsid w:val="008F1BAC"/>
    <w:rsid w:val="008F1BC5"/>
    <w:rsid w:val="008F21DF"/>
    <w:rsid w:val="008F2F68"/>
    <w:rsid w:val="008F64EA"/>
    <w:rsid w:val="008F67BA"/>
    <w:rsid w:val="008F6A06"/>
    <w:rsid w:val="008F7C2B"/>
    <w:rsid w:val="00901D61"/>
    <w:rsid w:val="0090367E"/>
    <w:rsid w:val="009046A5"/>
    <w:rsid w:val="00905F73"/>
    <w:rsid w:val="00906D25"/>
    <w:rsid w:val="009070A9"/>
    <w:rsid w:val="009121C4"/>
    <w:rsid w:val="0091256E"/>
    <w:rsid w:val="009125F5"/>
    <w:rsid w:val="00914C4F"/>
    <w:rsid w:val="0091747E"/>
    <w:rsid w:val="00917ABD"/>
    <w:rsid w:val="00917C2C"/>
    <w:rsid w:val="00921559"/>
    <w:rsid w:val="0092361C"/>
    <w:rsid w:val="009366A0"/>
    <w:rsid w:val="00940F9D"/>
    <w:rsid w:val="00943B58"/>
    <w:rsid w:val="00955A35"/>
    <w:rsid w:val="00956039"/>
    <w:rsid w:val="00957A42"/>
    <w:rsid w:val="00960FE2"/>
    <w:rsid w:val="0096211F"/>
    <w:rsid w:val="0096228F"/>
    <w:rsid w:val="00963893"/>
    <w:rsid w:val="009643FF"/>
    <w:rsid w:val="00967165"/>
    <w:rsid w:val="00970515"/>
    <w:rsid w:val="0097129B"/>
    <w:rsid w:val="00971DA4"/>
    <w:rsid w:val="00971EA7"/>
    <w:rsid w:val="00974CD7"/>
    <w:rsid w:val="00975764"/>
    <w:rsid w:val="00976CE9"/>
    <w:rsid w:val="00983D85"/>
    <w:rsid w:val="0098484C"/>
    <w:rsid w:val="0098661F"/>
    <w:rsid w:val="00987627"/>
    <w:rsid w:val="0099089E"/>
    <w:rsid w:val="009911B5"/>
    <w:rsid w:val="00991341"/>
    <w:rsid w:val="00994BA2"/>
    <w:rsid w:val="00996D7C"/>
    <w:rsid w:val="00996DC3"/>
    <w:rsid w:val="009976C0"/>
    <w:rsid w:val="009A010D"/>
    <w:rsid w:val="009A1783"/>
    <w:rsid w:val="009A3599"/>
    <w:rsid w:val="009B01DA"/>
    <w:rsid w:val="009B2102"/>
    <w:rsid w:val="009B3CCC"/>
    <w:rsid w:val="009B43E0"/>
    <w:rsid w:val="009B4E5E"/>
    <w:rsid w:val="009B6195"/>
    <w:rsid w:val="009B62DE"/>
    <w:rsid w:val="009B715A"/>
    <w:rsid w:val="009B72DF"/>
    <w:rsid w:val="009C437B"/>
    <w:rsid w:val="009C5DE5"/>
    <w:rsid w:val="009C62C5"/>
    <w:rsid w:val="009C6818"/>
    <w:rsid w:val="009D0FDA"/>
    <w:rsid w:val="009D1409"/>
    <w:rsid w:val="009D176C"/>
    <w:rsid w:val="009D29E7"/>
    <w:rsid w:val="009D449A"/>
    <w:rsid w:val="009D6C51"/>
    <w:rsid w:val="009E0AF1"/>
    <w:rsid w:val="009E2736"/>
    <w:rsid w:val="009F02C7"/>
    <w:rsid w:val="009F1E26"/>
    <w:rsid w:val="009F2A84"/>
    <w:rsid w:val="009F42FE"/>
    <w:rsid w:val="009F659D"/>
    <w:rsid w:val="00A01A56"/>
    <w:rsid w:val="00A0214E"/>
    <w:rsid w:val="00A03F98"/>
    <w:rsid w:val="00A04568"/>
    <w:rsid w:val="00A04726"/>
    <w:rsid w:val="00A10864"/>
    <w:rsid w:val="00A12A0B"/>
    <w:rsid w:val="00A13BE5"/>
    <w:rsid w:val="00A15894"/>
    <w:rsid w:val="00A208C1"/>
    <w:rsid w:val="00A219F1"/>
    <w:rsid w:val="00A24B05"/>
    <w:rsid w:val="00A2545D"/>
    <w:rsid w:val="00A27AFF"/>
    <w:rsid w:val="00A27FB0"/>
    <w:rsid w:val="00A35095"/>
    <w:rsid w:val="00A353D5"/>
    <w:rsid w:val="00A35534"/>
    <w:rsid w:val="00A35E25"/>
    <w:rsid w:val="00A35FCA"/>
    <w:rsid w:val="00A368D3"/>
    <w:rsid w:val="00A42682"/>
    <w:rsid w:val="00A42964"/>
    <w:rsid w:val="00A46D10"/>
    <w:rsid w:val="00A47A24"/>
    <w:rsid w:val="00A47B68"/>
    <w:rsid w:val="00A504C3"/>
    <w:rsid w:val="00A50CFC"/>
    <w:rsid w:val="00A50D9F"/>
    <w:rsid w:val="00A5220E"/>
    <w:rsid w:val="00A5376C"/>
    <w:rsid w:val="00A56081"/>
    <w:rsid w:val="00A56332"/>
    <w:rsid w:val="00A60F71"/>
    <w:rsid w:val="00A63974"/>
    <w:rsid w:val="00A64559"/>
    <w:rsid w:val="00A6565B"/>
    <w:rsid w:val="00A71892"/>
    <w:rsid w:val="00A71E86"/>
    <w:rsid w:val="00A720AE"/>
    <w:rsid w:val="00A731CC"/>
    <w:rsid w:val="00A775B6"/>
    <w:rsid w:val="00A7764E"/>
    <w:rsid w:val="00A8102F"/>
    <w:rsid w:val="00A81215"/>
    <w:rsid w:val="00A81E57"/>
    <w:rsid w:val="00A845EA"/>
    <w:rsid w:val="00A84972"/>
    <w:rsid w:val="00A864D8"/>
    <w:rsid w:val="00A86888"/>
    <w:rsid w:val="00A921DB"/>
    <w:rsid w:val="00A929DC"/>
    <w:rsid w:val="00A953DE"/>
    <w:rsid w:val="00A966FF"/>
    <w:rsid w:val="00A97DF3"/>
    <w:rsid w:val="00AA1215"/>
    <w:rsid w:val="00AA1230"/>
    <w:rsid w:val="00AA1B2B"/>
    <w:rsid w:val="00AA30D6"/>
    <w:rsid w:val="00AA5D57"/>
    <w:rsid w:val="00AA64CC"/>
    <w:rsid w:val="00AA7F24"/>
    <w:rsid w:val="00AB12A7"/>
    <w:rsid w:val="00AB1CF5"/>
    <w:rsid w:val="00AB2941"/>
    <w:rsid w:val="00AB356B"/>
    <w:rsid w:val="00AB57EE"/>
    <w:rsid w:val="00AC034A"/>
    <w:rsid w:val="00AC0F78"/>
    <w:rsid w:val="00AC28A7"/>
    <w:rsid w:val="00AC386C"/>
    <w:rsid w:val="00AC7004"/>
    <w:rsid w:val="00AC72AA"/>
    <w:rsid w:val="00AC7B78"/>
    <w:rsid w:val="00AD1B1D"/>
    <w:rsid w:val="00AD1CAC"/>
    <w:rsid w:val="00AD1DF2"/>
    <w:rsid w:val="00AD2171"/>
    <w:rsid w:val="00AD2544"/>
    <w:rsid w:val="00AD3749"/>
    <w:rsid w:val="00AD39E5"/>
    <w:rsid w:val="00AD44FC"/>
    <w:rsid w:val="00AD4E4C"/>
    <w:rsid w:val="00AD6686"/>
    <w:rsid w:val="00AD681B"/>
    <w:rsid w:val="00AE2B14"/>
    <w:rsid w:val="00AE3773"/>
    <w:rsid w:val="00AE4A19"/>
    <w:rsid w:val="00AE4AE5"/>
    <w:rsid w:val="00AE5A1E"/>
    <w:rsid w:val="00AF2A06"/>
    <w:rsid w:val="00AF517B"/>
    <w:rsid w:val="00AF5F39"/>
    <w:rsid w:val="00AF6C69"/>
    <w:rsid w:val="00B01189"/>
    <w:rsid w:val="00B01F88"/>
    <w:rsid w:val="00B02990"/>
    <w:rsid w:val="00B02DAC"/>
    <w:rsid w:val="00B03F52"/>
    <w:rsid w:val="00B041BA"/>
    <w:rsid w:val="00B11CC2"/>
    <w:rsid w:val="00B132B4"/>
    <w:rsid w:val="00B140B7"/>
    <w:rsid w:val="00B14D37"/>
    <w:rsid w:val="00B15DB3"/>
    <w:rsid w:val="00B22A8B"/>
    <w:rsid w:val="00B2594C"/>
    <w:rsid w:val="00B25C28"/>
    <w:rsid w:val="00B26591"/>
    <w:rsid w:val="00B346B4"/>
    <w:rsid w:val="00B42CA4"/>
    <w:rsid w:val="00B44DF9"/>
    <w:rsid w:val="00B4609A"/>
    <w:rsid w:val="00B472DF"/>
    <w:rsid w:val="00B54D75"/>
    <w:rsid w:val="00B55CDC"/>
    <w:rsid w:val="00B5710C"/>
    <w:rsid w:val="00B61F97"/>
    <w:rsid w:val="00B66441"/>
    <w:rsid w:val="00B700B6"/>
    <w:rsid w:val="00B70AE6"/>
    <w:rsid w:val="00B71568"/>
    <w:rsid w:val="00B7229F"/>
    <w:rsid w:val="00B74C3F"/>
    <w:rsid w:val="00B75949"/>
    <w:rsid w:val="00B7624A"/>
    <w:rsid w:val="00B777E9"/>
    <w:rsid w:val="00B8003D"/>
    <w:rsid w:val="00B82951"/>
    <w:rsid w:val="00B84016"/>
    <w:rsid w:val="00B855A2"/>
    <w:rsid w:val="00B909EB"/>
    <w:rsid w:val="00B90D01"/>
    <w:rsid w:val="00B93C76"/>
    <w:rsid w:val="00B94E08"/>
    <w:rsid w:val="00B97FB1"/>
    <w:rsid w:val="00BA1241"/>
    <w:rsid w:val="00BA450B"/>
    <w:rsid w:val="00BA597F"/>
    <w:rsid w:val="00BA742D"/>
    <w:rsid w:val="00BA781A"/>
    <w:rsid w:val="00BB1032"/>
    <w:rsid w:val="00BB1978"/>
    <w:rsid w:val="00BB1DFB"/>
    <w:rsid w:val="00BB3C92"/>
    <w:rsid w:val="00BB6E96"/>
    <w:rsid w:val="00BB716F"/>
    <w:rsid w:val="00BC49AB"/>
    <w:rsid w:val="00BC5E70"/>
    <w:rsid w:val="00BC6378"/>
    <w:rsid w:val="00BC6EC6"/>
    <w:rsid w:val="00BD0BC0"/>
    <w:rsid w:val="00BD25FD"/>
    <w:rsid w:val="00BD4E09"/>
    <w:rsid w:val="00BD4F62"/>
    <w:rsid w:val="00BD507E"/>
    <w:rsid w:val="00BD721F"/>
    <w:rsid w:val="00BD7E50"/>
    <w:rsid w:val="00BE0219"/>
    <w:rsid w:val="00BE1D9C"/>
    <w:rsid w:val="00BE36A0"/>
    <w:rsid w:val="00BE496F"/>
    <w:rsid w:val="00BE5E7B"/>
    <w:rsid w:val="00BE5F9A"/>
    <w:rsid w:val="00BE781B"/>
    <w:rsid w:val="00BF32E1"/>
    <w:rsid w:val="00BF4F2D"/>
    <w:rsid w:val="00BF5B5F"/>
    <w:rsid w:val="00BF653B"/>
    <w:rsid w:val="00BF752E"/>
    <w:rsid w:val="00BF78A2"/>
    <w:rsid w:val="00BF78EA"/>
    <w:rsid w:val="00C03883"/>
    <w:rsid w:val="00C045FA"/>
    <w:rsid w:val="00C0503A"/>
    <w:rsid w:val="00C060B9"/>
    <w:rsid w:val="00C07B84"/>
    <w:rsid w:val="00C11B8F"/>
    <w:rsid w:val="00C16149"/>
    <w:rsid w:val="00C16CC7"/>
    <w:rsid w:val="00C17558"/>
    <w:rsid w:val="00C21058"/>
    <w:rsid w:val="00C21461"/>
    <w:rsid w:val="00C24697"/>
    <w:rsid w:val="00C25E61"/>
    <w:rsid w:val="00C30B0F"/>
    <w:rsid w:val="00C327B9"/>
    <w:rsid w:val="00C34204"/>
    <w:rsid w:val="00C343FE"/>
    <w:rsid w:val="00C344AF"/>
    <w:rsid w:val="00C367B1"/>
    <w:rsid w:val="00C3729B"/>
    <w:rsid w:val="00C413DE"/>
    <w:rsid w:val="00C41E79"/>
    <w:rsid w:val="00C424A5"/>
    <w:rsid w:val="00C432C4"/>
    <w:rsid w:val="00C43B73"/>
    <w:rsid w:val="00C4460F"/>
    <w:rsid w:val="00C45521"/>
    <w:rsid w:val="00C457BF"/>
    <w:rsid w:val="00C45BD7"/>
    <w:rsid w:val="00C52352"/>
    <w:rsid w:val="00C561A7"/>
    <w:rsid w:val="00C603F0"/>
    <w:rsid w:val="00C6076E"/>
    <w:rsid w:val="00C614BB"/>
    <w:rsid w:val="00C61914"/>
    <w:rsid w:val="00C61BD5"/>
    <w:rsid w:val="00C6290E"/>
    <w:rsid w:val="00C63CFC"/>
    <w:rsid w:val="00C646B9"/>
    <w:rsid w:val="00C71038"/>
    <w:rsid w:val="00C72D51"/>
    <w:rsid w:val="00C74E51"/>
    <w:rsid w:val="00C803DD"/>
    <w:rsid w:val="00C820AE"/>
    <w:rsid w:val="00C845C8"/>
    <w:rsid w:val="00C84D0E"/>
    <w:rsid w:val="00C84D36"/>
    <w:rsid w:val="00C86B37"/>
    <w:rsid w:val="00C8731D"/>
    <w:rsid w:val="00C905AF"/>
    <w:rsid w:val="00C924E4"/>
    <w:rsid w:val="00C92968"/>
    <w:rsid w:val="00C9766A"/>
    <w:rsid w:val="00C97D07"/>
    <w:rsid w:val="00CA0028"/>
    <w:rsid w:val="00CA066E"/>
    <w:rsid w:val="00CA2431"/>
    <w:rsid w:val="00CA471B"/>
    <w:rsid w:val="00CA4BCA"/>
    <w:rsid w:val="00CA54CF"/>
    <w:rsid w:val="00CA5AE8"/>
    <w:rsid w:val="00CA5FEA"/>
    <w:rsid w:val="00CA6F6F"/>
    <w:rsid w:val="00CA7209"/>
    <w:rsid w:val="00CA7A82"/>
    <w:rsid w:val="00CB2A9F"/>
    <w:rsid w:val="00CB4209"/>
    <w:rsid w:val="00CB45EA"/>
    <w:rsid w:val="00CB4901"/>
    <w:rsid w:val="00CB67B7"/>
    <w:rsid w:val="00CB79C7"/>
    <w:rsid w:val="00CB7EC9"/>
    <w:rsid w:val="00CC1A73"/>
    <w:rsid w:val="00CC7AD5"/>
    <w:rsid w:val="00CD02E8"/>
    <w:rsid w:val="00CD2599"/>
    <w:rsid w:val="00CE0B94"/>
    <w:rsid w:val="00CE0E41"/>
    <w:rsid w:val="00CE21FE"/>
    <w:rsid w:val="00CE253B"/>
    <w:rsid w:val="00CE30C9"/>
    <w:rsid w:val="00CE65F3"/>
    <w:rsid w:val="00CE6AD2"/>
    <w:rsid w:val="00CF0214"/>
    <w:rsid w:val="00CF0795"/>
    <w:rsid w:val="00CF3540"/>
    <w:rsid w:val="00CF5E4B"/>
    <w:rsid w:val="00CF7B8A"/>
    <w:rsid w:val="00D00332"/>
    <w:rsid w:val="00D0158E"/>
    <w:rsid w:val="00D01DBF"/>
    <w:rsid w:val="00D01E43"/>
    <w:rsid w:val="00D025A0"/>
    <w:rsid w:val="00D046A4"/>
    <w:rsid w:val="00D04932"/>
    <w:rsid w:val="00D11D75"/>
    <w:rsid w:val="00D123CF"/>
    <w:rsid w:val="00D1531C"/>
    <w:rsid w:val="00D15EB6"/>
    <w:rsid w:val="00D16726"/>
    <w:rsid w:val="00D168BA"/>
    <w:rsid w:val="00D177CB"/>
    <w:rsid w:val="00D17DC3"/>
    <w:rsid w:val="00D24968"/>
    <w:rsid w:val="00D24DD8"/>
    <w:rsid w:val="00D253E0"/>
    <w:rsid w:val="00D27656"/>
    <w:rsid w:val="00D30F66"/>
    <w:rsid w:val="00D31194"/>
    <w:rsid w:val="00D3128F"/>
    <w:rsid w:val="00D3295B"/>
    <w:rsid w:val="00D3327F"/>
    <w:rsid w:val="00D42FED"/>
    <w:rsid w:val="00D436FA"/>
    <w:rsid w:val="00D46417"/>
    <w:rsid w:val="00D50969"/>
    <w:rsid w:val="00D512E4"/>
    <w:rsid w:val="00D5367F"/>
    <w:rsid w:val="00D53B68"/>
    <w:rsid w:val="00D552CC"/>
    <w:rsid w:val="00D567BE"/>
    <w:rsid w:val="00D6061D"/>
    <w:rsid w:val="00D6241A"/>
    <w:rsid w:val="00D63FF2"/>
    <w:rsid w:val="00D64901"/>
    <w:rsid w:val="00D65B64"/>
    <w:rsid w:val="00D65C7A"/>
    <w:rsid w:val="00D66173"/>
    <w:rsid w:val="00D6763C"/>
    <w:rsid w:val="00D67C65"/>
    <w:rsid w:val="00D67F2A"/>
    <w:rsid w:val="00D709EA"/>
    <w:rsid w:val="00D70AA5"/>
    <w:rsid w:val="00D7587E"/>
    <w:rsid w:val="00D75B64"/>
    <w:rsid w:val="00D80F11"/>
    <w:rsid w:val="00D86425"/>
    <w:rsid w:val="00D87051"/>
    <w:rsid w:val="00D95DE9"/>
    <w:rsid w:val="00D979A9"/>
    <w:rsid w:val="00DA34E7"/>
    <w:rsid w:val="00DA3FC9"/>
    <w:rsid w:val="00DA5D97"/>
    <w:rsid w:val="00DA655C"/>
    <w:rsid w:val="00DA78C1"/>
    <w:rsid w:val="00DB1A75"/>
    <w:rsid w:val="00DB2895"/>
    <w:rsid w:val="00DB46DF"/>
    <w:rsid w:val="00DB61E3"/>
    <w:rsid w:val="00DC2DE1"/>
    <w:rsid w:val="00DC53E1"/>
    <w:rsid w:val="00DC5896"/>
    <w:rsid w:val="00DC7126"/>
    <w:rsid w:val="00DD096E"/>
    <w:rsid w:val="00DD1B51"/>
    <w:rsid w:val="00DD1EB1"/>
    <w:rsid w:val="00DD2B78"/>
    <w:rsid w:val="00DD3D16"/>
    <w:rsid w:val="00DD5DA2"/>
    <w:rsid w:val="00DD67C2"/>
    <w:rsid w:val="00DE152B"/>
    <w:rsid w:val="00DE45BE"/>
    <w:rsid w:val="00DE4C84"/>
    <w:rsid w:val="00DE4FE3"/>
    <w:rsid w:val="00DE5CFF"/>
    <w:rsid w:val="00DE6119"/>
    <w:rsid w:val="00DF068B"/>
    <w:rsid w:val="00DF0DA7"/>
    <w:rsid w:val="00DF2F5F"/>
    <w:rsid w:val="00DF344A"/>
    <w:rsid w:val="00E01081"/>
    <w:rsid w:val="00E02AD7"/>
    <w:rsid w:val="00E03586"/>
    <w:rsid w:val="00E038BB"/>
    <w:rsid w:val="00E03943"/>
    <w:rsid w:val="00E03C69"/>
    <w:rsid w:val="00E03EB3"/>
    <w:rsid w:val="00E0564E"/>
    <w:rsid w:val="00E05BEC"/>
    <w:rsid w:val="00E07F0E"/>
    <w:rsid w:val="00E104F0"/>
    <w:rsid w:val="00E10786"/>
    <w:rsid w:val="00E108D5"/>
    <w:rsid w:val="00E10B63"/>
    <w:rsid w:val="00E113BC"/>
    <w:rsid w:val="00E121F6"/>
    <w:rsid w:val="00E12EEC"/>
    <w:rsid w:val="00E131A7"/>
    <w:rsid w:val="00E15B92"/>
    <w:rsid w:val="00E251FE"/>
    <w:rsid w:val="00E25DF3"/>
    <w:rsid w:val="00E25EFC"/>
    <w:rsid w:val="00E27792"/>
    <w:rsid w:val="00E30252"/>
    <w:rsid w:val="00E3361D"/>
    <w:rsid w:val="00E35989"/>
    <w:rsid w:val="00E35BA2"/>
    <w:rsid w:val="00E36234"/>
    <w:rsid w:val="00E36797"/>
    <w:rsid w:val="00E402E3"/>
    <w:rsid w:val="00E42171"/>
    <w:rsid w:val="00E426E6"/>
    <w:rsid w:val="00E44B2C"/>
    <w:rsid w:val="00E4502B"/>
    <w:rsid w:val="00E47826"/>
    <w:rsid w:val="00E52482"/>
    <w:rsid w:val="00E52554"/>
    <w:rsid w:val="00E53A51"/>
    <w:rsid w:val="00E70E33"/>
    <w:rsid w:val="00E72A56"/>
    <w:rsid w:val="00E72B3E"/>
    <w:rsid w:val="00E73835"/>
    <w:rsid w:val="00E76649"/>
    <w:rsid w:val="00E7686E"/>
    <w:rsid w:val="00E80A41"/>
    <w:rsid w:val="00E8200F"/>
    <w:rsid w:val="00E87BB8"/>
    <w:rsid w:val="00E90003"/>
    <w:rsid w:val="00E93AA0"/>
    <w:rsid w:val="00E94C20"/>
    <w:rsid w:val="00E962F5"/>
    <w:rsid w:val="00E97F9D"/>
    <w:rsid w:val="00EA09E4"/>
    <w:rsid w:val="00EA557C"/>
    <w:rsid w:val="00EB01E9"/>
    <w:rsid w:val="00EB06C9"/>
    <w:rsid w:val="00EB0B1C"/>
    <w:rsid w:val="00EB202D"/>
    <w:rsid w:val="00EB28E3"/>
    <w:rsid w:val="00EB3024"/>
    <w:rsid w:val="00EB3BAE"/>
    <w:rsid w:val="00EB4BFF"/>
    <w:rsid w:val="00EB57B0"/>
    <w:rsid w:val="00EC30E1"/>
    <w:rsid w:val="00EC5C75"/>
    <w:rsid w:val="00EC5E5D"/>
    <w:rsid w:val="00ED076C"/>
    <w:rsid w:val="00ED1A6A"/>
    <w:rsid w:val="00ED4847"/>
    <w:rsid w:val="00ED774F"/>
    <w:rsid w:val="00EE0027"/>
    <w:rsid w:val="00EE065A"/>
    <w:rsid w:val="00EE1746"/>
    <w:rsid w:val="00EE4D0A"/>
    <w:rsid w:val="00EE57A5"/>
    <w:rsid w:val="00EE5926"/>
    <w:rsid w:val="00EE7A4F"/>
    <w:rsid w:val="00EF0DD9"/>
    <w:rsid w:val="00EF13AB"/>
    <w:rsid w:val="00EF21E7"/>
    <w:rsid w:val="00EF2BE4"/>
    <w:rsid w:val="00EF4002"/>
    <w:rsid w:val="00EF4D2E"/>
    <w:rsid w:val="00EF5EBF"/>
    <w:rsid w:val="00EF72D1"/>
    <w:rsid w:val="00EF79C0"/>
    <w:rsid w:val="00F034B8"/>
    <w:rsid w:val="00F04C58"/>
    <w:rsid w:val="00F06B9B"/>
    <w:rsid w:val="00F07253"/>
    <w:rsid w:val="00F115FF"/>
    <w:rsid w:val="00F11828"/>
    <w:rsid w:val="00F124B8"/>
    <w:rsid w:val="00F1280A"/>
    <w:rsid w:val="00F1353D"/>
    <w:rsid w:val="00F139C4"/>
    <w:rsid w:val="00F13BA5"/>
    <w:rsid w:val="00F147F8"/>
    <w:rsid w:val="00F15D3D"/>
    <w:rsid w:val="00F17BD8"/>
    <w:rsid w:val="00F17F02"/>
    <w:rsid w:val="00F208D5"/>
    <w:rsid w:val="00F20C99"/>
    <w:rsid w:val="00F2278D"/>
    <w:rsid w:val="00F22E64"/>
    <w:rsid w:val="00F26479"/>
    <w:rsid w:val="00F2659C"/>
    <w:rsid w:val="00F27CB3"/>
    <w:rsid w:val="00F3073E"/>
    <w:rsid w:val="00F32FAA"/>
    <w:rsid w:val="00F34215"/>
    <w:rsid w:val="00F343B8"/>
    <w:rsid w:val="00F37BCE"/>
    <w:rsid w:val="00F4020F"/>
    <w:rsid w:val="00F442D4"/>
    <w:rsid w:val="00F45E32"/>
    <w:rsid w:val="00F47552"/>
    <w:rsid w:val="00F47CE3"/>
    <w:rsid w:val="00F51939"/>
    <w:rsid w:val="00F5303E"/>
    <w:rsid w:val="00F53C62"/>
    <w:rsid w:val="00F54B31"/>
    <w:rsid w:val="00F55C12"/>
    <w:rsid w:val="00F57002"/>
    <w:rsid w:val="00F60517"/>
    <w:rsid w:val="00F60E06"/>
    <w:rsid w:val="00F6148A"/>
    <w:rsid w:val="00F61D26"/>
    <w:rsid w:val="00F6254E"/>
    <w:rsid w:val="00F64C4C"/>
    <w:rsid w:val="00F67668"/>
    <w:rsid w:val="00F70244"/>
    <w:rsid w:val="00F71018"/>
    <w:rsid w:val="00F72122"/>
    <w:rsid w:val="00F74BEB"/>
    <w:rsid w:val="00F750BD"/>
    <w:rsid w:val="00F77582"/>
    <w:rsid w:val="00F77ED3"/>
    <w:rsid w:val="00F808A6"/>
    <w:rsid w:val="00F827AB"/>
    <w:rsid w:val="00F8439C"/>
    <w:rsid w:val="00F84B06"/>
    <w:rsid w:val="00F85F8D"/>
    <w:rsid w:val="00F86ADF"/>
    <w:rsid w:val="00F922E1"/>
    <w:rsid w:val="00F927DB"/>
    <w:rsid w:val="00F94D22"/>
    <w:rsid w:val="00F95755"/>
    <w:rsid w:val="00F96D26"/>
    <w:rsid w:val="00F97A69"/>
    <w:rsid w:val="00F97DB6"/>
    <w:rsid w:val="00FA11E2"/>
    <w:rsid w:val="00FA2B77"/>
    <w:rsid w:val="00FA352D"/>
    <w:rsid w:val="00FA37E0"/>
    <w:rsid w:val="00FA48B2"/>
    <w:rsid w:val="00FA6223"/>
    <w:rsid w:val="00FB0792"/>
    <w:rsid w:val="00FB13A9"/>
    <w:rsid w:val="00FB17B5"/>
    <w:rsid w:val="00FB215D"/>
    <w:rsid w:val="00FB3B1B"/>
    <w:rsid w:val="00FB659A"/>
    <w:rsid w:val="00FB6EE7"/>
    <w:rsid w:val="00FC225D"/>
    <w:rsid w:val="00FC32CD"/>
    <w:rsid w:val="00FC405E"/>
    <w:rsid w:val="00FC5542"/>
    <w:rsid w:val="00FD0D6F"/>
    <w:rsid w:val="00FD2958"/>
    <w:rsid w:val="00FD736D"/>
    <w:rsid w:val="00FD7D85"/>
    <w:rsid w:val="00FE0C2F"/>
    <w:rsid w:val="00FE52AB"/>
    <w:rsid w:val="00FE6224"/>
    <w:rsid w:val="00FF3073"/>
    <w:rsid w:val="00FF32AC"/>
    <w:rsid w:val="00FF457A"/>
    <w:rsid w:val="00FF4B4F"/>
    <w:rsid w:val="00FF6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102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3E0"/>
    <w:rPr>
      <w:sz w:val="24"/>
    </w:rPr>
  </w:style>
  <w:style w:type="paragraph" w:styleId="Heading1">
    <w:name w:val="heading 1"/>
    <w:basedOn w:val="Normal"/>
    <w:next w:val="Normal"/>
    <w:link w:val="Heading1Char"/>
    <w:uiPriority w:val="9"/>
    <w:qFormat/>
    <w:rsid w:val="00D11D75"/>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0ECB"/>
    <w:pPr>
      <w:tabs>
        <w:tab w:val="center" w:pos="4320"/>
        <w:tab w:val="right" w:pos="8640"/>
      </w:tabs>
    </w:pPr>
  </w:style>
  <w:style w:type="character" w:customStyle="1" w:styleId="FooterChar">
    <w:name w:val="Footer Char"/>
    <w:link w:val="Footer"/>
    <w:uiPriority w:val="99"/>
    <w:rsid w:val="006B0ECB"/>
    <w:rPr>
      <w:sz w:val="24"/>
    </w:rPr>
  </w:style>
  <w:style w:type="character" w:styleId="PageNumber">
    <w:name w:val="page number"/>
    <w:uiPriority w:val="99"/>
    <w:semiHidden/>
    <w:unhideWhenUsed/>
    <w:rsid w:val="006B0ECB"/>
  </w:style>
  <w:style w:type="paragraph" w:styleId="Header">
    <w:name w:val="header"/>
    <w:basedOn w:val="Normal"/>
    <w:link w:val="HeaderChar"/>
    <w:uiPriority w:val="99"/>
    <w:unhideWhenUsed/>
    <w:rsid w:val="006B0ECB"/>
    <w:pPr>
      <w:tabs>
        <w:tab w:val="center" w:pos="4320"/>
        <w:tab w:val="right" w:pos="8640"/>
      </w:tabs>
    </w:pPr>
  </w:style>
  <w:style w:type="character" w:customStyle="1" w:styleId="HeaderChar">
    <w:name w:val="Header Char"/>
    <w:link w:val="Header"/>
    <w:uiPriority w:val="99"/>
    <w:rsid w:val="006B0ECB"/>
    <w:rPr>
      <w:sz w:val="24"/>
    </w:rPr>
  </w:style>
  <w:style w:type="character" w:customStyle="1" w:styleId="Heading1Char">
    <w:name w:val="Heading 1 Char"/>
    <w:link w:val="Heading1"/>
    <w:uiPriority w:val="9"/>
    <w:rsid w:val="00D11D75"/>
    <w:rPr>
      <w:rFonts w:ascii="Calibri" w:eastAsia="MS Gothic" w:hAnsi="Calibri" w:cs="Times New Roman"/>
      <w:b/>
      <w:bCs/>
      <w:kern w:val="32"/>
      <w:sz w:val="32"/>
      <w:szCs w:val="32"/>
    </w:rPr>
  </w:style>
  <w:style w:type="character" w:customStyle="1" w:styleId="st">
    <w:name w:val="st"/>
    <w:rsid w:val="007570F5"/>
  </w:style>
  <w:style w:type="character" w:styleId="Emphasis">
    <w:name w:val="Emphasis"/>
    <w:uiPriority w:val="20"/>
    <w:qFormat/>
    <w:rsid w:val="007570F5"/>
    <w:rPr>
      <w:i/>
      <w:iCs/>
    </w:rPr>
  </w:style>
  <w:style w:type="paragraph" w:styleId="EndnoteText">
    <w:name w:val="endnote text"/>
    <w:basedOn w:val="Normal"/>
    <w:link w:val="EndnoteTextChar"/>
    <w:uiPriority w:val="99"/>
    <w:unhideWhenUsed/>
    <w:rsid w:val="00F54B31"/>
    <w:rPr>
      <w:szCs w:val="24"/>
    </w:rPr>
  </w:style>
  <w:style w:type="character" w:customStyle="1" w:styleId="EndnoteTextChar">
    <w:name w:val="Endnote Text Char"/>
    <w:link w:val="EndnoteText"/>
    <w:uiPriority w:val="99"/>
    <w:rsid w:val="00F54B31"/>
    <w:rPr>
      <w:sz w:val="24"/>
      <w:szCs w:val="24"/>
    </w:rPr>
  </w:style>
  <w:style w:type="character" w:styleId="EndnoteReference">
    <w:name w:val="endnote reference"/>
    <w:uiPriority w:val="99"/>
    <w:unhideWhenUsed/>
    <w:rsid w:val="00F54B31"/>
    <w:rPr>
      <w:vertAlign w:val="superscript"/>
    </w:rPr>
  </w:style>
  <w:style w:type="character" w:styleId="Hyperlink">
    <w:name w:val="Hyperlink"/>
    <w:uiPriority w:val="99"/>
    <w:unhideWhenUsed/>
    <w:rsid w:val="00B61F97"/>
    <w:rPr>
      <w:color w:val="0000FF"/>
      <w:u w:val="single"/>
    </w:rPr>
  </w:style>
  <w:style w:type="character" w:styleId="FollowedHyperlink">
    <w:name w:val="FollowedHyperlink"/>
    <w:uiPriority w:val="99"/>
    <w:semiHidden/>
    <w:unhideWhenUsed/>
    <w:rsid w:val="00563D7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D11D75"/>
    <w:pPr>
      <w:keepNext/>
      <w:spacing w:before="240" w:after="60"/>
      <w:outlineLvl w:val="0"/>
    </w:pPr>
    <w:rPr>
      <w:rFonts w:ascii="Calibri" w:eastAsia="MS Gothic" w:hAnsi="Calibri"/>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0ECB"/>
    <w:pPr>
      <w:tabs>
        <w:tab w:val="center" w:pos="4320"/>
        <w:tab w:val="right" w:pos="8640"/>
      </w:tabs>
    </w:pPr>
    <w:rPr>
      <w:lang w:val="x-none" w:eastAsia="x-none"/>
    </w:rPr>
  </w:style>
  <w:style w:type="character" w:customStyle="1" w:styleId="FooterChar">
    <w:name w:val="Footer Char"/>
    <w:link w:val="Footer"/>
    <w:uiPriority w:val="99"/>
    <w:rsid w:val="006B0ECB"/>
    <w:rPr>
      <w:sz w:val="24"/>
    </w:rPr>
  </w:style>
  <w:style w:type="character" w:styleId="PageNumber">
    <w:name w:val="page number"/>
    <w:uiPriority w:val="99"/>
    <w:semiHidden/>
    <w:unhideWhenUsed/>
    <w:rsid w:val="006B0ECB"/>
  </w:style>
  <w:style w:type="paragraph" w:styleId="Header">
    <w:name w:val="header"/>
    <w:basedOn w:val="Normal"/>
    <w:link w:val="HeaderChar"/>
    <w:uiPriority w:val="99"/>
    <w:unhideWhenUsed/>
    <w:rsid w:val="006B0ECB"/>
    <w:pPr>
      <w:tabs>
        <w:tab w:val="center" w:pos="4320"/>
        <w:tab w:val="right" w:pos="8640"/>
      </w:tabs>
    </w:pPr>
    <w:rPr>
      <w:lang w:val="x-none" w:eastAsia="x-none"/>
    </w:rPr>
  </w:style>
  <w:style w:type="character" w:customStyle="1" w:styleId="HeaderChar">
    <w:name w:val="Header Char"/>
    <w:link w:val="Header"/>
    <w:uiPriority w:val="99"/>
    <w:rsid w:val="006B0ECB"/>
    <w:rPr>
      <w:sz w:val="24"/>
    </w:rPr>
  </w:style>
  <w:style w:type="character" w:customStyle="1" w:styleId="Heading1Char">
    <w:name w:val="Heading 1 Char"/>
    <w:link w:val="Heading1"/>
    <w:uiPriority w:val="9"/>
    <w:rsid w:val="00D11D75"/>
    <w:rPr>
      <w:rFonts w:ascii="Calibri" w:eastAsia="MS Gothic" w:hAnsi="Calibri" w:cs="Times New Roman"/>
      <w:b/>
      <w:bCs/>
      <w:kern w:val="32"/>
      <w:sz w:val="32"/>
      <w:szCs w:val="32"/>
    </w:rPr>
  </w:style>
  <w:style w:type="character" w:customStyle="1" w:styleId="st">
    <w:name w:val="st"/>
    <w:rsid w:val="007570F5"/>
  </w:style>
  <w:style w:type="character" w:styleId="Emphasis">
    <w:name w:val="Emphasis"/>
    <w:uiPriority w:val="20"/>
    <w:qFormat/>
    <w:rsid w:val="007570F5"/>
    <w:rPr>
      <w:i/>
      <w:iCs/>
    </w:rPr>
  </w:style>
  <w:style w:type="paragraph" w:styleId="EndnoteText">
    <w:name w:val="endnote text"/>
    <w:basedOn w:val="Normal"/>
    <w:link w:val="EndnoteTextChar"/>
    <w:uiPriority w:val="99"/>
    <w:unhideWhenUsed/>
    <w:rsid w:val="00F54B31"/>
    <w:rPr>
      <w:szCs w:val="24"/>
      <w:lang w:val="x-none" w:eastAsia="x-none"/>
    </w:rPr>
  </w:style>
  <w:style w:type="character" w:customStyle="1" w:styleId="EndnoteTextChar">
    <w:name w:val="Endnote Text Char"/>
    <w:link w:val="EndnoteText"/>
    <w:uiPriority w:val="99"/>
    <w:rsid w:val="00F54B31"/>
    <w:rPr>
      <w:sz w:val="24"/>
      <w:szCs w:val="24"/>
    </w:rPr>
  </w:style>
  <w:style w:type="character" w:styleId="EndnoteReference">
    <w:name w:val="endnote reference"/>
    <w:uiPriority w:val="99"/>
    <w:unhideWhenUsed/>
    <w:rsid w:val="00F54B31"/>
    <w:rPr>
      <w:vertAlign w:val="superscript"/>
    </w:rPr>
  </w:style>
  <w:style w:type="character" w:styleId="Hyperlink">
    <w:name w:val="Hyperlink"/>
    <w:uiPriority w:val="99"/>
    <w:unhideWhenUsed/>
    <w:rsid w:val="00B61F97"/>
    <w:rPr>
      <w:color w:val="0000FF"/>
      <w:u w:val="single"/>
    </w:rPr>
  </w:style>
  <w:style w:type="character" w:styleId="FollowedHyperlink">
    <w:name w:val="FollowedHyperlink"/>
    <w:uiPriority w:val="99"/>
    <w:semiHidden/>
    <w:unhideWhenUsed/>
    <w:rsid w:val="00563D7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5480">
      <w:bodyDiv w:val="1"/>
      <w:marLeft w:val="0"/>
      <w:marRight w:val="0"/>
      <w:marTop w:val="0"/>
      <w:marBottom w:val="0"/>
      <w:divBdr>
        <w:top w:val="none" w:sz="0" w:space="0" w:color="auto"/>
        <w:left w:val="none" w:sz="0" w:space="0" w:color="auto"/>
        <w:bottom w:val="none" w:sz="0" w:space="0" w:color="auto"/>
        <w:right w:val="none" w:sz="0" w:space="0" w:color="auto"/>
      </w:divBdr>
      <w:divsChild>
        <w:div w:id="316960782">
          <w:marLeft w:val="0"/>
          <w:marRight w:val="0"/>
          <w:marTop w:val="0"/>
          <w:marBottom w:val="0"/>
          <w:divBdr>
            <w:top w:val="none" w:sz="0" w:space="0" w:color="auto"/>
            <w:left w:val="none" w:sz="0" w:space="0" w:color="auto"/>
            <w:bottom w:val="none" w:sz="0" w:space="0" w:color="auto"/>
            <w:right w:val="none" w:sz="0" w:space="0" w:color="auto"/>
          </w:divBdr>
        </w:div>
      </w:divsChild>
    </w:div>
    <w:div w:id="143812966">
      <w:bodyDiv w:val="1"/>
      <w:marLeft w:val="0"/>
      <w:marRight w:val="0"/>
      <w:marTop w:val="0"/>
      <w:marBottom w:val="0"/>
      <w:divBdr>
        <w:top w:val="none" w:sz="0" w:space="0" w:color="auto"/>
        <w:left w:val="none" w:sz="0" w:space="0" w:color="auto"/>
        <w:bottom w:val="none" w:sz="0" w:space="0" w:color="auto"/>
        <w:right w:val="none" w:sz="0" w:space="0" w:color="auto"/>
      </w:divBdr>
    </w:div>
    <w:div w:id="287395948">
      <w:bodyDiv w:val="1"/>
      <w:marLeft w:val="0"/>
      <w:marRight w:val="0"/>
      <w:marTop w:val="0"/>
      <w:marBottom w:val="0"/>
      <w:divBdr>
        <w:top w:val="none" w:sz="0" w:space="0" w:color="auto"/>
        <w:left w:val="none" w:sz="0" w:space="0" w:color="auto"/>
        <w:bottom w:val="none" w:sz="0" w:space="0" w:color="auto"/>
        <w:right w:val="none" w:sz="0" w:space="0" w:color="auto"/>
      </w:divBdr>
    </w:div>
    <w:div w:id="474301911">
      <w:bodyDiv w:val="1"/>
      <w:marLeft w:val="0"/>
      <w:marRight w:val="0"/>
      <w:marTop w:val="0"/>
      <w:marBottom w:val="0"/>
      <w:divBdr>
        <w:top w:val="none" w:sz="0" w:space="0" w:color="auto"/>
        <w:left w:val="none" w:sz="0" w:space="0" w:color="auto"/>
        <w:bottom w:val="none" w:sz="0" w:space="0" w:color="auto"/>
        <w:right w:val="none" w:sz="0" w:space="0" w:color="auto"/>
      </w:divBdr>
    </w:div>
    <w:div w:id="498272981">
      <w:bodyDiv w:val="1"/>
      <w:marLeft w:val="0"/>
      <w:marRight w:val="0"/>
      <w:marTop w:val="0"/>
      <w:marBottom w:val="0"/>
      <w:divBdr>
        <w:top w:val="none" w:sz="0" w:space="0" w:color="auto"/>
        <w:left w:val="none" w:sz="0" w:space="0" w:color="auto"/>
        <w:bottom w:val="none" w:sz="0" w:space="0" w:color="auto"/>
        <w:right w:val="none" w:sz="0" w:space="0" w:color="auto"/>
      </w:divBdr>
    </w:div>
    <w:div w:id="658339707">
      <w:bodyDiv w:val="1"/>
      <w:marLeft w:val="0"/>
      <w:marRight w:val="0"/>
      <w:marTop w:val="0"/>
      <w:marBottom w:val="0"/>
      <w:divBdr>
        <w:top w:val="none" w:sz="0" w:space="0" w:color="auto"/>
        <w:left w:val="none" w:sz="0" w:space="0" w:color="auto"/>
        <w:bottom w:val="none" w:sz="0" w:space="0" w:color="auto"/>
        <w:right w:val="none" w:sz="0" w:space="0" w:color="auto"/>
      </w:divBdr>
    </w:div>
    <w:div w:id="721752907">
      <w:bodyDiv w:val="1"/>
      <w:marLeft w:val="0"/>
      <w:marRight w:val="0"/>
      <w:marTop w:val="0"/>
      <w:marBottom w:val="0"/>
      <w:divBdr>
        <w:top w:val="none" w:sz="0" w:space="0" w:color="auto"/>
        <w:left w:val="none" w:sz="0" w:space="0" w:color="auto"/>
        <w:bottom w:val="none" w:sz="0" w:space="0" w:color="auto"/>
        <w:right w:val="none" w:sz="0" w:space="0" w:color="auto"/>
      </w:divBdr>
      <w:divsChild>
        <w:div w:id="97023856">
          <w:marLeft w:val="0"/>
          <w:marRight w:val="0"/>
          <w:marTop w:val="0"/>
          <w:marBottom w:val="0"/>
          <w:divBdr>
            <w:top w:val="none" w:sz="0" w:space="0" w:color="auto"/>
            <w:left w:val="none" w:sz="0" w:space="0" w:color="auto"/>
            <w:bottom w:val="none" w:sz="0" w:space="0" w:color="auto"/>
            <w:right w:val="none" w:sz="0" w:space="0" w:color="auto"/>
          </w:divBdr>
        </w:div>
      </w:divsChild>
    </w:div>
    <w:div w:id="722027472">
      <w:bodyDiv w:val="1"/>
      <w:marLeft w:val="0"/>
      <w:marRight w:val="0"/>
      <w:marTop w:val="0"/>
      <w:marBottom w:val="0"/>
      <w:divBdr>
        <w:top w:val="none" w:sz="0" w:space="0" w:color="auto"/>
        <w:left w:val="none" w:sz="0" w:space="0" w:color="auto"/>
        <w:bottom w:val="none" w:sz="0" w:space="0" w:color="auto"/>
        <w:right w:val="none" w:sz="0" w:space="0" w:color="auto"/>
      </w:divBdr>
    </w:div>
    <w:div w:id="892421398">
      <w:bodyDiv w:val="1"/>
      <w:marLeft w:val="0"/>
      <w:marRight w:val="0"/>
      <w:marTop w:val="0"/>
      <w:marBottom w:val="0"/>
      <w:divBdr>
        <w:top w:val="none" w:sz="0" w:space="0" w:color="auto"/>
        <w:left w:val="none" w:sz="0" w:space="0" w:color="auto"/>
        <w:bottom w:val="none" w:sz="0" w:space="0" w:color="auto"/>
        <w:right w:val="none" w:sz="0" w:space="0" w:color="auto"/>
      </w:divBdr>
    </w:div>
    <w:div w:id="895362511">
      <w:bodyDiv w:val="1"/>
      <w:marLeft w:val="0"/>
      <w:marRight w:val="0"/>
      <w:marTop w:val="0"/>
      <w:marBottom w:val="0"/>
      <w:divBdr>
        <w:top w:val="none" w:sz="0" w:space="0" w:color="auto"/>
        <w:left w:val="none" w:sz="0" w:space="0" w:color="auto"/>
        <w:bottom w:val="none" w:sz="0" w:space="0" w:color="auto"/>
        <w:right w:val="none" w:sz="0" w:space="0" w:color="auto"/>
      </w:divBdr>
    </w:div>
    <w:div w:id="924149099">
      <w:bodyDiv w:val="1"/>
      <w:marLeft w:val="0"/>
      <w:marRight w:val="0"/>
      <w:marTop w:val="0"/>
      <w:marBottom w:val="0"/>
      <w:divBdr>
        <w:top w:val="none" w:sz="0" w:space="0" w:color="auto"/>
        <w:left w:val="none" w:sz="0" w:space="0" w:color="auto"/>
        <w:bottom w:val="none" w:sz="0" w:space="0" w:color="auto"/>
        <w:right w:val="none" w:sz="0" w:space="0" w:color="auto"/>
      </w:divBdr>
    </w:div>
    <w:div w:id="1065222797">
      <w:bodyDiv w:val="1"/>
      <w:marLeft w:val="0"/>
      <w:marRight w:val="0"/>
      <w:marTop w:val="0"/>
      <w:marBottom w:val="0"/>
      <w:divBdr>
        <w:top w:val="none" w:sz="0" w:space="0" w:color="auto"/>
        <w:left w:val="none" w:sz="0" w:space="0" w:color="auto"/>
        <w:bottom w:val="none" w:sz="0" w:space="0" w:color="auto"/>
        <w:right w:val="none" w:sz="0" w:space="0" w:color="auto"/>
      </w:divBdr>
    </w:div>
    <w:div w:id="1193543235">
      <w:bodyDiv w:val="1"/>
      <w:marLeft w:val="0"/>
      <w:marRight w:val="0"/>
      <w:marTop w:val="0"/>
      <w:marBottom w:val="0"/>
      <w:divBdr>
        <w:top w:val="none" w:sz="0" w:space="0" w:color="auto"/>
        <w:left w:val="none" w:sz="0" w:space="0" w:color="auto"/>
        <w:bottom w:val="none" w:sz="0" w:space="0" w:color="auto"/>
        <w:right w:val="none" w:sz="0" w:space="0" w:color="auto"/>
      </w:divBdr>
    </w:div>
    <w:div w:id="1287470982">
      <w:bodyDiv w:val="1"/>
      <w:marLeft w:val="0"/>
      <w:marRight w:val="0"/>
      <w:marTop w:val="0"/>
      <w:marBottom w:val="0"/>
      <w:divBdr>
        <w:top w:val="none" w:sz="0" w:space="0" w:color="auto"/>
        <w:left w:val="none" w:sz="0" w:space="0" w:color="auto"/>
        <w:bottom w:val="none" w:sz="0" w:space="0" w:color="auto"/>
        <w:right w:val="none" w:sz="0" w:space="0" w:color="auto"/>
      </w:divBdr>
      <w:divsChild>
        <w:div w:id="284317474">
          <w:marLeft w:val="0"/>
          <w:marRight w:val="0"/>
          <w:marTop w:val="0"/>
          <w:marBottom w:val="0"/>
          <w:divBdr>
            <w:top w:val="none" w:sz="0" w:space="0" w:color="auto"/>
            <w:left w:val="none" w:sz="0" w:space="0" w:color="auto"/>
            <w:bottom w:val="none" w:sz="0" w:space="0" w:color="auto"/>
            <w:right w:val="none" w:sz="0" w:space="0" w:color="auto"/>
          </w:divBdr>
        </w:div>
      </w:divsChild>
    </w:div>
    <w:div w:id="1309165743">
      <w:bodyDiv w:val="1"/>
      <w:marLeft w:val="0"/>
      <w:marRight w:val="0"/>
      <w:marTop w:val="0"/>
      <w:marBottom w:val="0"/>
      <w:divBdr>
        <w:top w:val="none" w:sz="0" w:space="0" w:color="auto"/>
        <w:left w:val="none" w:sz="0" w:space="0" w:color="auto"/>
        <w:bottom w:val="none" w:sz="0" w:space="0" w:color="auto"/>
        <w:right w:val="none" w:sz="0" w:space="0" w:color="auto"/>
      </w:divBdr>
    </w:div>
    <w:div w:id="1382246941">
      <w:bodyDiv w:val="1"/>
      <w:marLeft w:val="0"/>
      <w:marRight w:val="0"/>
      <w:marTop w:val="0"/>
      <w:marBottom w:val="0"/>
      <w:divBdr>
        <w:top w:val="none" w:sz="0" w:space="0" w:color="auto"/>
        <w:left w:val="none" w:sz="0" w:space="0" w:color="auto"/>
        <w:bottom w:val="none" w:sz="0" w:space="0" w:color="auto"/>
        <w:right w:val="none" w:sz="0" w:space="0" w:color="auto"/>
      </w:divBdr>
    </w:div>
    <w:div w:id="1513106413">
      <w:bodyDiv w:val="1"/>
      <w:marLeft w:val="0"/>
      <w:marRight w:val="0"/>
      <w:marTop w:val="0"/>
      <w:marBottom w:val="0"/>
      <w:divBdr>
        <w:top w:val="none" w:sz="0" w:space="0" w:color="auto"/>
        <w:left w:val="none" w:sz="0" w:space="0" w:color="auto"/>
        <w:bottom w:val="none" w:sz="0" w:space="0" w:color="auto"/>
        <w:right w:val="none" w:sz="0" w:space="0" w:color="auto"/>
      </w:divBdr>
    </w:div>
    <w:div w:id="1606958284">
      <w:bodyDiv w:val="1"/>
      <w:marLeft w:val="0"/>
      <w:marRight w:val="0"/>
      <w:marTop w:val="0"/>
      <w:marBottom w:val="0"/>
      <w:divBdr>
        <w:top w:val="none" w:sz="0" w:space="0" w:color="auto"/>
        <w:left w:val="none" w:sz="0" w:space="0" w:color="auto"/>
        <w:bottom w:val="none" w:sz="0" w:space="0" w:color="auto"/>
        <w:right w:val="none" w:sz="0" w:space="0" w:color="auto"/>
      </w:divBdr>
    </w:div>
    <w:div w:id="1643657568">
      <w:bodyDiv w:val="1"/>
      <w:marLeft w:val="0"/>
      <w:marRight w:val="0"/>
      <w:marTop w:val="0"/>
      <w:marBottom w:val="0"/>
      <w:divBdr>
        <w:top w:val="none" w:sz="0" w:space="0" w:color="auto"/>
        <w:left w:val="none" w:sz="0" w:space="0" w:color="auto"/>
        <w:bottom w:val="none" w:sz="0" w:space="0" w:color="auto"/>
        <w:right w:val="none" w:sz="0" w:space="0" w:color="auto"/>
      </w:divBdr>
    </w:div>
    <w:div w:id="1677729877">
      <w:bodyDiv w:val="1"/>
      <w:marLeft w:val="0"/>
      <w:marRight w:val="0"/>
      <w:marTop w:val="0"/>
      <w:marBottom w:val="0"/>
      <w:divBdr>
        <w:top w:val="none" w:sz="0" w:space="0" w:color="auto"/>
        <w:left w:val="none" w:sz="0" w:space="0" w:color="auto"/>
        <w:bottom w:val="none" w:sz="0" w:space="0" w:color="auto"/>
        <w:right w:val="none" w:sz="0" w:space="0" w:color="auto"/>
      </w:divBdr>
    </w:div>
    <w:div w:id="1713726068">
      <w:bodyDiv w:val="1"/>
      <w:marLeft w:val="0"/>
      <w:marRight w:val="0"/>
      <w:marTop w:val="0"/>
      <w:marBottom w:val="0"/>
      <w:divBdr>
        <w:top w:val="none" w:sz="0" w:space="0" w:color="auto"/>
        <w:left w:val="none" w:sz="0" w:space="0" w:color="auto"/>
        <w:bottom w:val="none" w:sz="0" w:space="0" w:color="auto"/>
        <w:right w:val="none" w:sz="0" w:space="0" w:color="auto"/>
      </w:divBdr>
    </w:div>
    <w:div w:id="1724061638">
      <w:bodyDiv w:val="1"/>
      <w:marLeft w:val="0"/>
      <w:marRight w:val="0"/>
      <w:marTop w:val="0"/>
      <w:marBottom w:val="0"/>
      <w:divBdr>
        <w:top w:val="none" w:sz="0" w:space="0" w:color="auto"/>
        <w:left w:val="none" w:sz="0" w:space="0" w:color="auto"/>
        <w:bottom w:val="none" w:sz="0" w:space="0" w:color="auto"/>
        <w:right w:val="none" w:sz="0" w:space="0" w:color="auto"/>
      </w:divBdr>
    </w:div>
    <w:div w:id="1727218975">
      <w:bodyDiv w:val="1"/>
      <w:marLeft w:val="0"/>
      <w:marRight w:val="0"/>
      <w:marTop w:val="0"/>
      <w:marBottom w:val="0"/>
      <w:divBdr>
        <w:top w:val="none" w:sz="0" w:space="0" w:color="auto"/>
        <w:left w:val="none" w:sz="0" w:space="0" w:color="auto"/>
        <w:bottom w:val="none" w:sz="0" w:space="0" w:color="auto"/>
        <w:right w:val="none" w:sz="0" w:space="0" w:color="auto"/>
      </w:divBdr>
    </w:div>
    <w:div w:id="1778862699">
      <w:bodyDiv w:val="1"/>
      <w:marLeft w:val="0"/>
      <w:marRight w:val="0"/>
      <w:marTop w:val="0"/>
      <w:marBottom w:val="0"/>
      <w:divBdr>
        <w:top w:val="none" w:sz="0" w:space="0" w:color="auto"/>
        <w:left w:val="none" w:sz="0" w:space="0" w:color="auto"/>
        <w:bottom w:val="none" w:sz="0" w:space="0" w:color="auto"/>
        <w:right w:val="none" w:sz="0" w:space="0" w:color="auto"/>
      </w:divBdr>
    </w:div>
    <w:div w:id="1782722371">
      <w:bodyDiv w:val="1"/>
      <w:marLeft w:val="0"/>
      <w:marRight w:val="0"/>
      <w:marTop w:val="0"/>
      <w:marBottom w:val="0"/>
      <w:divBdr>
        <w:top w:val="none" w:sz="0" w:space="0" w:color="auto"/>
        <w:left w:val="none" w:sz="0" w:space="0" w:color="auto"/>
        <w:bottom w:val="none" w:sz="0" w:space="0" w:color="auto"/>
        <w:right w:val="none" w:sz="0" w:space="0" w:color="auto"/>
      </w:divBdr>
      <w:divsChild>
        <w:div w:id="897980864">
          <w:marLeft w:val="0"/>
          <w:marRight w:val="0"/>
          <w:marTop w:val="0"/>
          <w:marBottom w:val="0"/>
          <w:divBdr>
            <w:top w:val="none" w:sz="0" w:space="0" w:color="auto"/>
            <w:left w:val="none" w:sz="0" w:space="0" w:color="auto"/>
            <w:bottom w:val="none" w:sz="0" w:space="0" w:color="auto"/>
            <w:right w:val="none" w:sz="0" w:space="0" w:color="auto"/>
          </w:divBdr>
        </w:div>
      </w:divsChild>
    </w:div>
    <w:div w:id="1925721641">
      <w:bodyDiv w:val="1"/>
      <w:marLeft w:val="0"/>
      <w:marRight w:val="0"/>
      <w:marTop w:val="0"/>
      <w:marBottom w:val="0"/>
      <w:divBdr>
        <w:top w:val="none" w:sz="0" w:space="0" w:color="auto"/>
        <w:left w:val="none" w:sz="0" w:space="0" w:color="auto"/>
        <w:bottom w:val="none" w:sz="0" w:space="0" w:color="auto"/>
        <w:right w:val="none" w:sz="0" w:space="0" w:color="auto"/>
      </w:divBdr>
    </w:div>
    <w:div w:id="1964997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www.chomsky.info/debates/1971xxxx.htm" TargetMode="External"/><Relationship Id="rId2" Type="http://schemas.openxmlformats.org/officeDocument/2006/relationships/hyperlink" Target="http://sts.hks.harvard.edu/research/platforms/imagi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49</Pages>
  <Words>13248</Words>
  <Characters>76212</Characters>
  <Application>Microsoft Macintosh Word</Application>
  <DocSecurity>0</DocSecurity>
  <Lines>1203</Lines>
  <Paragraphs>152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89658</CharactersWithSpaces>
  <SharedDoc>false</SharedDoc>
  <HLinks>
    <vt:vector size="12" baseType="variant">
      <vt:variant>
        <vt:i4>7995488</vt:i4>
      </vt:variant>
      <vt:variant>
        <vt:i4>3</vt:i4>
      </vt:variant>
      <vt:variant>
        <vt:i4>0</vt:i4>
      </vt:variant>
      <vt:variant>
        <vt:i4>5</vt:i4>
      </vt:variant>
      <vt:variant>
        <vt:lpwstr>http://sts.hks.harvard.edu/research/platforms/imaginaries/</vt:lpwstr>
      </vt:variant>
      <vt:variant>
        <vt:lpwstr/>
      </vt:variant>
      <vt:variant>
        <vt:i4>5111884</vt:i4>
      </vt:variant>
      <vt:variant>
        <vt:i4>0</vt:i4>
      </vt:variant>
      <vt:variant>
        <vt:i4>0</vt:i4>
      </vt:variant>
      <vt:variant>
        <vt:i4>5</vt:i4>
      </vt:variant>
      <vt:variant>
        <vt:lpwstr>http://www.chomsky.info/debates/1971xxxx.htm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Jasanoff User</dc:creator>
  <cp:keywords/>
  <cp:lastModifiedBy>Sheila Jasanoff User</cp:lastModifiedBy>
  <cp:revision>76</cp:revision>
  <dcterms:created xsi:type="dcterms:W3CDTF">2014-05-11T06:09:00Z</dcterms:created>
  <dcterms:modified xsi:type="dcterms:W3CDTF">2014-05-26T19:30:00Z</dcterms:modified>
</cp:coreProperties>
</file>