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Xiao-Ran Wang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58</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 xml:space="preserve">This was a thoughtful essay that really engaged with the problem of understanding the difficult Couldry quote. Well done on that. I liked your efforts to construct a lucid understanding of the idea of media culture. Some of the references and theoretical framings you drew on were an awkward fit (e.g. Eisenstadt). That said, I would encourage you to draw on a wide range of work. Readings from the course are a good starting point.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 xml:space="preserve">Your discussion of the methological challenges of researching media culture was fine, and made some really good points. I was looking here for connnections between your understanding of media culture and what you did in your research project. Some of this started to come through, but was not really developed. For instance, it would have great to describe how you approached the problem of researching Bowie fan practices.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 xml:space="preserve">Some problems with referencing: make sure you include page numbers.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103" w:type="dxa"/>
        <w:tblCellMar>
          <w:top w:w="0" w:type="dxa"/>
          <w:left w:w="9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LibreOffice/5.0.5.2$Linux_X86_64 LibreOffice_project/00m0$Build-2</Application>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2016-05-11T14:27:38Z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