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tbl>
      <w:tblPr>
        <w:tblW w:w="10296" w:type="dxa"/>
        <w:jc w:val="left"/>
        <w:tblInd w:w="-270" w:type="dxa"/>
        <w:tblBorders>
          <w:top w:val="single" w:sz="24" w:space="0" w:color="00000A"/>
          <w:left w:val="single" w:sz="24" w:space="0" w:color="00000A"/>
          <w:right w:val="single" w:sz="24" w:space="0" w:color="00000A"/>
          <w:insideV w:val="single" w:sz="24" w:space="0" w:color="00000A"/>
        </w:tblBorders>
        <w:tblCellMar>
          <w:top w:w="0" w:type="dxa"/>
          <w:left w:w="-30" w:type="dxa"/>
          <w:bottom w:w="0" w:type="dxa"/>
          <w:right w:w="108" w:type="dxa"/>
        </w:tblCellMar>
      </w:tblPr>
      <w:tblGrid>
        <w:gridCol w:w="2574"/>
        <w:gridCol w:w="2570"/>
        <w:gridCol w:w="2572"/>
        <w:gridCol w:w="2579"/>
      </w:tblGrid>
      <w:tr>
        <w:trPr>
          <w:trHeight w:val="454" w:hRule="atLeast"/>
        </w:trPr>
        <w:tc>
          <w:tcPr>
            <w:tcW w:w="10295" w:type="dxa"/>
            <w:gridSpan w:val="4"/>
            <w:tcBorders>
              <w:top w:val="single" w:sz="24" w:space="0" w:color="00000A"/>
              <w:left w:val="single" w:sz="24" w:space="0" w:color="00000A"/>
              <w:right w:val="single" w:sz="24" w:space="0" w:color="00000A"/>
              <w:insideV w:val="single" w:sz="24" w:space="0" w:color="00000A"/>
            </w:tcBorders>
            <w:shd w:fill="FFFFFF" w:val="clear"/>
            <w:tcMar>
              <w:left w:w="-30" w:type="dxa"/>
            </w:tcMar>
            <w:vAlign w:val="center"/>
          </w:tcPr>
          <w:p>
            <w:pPr>
              <w:pStyle w:val="Normal"/>
              <w:spacing w:before="0" w:after="200"/>
              <w:rPr>
                <w:b/>
                <w:b/>
                <w:sz w:val="60"/>
                <w:szCs w:val="60"/>
              </w:rPr>
            </w:pPr>
            <w:bookmarkStart w:id="0" w:name="__UnoMark__284_1765012943"/>
            <w:bookmarkEnd w:id="0"/>
            <w:r>
              <w:rPr>
                <w:b/>
                <w:sz w:val="60"/>
                <w:szCs w:val="60"/>
              </w:rPr>
              <w:t>MARK SHEET</w:t>
            </w:r>
          </w:p>
        </w:tc>
      </w:tr>
      <w:tr>
        <w:trPr>
          <w:trHeight w:val="454" w:hRule="atLeast"/>
        </w:trPr>
        <w:tc>
          <w:tcPr>
            <w:tcW w:w="2574" w:type="dxa"/>
            <w:vMerge w:val="restart"/>
            <w:tcBorders>
              <w:top w:val="single" w:sz="24" w:space="0" w:color="00000A"/>
              <w:left w:val="single" w:sz="24" w:space="0" w:color="00000A"/>
              <w:right w:val="single" w:sz="24" w:space="0" w:color="00000A"/>
              <w:insideV w:val="single" w:sz="24" w:space="0" w:color="00000A"/>
            </w:tcBorders>
            <w:shd w:fill="FFFFFF" w:val="clear"/>
            <w:tcMar>
              <w:left w:w="-30" w:type="dxa"/>
            </w:tcMar>
            <w:vAlign w:val="center"/>
          </w:tcPr>
          <w:p>
            <w:pPr>
              <w:pStyle w:val="Normal"/>
              <w:spacing w:before="0" w:after="200"/>
              <w:rPr>
                <w:sz w:val="28"/>
                <w:szCs w:val="28"/>
              </w:rPr>
            </w:pPr>
            <w:bookmarkStart w:id="1" w:name="__UnoMark__286_1765012943"/>
            <w:bookmarkStart w:id="2" w:name="__UnoMark__285_1765012943"/>
            <w:bookmarkEnd w:id="1"/>
            <w:bookmarkEnd w:id="2"/>
            <w:r>
              <w:rPr>
                <w:sz w:val="28"/>
                <w:szCs w:val="28"/>
              </w:rPr>
              <w:t>This mark is provisional</w:t>
            </w:r>
          </w:p>
        </w:tc>
        <w:tc>
          <w:tcPr>
            <w:tcW w:w="2570" w:type="dxa"/>
            <w:tcBorders>
              <w:top w:val="single" w:sz="24" w:space="0" w:color="00000A"/>
              <w:left w:val="single" w:sz="24" w:space="0" w:color="00000A"/>
              <w:bottom w:val="single" w:sz="24" w:space="0" w:color="00000A"/>
              <w:right w:val="single" w:sz="24" w:space="0" w:color="00000A"/>
              <w:insideH w:val="single" w:sz="24" w:space="0" w:color="00000A"/>
              <w:insideV w:val="single" w:sz="24" w:space="0" w:color="00000A"/>
            </w:tcBorders>
            <w:shd w:fill="FFFFFF" w:val="clear"/>
            <w:tcMar>
              <w:left w:w="-30" w:type="dxa"/>
            </w:tcMar>
          </w:tcPr>
          <w:p>
            <w:pPr>
              <w:pStyle w:val="Normal"/>
              <w:spacing w:before="0" w:after="200"/>
              <w:rPr>
                <w:sz w:val="28"/>
                <w:szCs w:val="28"/>
              </w:rPr>
            </w:pPr>
            <w:bookmarkStart w:id="3" w:name="__UnoMark__287_1765012943"/>
            <w:bookmarkEnd w:id="3"/>
            <w:r>
              <w:rPr>
                <w:sz w:val="28"/>
                <w:szCs w:val="28"/>
              </w:rPr>
              <w:t>First marked by:</w:t>
            </w:r>
            <w:bookmarkStart w:id="4" w:name="__UnoMark__288_1765012943"/>
            <w:bookmarkEnd w:id="4"/>
            <w:r>
              <w:rPr>
                <w:sz w:val="28"/>
                <w:szCs w:val="28"/>
              </w:rPr>
              <w:t>Adrian Mackenzie</w:t>
            </w:r>
          </w:p>
        </w:tc>
        <w:tc>
          <w:tcPr>
            <w:tcW w:w="2572" w:type="dxa"/>
            <w:tcBorders>
              <w:top w:val="single" w:sz="24" w:space="0" w:color="00000A"/>
              <w:left w:val="single" w:sz="24" w:space="0" w:color="00000A"/>
              <w:bottom w:val="single" w:sz="24" w:space="0" w:color="00000A"/>
              <w:right w:val="single" w:sz="24" w:space="0" w:color="00000A"/>
              <w:insideH w:val="single" w:sz="24" w:space="0" w:color="00000A"/>
              <w:insideV w:val="single" w:sz="24" w:space="0" w:color="00000A"/>
            </w:tcBorders>
            <w:shd w:fill="FFFFFF" w:val="clear"/>
            <w:tcMar>
              <w:left w:w="-30" w:type="dxa"/>
            </w:tcMar>
          </w:tcPr>
          <w:p>
            <w:pPr>
              <w:pStyle w:val="Normal"/>
              <w:spacing w:before="0" w:after="200"/>
              <w:rPr/>
            </w:pPr>
            <w:bookmarkStart w:id="5" w:name="__UnoMark__289_1765012943"/>
            <w:bookmarkEnd w:id="5"/>
            <w:r>
              <w:rPr>
                <w:sz w:val="28"/>
                <w:szCs w:val="28"/>
              </w:rPr>
              <w:t>Date:</w:t>
            </w:r>
            <w:bookmarkStart w:id="6" w:name="__UnoMark__290_1765012943"/>
            <w:bookmarkEnd w:id="6"/>
            <w:r>
              <w:rPr>
                <w:sz w:val="28"/>
                <w:szCs w:val="28"/>
              </w:rPr>
              <w:t xml:space="preserve"> 15 March 2016</w:t>
            </w:r>
          </w:p>
        </w:tc>
        <w:tc>
          <w:tcPr>
            <w:tcW w:w="2579" w:type="dxa"/>
            <w:tcBorders>
              <w:top w:val="single" w:sz="24" w:space="0" w:color="00000A"/>
              <w:left w:val="single" w:sz="24" w:space="0" w:color="00000A"/>
              <w:bottom w:val="single" w:sz="24" w:space="0" w:color="00000A"/>
              <w:right w:val="single" w:sz="24" w:space="0" w:color="00000A"/>
              <w:insideH w:val="single" w:sz="24" w:space="0" w:color="00000A"/>
              <w:insideV w:val="single" w:sz="24" w:space="0" w:color="00000A"/>
            </w:tcBorders>
            <w:shd w:fill="FFFFFF" w:val="clear"/>
            <w:tcMar>
              <w:left w:w="-30" w:type="dxa"/>
            </w:tcMar>
          </w:tcPr>
          <w:p>
            <w:pPr>
              <w:pStyle w:val="Normal"/>
              <w:rPr/>
            </w:pPr>
            <w:bookmarkStart w:id="7" w:name="__UnoMark__292_1765012943"/>
            <w:bookmarkStart w:id="8" w:name="__UnoMark__291_1765012943"/>
            <w:bookmarkEnd w:id="7"/>
            <w:bookmarkEnd w:id="8"/>
            <w:r>
              <w:rPr>
                <w:sz w:val="28"/>
                <w:szCs w:val="28"/>
              </w:rPr>
              <w:t xml:space="preserve">Mark Awarded: </w:t>
            </w:r>
            <w:r>
              <w:rPr>
                <w:sz w:val="28"/>
                <w:szCs w:val="28"/>
              </w:rPr>
              <w:t>67</w:t>
            </w:r>
          </w:p>
          <w:p>
            <w:pPr>
              <w:pStyle w:val="Normal"/>
              <w:spacing w:before="0" w:after="200"/>
              <w:rPr/>
            </w:pPr>
            <w:r>
              <w:rPr/>
            </w:r>
          </w:p>
        </w:tc>
      </w:tr>
      <w:tr>
        <w:trPr>
          <w:trHeight w:val="723" w:hRule="atLeast"/>
        </w:trPr>
        <w:tc>
          <w:tcPr>
            <w:tcW w:w="2574" w:type="dxa"/>
            <w:vMerge w:val="continue"/>
            <w:tcBorders>
              <w:left w:val="single" w:sz="24" w:space="0" w:color="00000A"/>
              <w:right w:val="single" w:sz="24" w:space="0" w:color="00000A"/>
              <w:insideV w:val="single" w:sz="24" w:space="0" w:color="00000A"/>
            </w:tcBorders>
            <w:shd w:fill="FFFFFF" w:val="clear"/>
            <w:tcMar>
              <w:left w:w="-30" w:type="dxa"/>
            </w:tcMar>
          </w:tcPr>
          <w:p>
            <w:pPr>
              <w:pStyle w:val="Normal"/>
              <w:spacing w:before="0" w:after="200"/>
              <w:rPr/>
            </w:pPr>
            <w:bookmarkStart w:id="9" w:name="__UnoMark__293_1765012943"/>
            <w:bookmarkStart w:id="10" w:name="__UnoMark__294_1765012943"/>
            <w:bookmarkStart w:id="11" w:name="__UnoMark__293_1765012943"/>
            <w:bookmarkStart w:id="12" w:name="__UnoMark__294_1765012943"/>
            <w:bookmarkEnd w:id="11"/>
            <w:bookmarkEnd w:id="12"/>
            <w:r>
              <w:rPr/>
            </w:r>
          </w:p>
        </w:tc>
        <w:tc>
          <w:tcPr>
            <w:tcW w:w="2570" w:type="dxa"/>
            <w:tcBorders>
              <w:top w:val="single" w:sz="24" w:space="0" w:color="00000A"/>
              <w:left w:val="single" w:sz="24" w:space="0" w:color="00000A"/>
              <w:bottom w:val="single" w:sz="24" w:space="0" w:color="00000A"/>
              <w:right w:val="single" w:sz="24" w:space="0" w:color="00000A"/>
              <w:insideH w:val="single" w:sz="24" w:space="0" w:color="00000A"/>
              <w:insideV w:val="single" w:sz="24" w:space="0" w:color="00000A"/>
            </w:tcBorders>
            <w:shd w:fill="FFFFFF" w:val="clear"/>
            <w:tcMar>
              <w:left w:w="-30" w:type="dxa"/>
            </w:tcMar>
          </w:tcPr>
          <w:p>
            <w:pPr>
              <w:pStyle w:val="Normal"/>
              <w:spacing w:before="0" w:after="200"/>
              <w:rPr/>
            </w:pPr>
            <w:r>
              <w:rPr>
                <w:sz w:val="28"/>
                <w:szCs w:val="28"/>
              </w:rPr>
              <w:t>Moderated by:</w:t>
            </w:r>
          </w:p>
          <w:p>
            <w:pPr>
              <w:pStyle w:val="Normal"/>
              <w:spacing w:before="0" w:after="200"/>
              <w:rPr/>
            </w:pPr>
            <w:r>
              <w:rPr>
                <w:sz w:val="28"/>
                <w:szCs w:val="28"/>
              </w:rPr>
              <w:t>Adam Fish</w:t>
            </w:r>
          </w:p>
        </w:tc>
        <w:tc>
          <w:tcPr>
            <w:tcW w:w="2572" w:type="dxa"/>
            <w:tcBorders>
              <w:top w:val="single" w:sz="24" w:space="0" w:color="00000A"/>
              <w:left w:val="single" w:sz="24" w:space="0" w:color="00000A"/>
              <w:bottom w:val="single" w:sz="24" w:space="0" w:color="00000A"/>
              <w:right w:val="single" w:sz="24" w:space="0" w:color="00000A"/>
              <w:insideH w:val="single" w:sz="24" w:space="0" w:color="00000A"/>
              <w:insideV w:val="single" w:sz="24" w:space="0" w:color="00000A"/>
            </w:tcBorders>
            <w:shd w:fill="FFFFFF" w:val="clear"/>
            <w:tcMar>
              <w:left w:w="-30" w:type="dxa"/>
            </w:tcMar>
          </w:tcPr>
          <w:p>
            <w:pPr>
              <w:pStyle w:val="Normal"/>
              <w:spacing w:before="0" w:after="200"/>
              <w:rPr/>
            </w:pPr>
            <w:bookmarkStart w:id="13" w:name="__UnoMark__298_1765012943"/>
            <w:bookmarkStart w:id="14" w:name="__UnoMark__297_1765012943"/>
            <w:bookmarkEnd w:id="13"/>
            <w:bookmarkEnd w:id="14"/>
            <w:r>
              <w:rPr>
                <w:sz w:val="28"/>
                <w:szCs w:val="28"/>
              </w:rPr>
              <w:t xml:space="preserve">Date: </w:t>
            </w:r>
            <w:r>
              <w:rPr>
                <w:sz w:val="28"/>
                <w:szCs w:val="28"/>
              </w:rPr>
              <w:t>24 March 2016</w:t>
            </w:r>
          </w:p>
        </w:tc>
        <w:tc>
          <w:tcPr>
            <w:tcW w:w="2579" w:type="dxa"/>
            <w:tcBorders>
              <w:top w:val="single" w:sz="24" w:space="0" w:color="00000A"/>
              <w:left w:val="single" w:sz="24" w:space="0" w:color="00000A"/>
              <w:bottom w:val="single" w:sz="24" w:space="0" w:color="00000A"/>
              <w:right w:val="single" w:sz="24" w:space="0" w:color="00000A"/>
              <w:insideH w:val="single" w:sz="24" w:space="0" w:color="00000A"/>
              <w:insideV w:val="single" w:sz="24" w:space="0" w:color="00000A"/>
            </w:tcBorders>
            <w:shd w:fill="FFFFFF" w:val="clear"/>
            <w:tcMar>
              <w:left w:w="-30" w:type="dxa"/>
            </w:tcMar>
          </w:tcPr>
          <w:p>
            <w:pPr>
              <w:pStyle w:val="Normal"/>
              <w:spacing w:before="0" w:after="200"/>
              <w:rPr>
                <w:sz w:val="28"/>
                <w:szCs w:val="28"/>
              </w:rPr>
            </w:pPr>
            <w:r>
              <w:rPr/>
            </w:r>
          </w:p>
        </w:tc>
      </w:tr>
      <w:tr>
        <w:trPr>
          <w:trHeight w:val="461" w:hRule="atLeast"/>
        </w:trPr>
        <w:tc>
          <w:tcPr>
            <w:tcW w:w="2574" w:type="dxa"/>
            <w:vMerge w:val="continue"/>
            <w:tcBorders>
              <w:left w:val="single" w:sz="24" w:space="0" w:color="00000A"/>
              <w:right w:val="single" w:sz="24" w:space="0" w:color="00000A"/>
              <w:insideV w:val="single" w:sz="24" w:space="0" w:color="00000A"/>
            </w:tcBorders>
            <w:shd w:fill="FFFFFF" w:val="clear"/>
            <w:tcMar>
              <w:left w:w="-30" w:type="dxa"/>
            </w:tcMar>
          </w:tcPr>
          <w:p>
            <w:pPr>
              <w:pStyle w:val="Normal"/>
              <w:spacing w:before="0" w:after="200"/>
              <w:rPr/>
            </w:pPr>
            <w:bookmarkStart w:id="15" w:name="__UnoMark__301_1765012943"/>
            <w:bookmarkStart w:id="16" w:name="__UnoMark__302_1765012943"/>
            <w:bookmarkStart w:id="17" w:name="__UnoMark__301_1765012943"/>
            <w:bookmarkStart w:id="18" w:name="__UnoMark__302_1765012943"/>
            <w:bookmarkEnd w:id="17"/>
            <w:bookmarkEnd w:id="18"/>
            <w:r>
              <w:rPr/>
            </w:r>
          </w:p>
        </w:tc>
        <w:tc>
          <w:tcPr>
            <w:tcW w:w="7721" w:type="dxa"/>
            <w:gridSpan w:val="3"/>
            <w:tcBorders>
              <w:top w:val="single" w:sz="24" w:space="0" w:color="00000A"/>
              <w:left w:val="single" w:sz="24" w:space="0" w:color="00000A"/>
              <w:bottom w:val="single" w:sz="24" w:space="0" w:color="00000A"/>
              <w:right w:val="single" w:sz="24" w:space="0" w:color="00000A"/>
              <w:insideH w:val="single" w:sz="24" w:space="0" w:color="00000A"/>
              <w:insideV w:val="single" w:sz="24" w:space="0" w:color="00000A"/>
            </w:tcBorders>
            <w:shd w:fill="FFFFFF" w:val="clear"/>
            <w:tcMar>
              <w:left w:w="-30" w:type="dxa"/>
            </w:tcMar>
          </w:tcPr>
          <w:p>
            <w:pPr>
              <w:pStyle w:val="Normal"/>
              <w:spacing w:before="0" w:after="200"/>
              <w:rPr>
                <w:sz w:val="28"/>
                <w:szCs w:val="28"/>
              </w:rPr>
            </w:pPr>
            <w:bookmarkStart w:id="19" w:name="__UnoMark__304_1765012943"/>
            <w:bookmarkStart w:id="20" w:name="__UnoMark__303_1765012943"/>
            <w:bookmarkEnd w:id="19"/>
            <w:bookmarkEnd w:id="20"/>
            <w:r>
              <w:rPr>
                <w:sz w:val="28"/>
                <w:szCs w:val="28"/>
              </w:rPr>
              <w:t>Agreed mark:</w:t>
            </w:r>
          </w:p>
        </w:tc>
      </w:tr>
      <w:tr>
        <w:trPr>
          <w:trHeight w:val="461" w:hRule="atLeast"/>
        </w:trPr>
        <w:tc>
          <w:tcPr>
            <w:tcW w:w="2574" w:type="dxa"/>
            <w:vMerge w:val="continue"/>
            <w:tcBorders>
              <w:top w:val="single" w:sz="24" w:space="0" w:color="00000A"/>
              <w:left w:val="single" w:sz="24" w:space="0" w:color="00000A"/>
              <w:bottom w:val="single" w:sz="24" w:space="0" w:color="00000A"/>
              <w:right w:val="single" w:sz="24" w:space="0" w:color="00000A"/>
              <w:insideH w:val="single" w:sz="24" w:space="0" w:color="00000A"/>
              <w:insideV w:val="single" w:sz="24" w:space="0" w:color="00000A"/>
            </w:tcBorders>
            <w:shd w:fill="FFFFFF" w:val="clear"/>
            <w:tcMar>
              <w:left w:w="-30" w:type="dxa"/>
            </w:tcMar>
          </w:tcPr>
          <w:p>
            <w:pPr>
              <w:pStyle w:val="Normal"/>
              <w:spacing w:before="0" w:after="200"/>
              <w:rPr/>
            </w:pPr>
            <w:bookmarkStart w:id="21" w:name="__UnoMark__305_1765012943"/>
            <w:bookmarkStart w:id="22" w:name="__UnoMark__306_1765012943"/>
            <w:bookmarkStart w:id="23" w:name="__UnoMark__305_1765012943"/>
            <w:bookmarkStart w:id="24" w:name="__UnoMark__306_1765012943"/>
            <w:bookmarkEnd w:id="23"/>
            <w:bookmarkEnd w:id="24"/>
            <w:r>
              <w:rPr/>
            </w:r>
          </w:p>
        </w:tc>
        <w:tc>
          <w:tcPr>
            <w:tcW w:w="7721" w:type="dxa"/>
            <w:gridSpan w:val="3"/>
            <w:tcBorders>
              <w:top w:val="single" w:sz="24" w:space="0" w:color="00000A"/>
              <w:left w:val="single" w:sz="24" w:space="0" w:color="00000A"/>
              <w:bottom w:val="single" w:sz="24" w:space="0" w:color="00000A"/>
              <w:right w:val="single" w:sz="24" w:space="0" w:color="00000A"/>
              <w:insideH w:val="single" w:sz="24" w:space="0" w:color="00000A"/>
              <w:insideV w:val="single" w:sz="24" w:space="0" w:color="00000A"/>
            </w:tcBorders>
            <w:shd w:fill="FFFFFF" w:val="clear"/>
            <w:tcMar>
              <w:left w:w="-30" w:type="dxa"/>
            </w:tcMar>
          </w:tcPr>
          <w:p>
            <w:pPr>
              <w:pStyle w:val="Normal"/>
              <w:spacing w:before="0" w:after="200"/>
              <w:rPr>
                <w:sz w:val="28"/>
                <w:szCs w:val="28"/>
              </w:rPr>
            </w:pPr>
            <w:bookmarkStart w:id="25" w:name="__UnoMark__307_1765012943"/>
            <w:bookmarkEnd w:id="25"/>
            <w:r>
              <w:rPr>
                <w:sz w:val="28"/>
                <w:szCs w:val="28"/>
              </w:rPr>
              <w:t>Student Name:  Group North</w:t>
            </w:r>
          </w:p>
        </w:tc>
      </w:tr>
      <w:tr>
        <w:trPr/>
        <w:tc>
          <w:tcPr>
            <w:tcW w:w="10295" w:type="dxa"/>
            <w:gridSpan w:val="4"/>
            <w:tcBorders>
              <w:top w:val="single" w:sz="24" w:space="0" w:color="00000A"/>
              <w:left w:val="single" w:sz="24" w:space="0" w:color="00000A"/>
              <w:bottom w:val="single" w:sz="24" w:space="0" w:color="00000A"/>
              <w:right w:val="single" w:sz="24" w:space="0" w:color="00000A"/>
              <w:insideH w:val="single" w:sz="24" w:space="0" w:color="00000A"/>
              <w:insideV w:val="single" w:sz="24" w:space="0" w:color="00000A"/>
            </w:tcBorders>
            <w:shd w:fill="FFFFFF" w:val="clear"/>
            <w:tcMar>
              <w:left w:w="-30" w:type="dxa"/>
            </w:tcMar>
          </w:tcPr>
          <w:p>
            <w:pPr>
              <w:pStyle w:val="Normal"/>
              <w:rPr/>
            </w:pPr>
            <w:r>
              <w:rPr>
                <w:b/>
                <w:sz w:val="28"/>
                <w:szCs w:val="28"/>
              </w:rPr>
              <w:t xml:space="preserve">First Marker Comments: </w:t>
            </w:r>
          </w:p>
          <w:p>
            <w:pPr>
              <w:pStyle w:val="TextBody"/>
              <w:rPr/>
            </w:pPr>
            <w:r>
              <w:rPr>
                <w:b w:val="false"/>
                <w:bCs w:val="false"/>
                <w:sz w:val="28"/>
                <w:szCs w:val="28"/>
              </w:rPr>
              <w:t>Della, Tommy and Xin-Xin,</w:t>
            </w:r>
          </w:p>
          <w:p>
            <w:pPr>
              <w:pStyle w:val="TextBody"/>
              <w:rPr/>
            </w:pPr>
            <w:r>
              <w:rPr>
                <w:b w:val="false"/>
                <w:bCs w:val="false"/>
                <w:sz w:val="28"/>
                <w:szCs w:val="28"/>
              </w:rPr>
              <w:t xml:space="preserve">The framing of the research and the research questions made sense in their focus on images, masculinity, youth and social media. It was interesting for me to think about the relation between the two. I wanted to ask about that. I was glad to see that 'attitudes' was not part of the research questions. </w:t>
            </w:r>
          </w:p>
          <w:p>
            <w:pPr>
              <w:pStyle w:val="TextBody"/>
              <w:rPr/>
            </w:pPr>
            <w:r>
              <w:rPr>
                <w:b w:val="false"/>
                <w:bCs w:val="false"/>
                <w:sz w:val="28"/>
                <w:szCs w:val="28"/>
              </w:rPr>
              <w:t xml:space="preserve">The relevant academic literature was reasonably comprehensive, although with quite a sociological emphasis. I liked the way that you talked through the research questions using the academic literature. That was uite scholarly. There was a good selection of material on masculinity, although I'm not sure that it draw on very recent literature. How come the latest reference on masculinity comes  from 10 years ago?   The death of celebrities material was really well chosen. The concept of 'public body' was crucial. </w:t>
            </w:r>
          </w:p>
          <w:p>
            <w:pPr>
              <w:pStyle w:val="TextBody"/>
              <w:rPr/>
            </w:pPr>
            <w:r>
              <w:rPr>
                <w:b w:val="false"/>
                <w:bCs w:val="false"/>
                <w:sz w:val="28"/>
                <w:szCs w:val="28"/>
              </w:rPr>
              <w:t xml:space="preserve">Methods discussion was focused on visual and ethnographic methods. That made sense given the focus on images. The methods were well justified, and quite concretely described. I really liked this practical focus both on the visual analysis and the ethnographic study. The chosen site – St Martins Central Art School? – seems very appropriate (assuming you can get access.).  </w:t>
            </w:r>
            <w:r>
              <w:rPr>
                <w:b/>
                <w:bCs/>
                <w:sz w:val="28"/>
                <w:szCs w:val="28"/>
              </w:rPr>
              <w:t>It seemed to me that the ethnography would have been quite effective in focusing on the second research question (awareness of the death) perhaps than on the first</w:t>
            </w:r>
            <w:r>
              <w:rPr>
                <w:b w:val="false"/>
                <w:bCs w:val="false"/>
                <w:sz w:val="28"/>
                <w:szCs w:val="28"/>
              </w:rPr>
              <w:t xml:space="preserve">. I liked the idea of the archive based on Wayback Machine and other images from social media. I wasn't sure how much images and how many things would be in the database? </w:t>
            </w:r>
          </w:p>
          <w:p>
            <w:pPr>
              <w:pStyle w:val="TextBody"/>
              <w:rPr/>
            </w:pPr>
            <w:r>
              <w:rPr>
                <w:b w:val="false"/>
                <w:bCs w:val="false"/>
                <w:sz w:val="28"/>
                <w:szCs w:val="28"/>
              </w:rPr>
              <w:t>The death of Michael Jackson seems highly relevant as a point of comparison. 'Live ethnography' is a bit of a tautology, by the way. However, studying another celebrity seems like a lot of work for your group. How would you compare the two cases?</w:t>
            </w:r>
          </w:p>
          <w:p>
            <w:pPr>
              <w:pStyle w:val="TextBody"/>
              <w:rPr/>
            </w:pPr>
            <w:r>
              <w:rPr>
                <w:b w:val="false"/>
                <w:bCs w:val="false"/>
                <w:sz w:val="28"/>
                <w:szCs w:val="28"/>
              </w:rPr>
              <w:t xml:space="preserve">I was wondering whether your project sets out to challenge the theory of hegemonic masculinity? What is the link between public body and masculinity theory? I wonder too whether you think that social media change how the 'public body' exists. </w:t>
            </w:r>
            <w:r>
              <w:rPr>
                <w:b/>
                <w:bCs/>
                <w:sz w:val="28"/>
                <w:szCs w:val="28"/>
              </w:rPr>
              <w:t>Does David Bowie's 'body' depend on television  and print media?</w:t>
            </w:r>
            <w:r>
              <w:rPr>
                <w:b w:val="false"/>
                <w:bCs w:val="false"/>
                <w:sz w:val="28"/>
                <w:szCs w:val="28"/>
              </w:rPr>
              <w:t xml:space="preserve"> </w:t>
            </w:r>
          </w:p>
          <w:p>
            <w:pPr>
              <w:pStyle w:val="TextBody"/>
              <w:rPr/>
            </w:pPr>
            <w:r>
              <w:rPr>
                <w:b w:val="false"/>
                <w:bCs w:val="false"/>
                <w:sz w:val="28"/>
                <w:szCs w:val="28"/>
              </w:rPr>
              <w:t>Timing of the presentation was good, and in general, the style  of presentation – looking at the audience, making use of visual materials, etc. – was pretty good.</w:t>
            </w:r>
          </w:p>
          <w:p>
            <w:pPr>
              <w:pStyle w:val="TextBody"/>
              <w:rPr/>
            </w:pPr>
            <w:r>
              <w:rPr>
                <w:b w:val="false"/>
                <w:bCs w:val="false"/>
                <w:sz w:val="28"/>
                <w:szCs w:val="28"/>
              </w:rPr>
              <w:t xml:space="preserve">Questions from the audience were handled quite confidently. Some extra information came out through the questions (for instance, about which young people were included). </w:t>
            </w:r>
          </w:p>
          <w:p>
            <w:pPr>
              <w:pStyle w:val="Normal"/>
              <w:rPr/>
            </w:pPr>
            <w:r>
              <w:rPr/>
            </w:r>
          </w:p>
          <w:p>
            <w:pPr>
              <w:pStyle w:val="Normal"/>
              <w:rPr/>
            </w:pPr>
            <w:r>
              <w:rPr/>
            </w:r>
          </w:p>
          <w:p>
            <w:pPr>
              <w:pStyle w:val="Normal"/>
              <w:widowControl/>
              <w:suppressAutoHyphens w:val="true"/>
              <w:spacing w:lineRule="auto" w:line="276" w:before="0" w:after="200"/>
              <w:rPr/>
            </w:pPr>
            <w:r>
              <w:rPr/>
            </w:r>
          </w:p>
        </w:tc>
      </w:tr>
    </w:tbl>
    <w:p>
      <w:pPr>
        <w:pStyle w:val="Normal"/>
        <w:widowControl/>
        <w:suppressAutoHyphens w:val="true"/>
        <w:spacing w:lineRule="auto" w:line="276" w:before="0" w:after="200"/>
        <w:rPr/>
      </w:pPr>
      <w:r>
        <w:rPr/>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85"/>
  <w:defaultTabStop w:val="720"/>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4"/>
        <w:szCs w:val="24"/>
        <w:lang w:val="en-GB" w:eastAsia="zh-CN" w:bidi="hi-IN"/>
      </w:rPr>
    </w:rPrDefault>
    <w:pPrDefault>
      <w:pPr/>
    </w:pPrDefault>
  </w:docDefaults>
  <w:style w:type="paragraph" w:styleId="Normal">
    <w:name w:val="Normal"/>
    <w:qFormat/>
    <w:pPr>
      <w:widowControl/>
      <w:suppressAutoHyphens w:val="true"/>
      <w:bidi w:val="0"/>
      <w:spacing w:lineRule="auto" w:line="276" w:before="0" w:after="200"/>
      <w:jc w:val="left"/>
    </w:pPr>
    <w:rPr>
      <w:rFonts w:ascii="Calibri" w:hAnsi="Calibri" w:eastAsia="DejaVu Sans" w:cs="Calibri"/>
      <w:color w:val="00000A"/>
      <w:sz w:val="22"/>
      <w:szCs w:val="22"/>
      <w:lang w:val="en-GB" w:eastAsia="en-US" w:bidi="ar-SA"/>
    </w:rPr>
  </w:style>
  <w:style w:type="character" w:styleId="DefaultParagraphFont">
    <w:name w:val="Default Paragraph Font"/>
    <w:qFormat/>
    <w:rPr/>
  </w:style>
  <w:style w:type="character" w:styleId="BalloonTextChar">
    <w:name w:val="Balloon Text Char"/>
    <w:basedOn w:val="DefaultParagraphFont"/>
    <w:qFormat/>
    <w:rPr>
      <w:rFonts w:ascii="Tahoma" w:hAnsi="Tahoma" w:cs="Tahoma"/>
      <w:sz w:val="16"/>
      <w:szCs w:val="16"/>
    </w:rPr>
  </w:style>
  <w:style w:type="paragraph" w:styleId="Heading">
    <w:name w:val="Heading"/>
    <w:basedOn w:val="Normal"/>
    <w:next w:val="TextBody"/>
    <w:qFormat/>
    <w:pPr>
      <w:keepNext/>
      <w:spacing w:before="240" w:after="120"/>
    </w:pPr>
    <w:rPr>
      <w:rFonts w:ascii="Arial" w:hAnsi="Arial" w:eastAsia="DejaVu Sans" w:cs="Lohit Hindi"/>
      <w:sz w:val="28"/>
      <w:szCs w:val="28"/>
    </w:rPr>
  </w:style>
  <w:style w:type="paragraph" w:styleId="TextBody">
    <w:name w:val="Text Body"/>
    <w:basedOn w:val="Normal"/>
    <w:pPr>
      <w:spacing w:lineRule="auto" w:line="288" w:before="0" w:after="120"/>
    </w:pPr>
    <w:rPr/>
  </w:style>
  <w:style w:type="paragraph" w:styleId="List">
    <w:name w:val="List"/>
    <w:basedOn w:val="TextBody"/>
    <w:pPr/>
    <w:rPr>
      <w:rFonts w:cs="Lohit Hindi"/>
    </w:rPr>
  </w:style>
  <w:style w:type="paragraph" w:styleId="Caption">
    <w:name w:val="Caption"/>
    <w:basedOn w:val="Normal"/>
    <w:qFormat/>
    <w:pPr>
      <w:suppressLineNumbers/>
      <w:spacing w:before="120" w:after="120"/>
    </w:pPr>
    <w:rPr>
      <w:rFonts w:cs="Lohit Hindi"/>
      <w:i/>
      <w:iCs/>
      <w:sz w:val="24"/>
      <w:szCs w:val="24"/>
    </w:rPr>
  </w:style>
  <w:style w:type="paragraph" w:styleId="Index">
    <w:name w:val="Index"/>
    <w:basedOn w:val="Normal"/>
    <w:qFormat/>
    <w:pPr>
      <w:suppressLineNumbers/>
    </w:pPr>
    <w:rPr>
      <w:rFonts w:cs="Lohit Hindi"/>
    </w:rPr>
  </w:style>
  <w:style w:type="paragraph" w:styleId="BalloonText">
    <w:name w:val="Balloon Text"/>
    <w:basedOn w:val="Normal"/>
    <w:qFormat/>
    <w:pPr>
      <w:spacing w:lineRule="atLeast" w:line="100" w:before="0" w:after="0"/>
    </w:pPr>
    <w:rPr>
      <w:rFonts w:ascii="Tahoma" w:hAnsi="Tahoma" w:cs="Tahoma"/>
      <w:sz w:val="16"/>
      <w:szCs w:val="16"/>
    </w:rPr>
  </w:style>
  <w:style w:type="paragraph" w:styleId="FrameContents">
    <w:name w:val="Frame Contents"/>
    <w:basedOn w:val="TextBody"/>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77</TotalTime>
  <Application>LibreOffice/5.0.5.2$Linux_X86_64 LibreOffice_project/00m0$Build-2</Application>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2013-08-01T11:02:00Z</dcterms:created>
  <dc:creator>Prill, Cathlin</dc:creator>
  <dc:language>en-GB</dc:language>
  <dcterms:modified xsi:type="dcterms:W3CDTF">2016-06-06T12:36:47Z</dcterms:modified>
  <cp:revision>22</cp:revision>
</cp:coreProperties>
</file>