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02"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30" w:type="dxa"/>
          <w:bottom w:w="0" w:type="dxa"/>
          <w:right w:w="108" w:type="dxa"/>
        </w:tblCellMar>
      </w:tblPr>
      <w:tblGrid>
        <w:gridCol w:w="2574"/>
        <w:gridCol w:w="2563"/>
        <w:gridCol w:w="2574"/>
        <w:gridCol w:w="2585"/>
      </w:tblGrid>
      <w:tr>
        <w:trPr>
          <w:trHeight w:val="454" w:hRule="atLeast"/>
          <w:cantSplit w:val="false"/>
        </w:trPr>
        <w:tc>
          <w:tcPr>
            <w:tcW w:w="10296"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74"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6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 Adrian Mackenzie</w:t>
            </w:r>
          </w:p>
        </w:tc>
        <w:tc>
          <w:tcPr>
            <w:tcW w:w="257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Date:Date (fixed)</w:t>
            </w:r>
          </w:p>
          <w:p>
            <w:pPr>
              <w:pStyle w:val="Normal"/>
              <w:spacing w:before="0" w:after="0"/>
              <w:rPr/>
            </w:pPr>
            <w:r>
              <w:rPr/>
            </w:r>
          </w:p>
          <w:p>
            <w:pPr>
              <w:pStyle w:val="Normal"/>
              <w:spacing w:before="0" w:after="0"/>
              <w:rPr>
                <w:sz w:val="28"/>
                <w:szCs w:val="28"/>
              </w:rPr>
            </w:pPr>
            <w:r>
              <w:rPr>
                <w:sz w:val="28"/>
                <w:szCs w:val="28"/>
              </w:rPr>
              <w:t>10 May 2015</w:t>
            </w:r>
          </w:p>
        </w:tc>
        <w:tc>
          <w:tcPr>
            <w:tcW w:w="258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 xml:space="preserve">Mark Awarded: </w:t>
            </w:r>
          </w:p>
          <w:p>
            <w:pPr>
              <w:pStyle w:val="Normal"/>
              <w:spacing w:before="0" w:after="0"/>
              <w:rPr>
                <w:sz w:val="28"/>
                <w:szCs w:val="28"/>
              </w:rPr>
            </w:pPr>
            <w:r>
              <w:rPr>
                <w:sz w:val="28"/>
                <w:szCs w:val="28"/>
              </w:rPr>
              <w:t>58</w:t>
            </w:r>
          </w:p>
        </w:tc>
      </w:tr>
      <w:tr>
        <w:trPr>
          <w:trHeight w:val="723"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6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Second marked by:</w:t>
            </w:r>
          </w:p>
        </w:tc>
        <w:tc>
          <w:tcPr>
            <w:tcW w:w="257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8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tc>
      </w:tr>
      <w:tr>
        <w:trPr>
          <w:trHeight w:val="461"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2"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2"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Agreed mark:</w:t>
            </w:r>
          </w:p>
        </w:tc>
      </w:tr>
      <w:tr>
        <w:trPr>
          <w:trHeight w:val="461" w:hRule="atLeast"/>
          <w:cantSplit w:val="false"/>
        </w:trPr>
        <w:tc>
          <w:tcPr>
            <w:tcW w:w="2574"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2"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jc w:val="both"/>
              <w:rPr>
                <w:sz w:val="28"/>
                <w:szCs w:val="28"/>
              </w:rPr>
            </w:pPr>
            <w:r>
              <w:rPr>
                <w:sz w:val="28"/>
                <w:szCs w:val="28"/>
              </w:rPr>
              <w:t>Student Name: Xiao Xiao-Ju</w:t>
            </w:r>
            <w:r>
              <w:rPr>
                <w:sz w:val="28"/>
                <w:szCs w:val="28"/>
              </w:rPr>
              <w:t>n</w:t>
            </w:r>
          </w:p>
        </w:tc>
      </w:tr>
    </w:tbl>
    <w:p>
      <w:pPr>
        <w:pStyle w:val="Normal"/>
        <w:rPr>
          <w:sz w:val="28"/>
          <w:szCs w:val="28"/>
        </w:rPr>
      </w:pPr>
      <w:r>
        <w:rPr>
          <w:sz w:val="28"/>
          <w:szCs w:val="28"/>
        </w:rPr>
      </w:r>
    </w:p>
    <w:tbl>
      <w:tblPr>
        <w:jc w:val="left"/>
        <w:tblInd w:w="-21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30"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First Marker Comments: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Xiao-Ju</w:t>
            </w:r>
            <w:r>
              <w:rPr/>
              <w:t>n</w:t>
            </w:r>
            <w:r>
              <w:rPr/>
              <w:t>,</w:t>
            </w:r>
          </w:p>
          <w:p>
            <w:pPr>
              <w:pStyle w:val="Normal"/>
              <w:spacing w:before="0" w:after="0"/>
              <w:rPr/>
            </w:pPr>
            <w:r>
              <w:rPr/>
            </w:r>
          </w:p>
          <w:p>
            <w:pPr>
              <w:pStyle w:val="Normal"/>
              <w:spacing w:before="0" w:after="0"/>
              <w:rPr/>
            </w:pPr>
            <w:r>
              <w:rPr/>
              <w:t xml:space="preserve">Your essay begins with a quite sophisticated analysis of Couldry's arguments about method in cultural studies. Your essay makes some really solid points there, and I liked the observations you made about participation in culture and power.  </w:t>
            </w:r>
          </w:p>
          <w:p>
            <w:pPr>
              <w:pStyle w:val="Normal"/>
              <w:spacing w:before="0" w:after="0"/>
              <w:rPr/>
            </w:pPr>
            <w:r>
              <w:rPr/>
              <w:t xml:space="preserve">I appreciated your discussion of the problems in doing your group project. I would, however, expect some level of familiarity with textual analysis at an MA level, even if you are not familiar with more technical aspects of semiotics or discourse analysis. Similarly, your conclusion that it was not possible to fully apply methods are fine, but it would be more interesting to know what happened when you tried to use and what was difficult. It is definitely worthwhile to discussing the complexity of researching contemporary culture, but it might be a bit limiting to conclude that virtually all research methods are irrelevant or fail because you didn't have time to put them fully into practice within the given time. </w:t>
            </w:r>
          </w:p>
          <w:p>
            <w:pPr>
              <w:pStyle w:val="Normal"/>
              <w:spacing w:before="0" w:after="0"/>
              <w:rPr/>
            </w:pPr>
            <w:r>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cp:lastModifiedBy>Prill, Cathlin</cp:lastModifiedBy>
  <dcterms:modified xsi:type="dcterms:W3CDTF">2015-01-15T15:08:00Z</dcterms:modified>
  <cp:revision>2</cp:revision>
</cp:coreProperties>
</file>