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8"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12" w:type="dxa"/>
          <w:bottom w:w="0" w:type="dxa"/>
          <w:right w:w="108" w:type="dxa"/>
        </w:tblCellMar>
      </w:tblPr>
      <w:tblGrid>
        <w:gridCol w:w="2575"/>
        <w:gridCol w:w="2569"/>
        <w:gridCol w:w="2575"/>
        <w:gridCol w:w="2581"/>
      </w:tblGrid>
      <w:tr>
        <w:trPr>
          <w:trHeight w:val="454" w:hRule="atLeast"/>
          <w:cantSplit w:val="false"/>
        </w:trPr>
        <w:tc>
          <w:tcPr>
            <w:tcW w:w="10300"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5"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vAlign w:val="center"/>
          </w:tcPr>
          <w:p>
            <w:pPr>
              <w:pStyle w:val="Normal"/>
              <w:spacing w:before="0" w:after="0"/>
              <w:jc w:val="center"/>
              <w:rPr>
                <w:sz w:val="28"/>
                <w:szCs w:val="28"/>
              </w:rPr>
            </w:pPr>
            <w:r>
              <w:rPr>
                <w:sz w:val="28"/>
                <w:szCs w:val="28"/>
              </w:rPr>
              <w:t>This mark is provisional</w:t>
            </w:r>
          </w:p>
        </w:tc>
        <w:tc>
          <w:tcPr>
            <w:tcW w:w="2569"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First marked by: Adrian Mackenzie</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 xml:space="preserve">Date: </w:t>
            </w:r>
            <w:r>
              <w:rPr>
                <w:sz w:val="28"/>
                <w:szCs w:val="28"/>
              </w:rPr>
              <w:t>13 May 2015</w:t>
            </w:r>
          </w:p>
        </w:tc>
        <w:tc>
          <w:tcPr>
            <w:tcW w:w="2581"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Mark Awarded: 48</w:t>
            </w:r>
          </w:p>
        </w:tc>
      </w:tr>
      <w:tr>
        <w:trPr>
          <w:trHeight w:val="723"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r>
          </w:p>
        </w:tc>
        <w:tc>
          <w:tcPr>
            <w:tcW w:w="2569"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Second marked by:</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Date:</w:t>
            </w:r>
          </w:p>
        </w:tc>
        <w:tc>
          <w:tcPr>
            <w:tcW w:w="2581"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Mark Awarded:</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r>
          </w:p>
        </w:tc>
        <w:tc>
          <w:tcPr>
            <w:tcW w:w="7725"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r>
          </w:p>
        </w:tc>
        <w:tc>
          <w:tcPr>
            <w:tcW w:w="7725"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Agreed mark:</w:t>
            </w:r>
          </w:p>
        </w:tc>
      </w:tr>
      <w:tr>
        <w:trPr>
          <w:trHeight w:val="461" w:hRule="atLeast"/>
          <w:cantSplit w:val="false"/>
        </w:trPr>
        <w:tc>
          <w:tcPr>
            <w:tcW w:w="2575"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r>
          </w:p>
        </w:tc>
        <w:tc>
          <w:tcPr>
            <w:tcW w:w="7725"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jc w:val="both"/>
              <w:rPr>
                <w:sz w:val="28"/>
                <w:szCs w:val="28"/>
              </w:rPr>
            </w:pPr>
            <w:r>
              <w:rPr>
                <w:sz w:val="28"/>
                <w:szCs w:val="28"/>
              </w:rPr>
              <w:t>Student Name: Yaser Bahrami</w:t>
            </w:r>
          </w:p>
        </w:tc>
      </w:tr>
    </w:tbl>
    <w:p>
      <w:pPr>
        <w:pStyle w:val="Normal"/>
        <w:rPr>
          <w:sz w:val="28"/>
          <w:szCs w:val="28"/>
        </w:rPr>
      </w:pPr>
      <w:r>
        <w:rPr>
          <w:sz w:val="28"/>
          <w:szCs w:val="28"/>
        </w:rPr>
      </w:r>
    </w:p>
    <w:tbl>
      <w:tblPr>
        <w:jc w:val="left"/>
        <w:tblInd w:w="-9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7"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7" w:type="dxa"/>
            </w:tcMar>
          </w:tcPr>
          <w:p>
            <w:pPr>
              <w:pStyle w:val="Normal"/>
              <w:spacing w:before="0" w:after="0"/>
              <w:rPr>
                <w:b/>
                <w:sz w:val="28"/>
                <w:szCs w:val="28"/>
              </w:rPr>
            </w:pPr>
            <w:r>
              <w:rPr>
                <w:b/>
                <w:sz w:val="28"/>
                <w:szCs w:val="28"/>
              </w:rPr>
              <w:t xml:space="preserve">First Marker Comments: </w:t>
            </w:r>
          </w:p>
          <w:p>
            <w:pPr>
              <w:pStyle w:val="Normal"/>
              <w:spacing w:before="0" w:after="0"/>
              <w:rPr>
                <w:b w:val="false"/>
                <w:bCs w:val="false"/>
                <w:sz w:val="28"/>
                <w:szCs w:val="28"/>
              </w:rPr>
            </w:pPr>
            <w:r>
              <w:rPr>
                <w:b w:val="false"/>
                <w:bCs w:val="false"/>
                <w:sz w:val="28"/>
                <w:szCs w:val="28"/>
              </w:rPr>
              <w:t xml:space="preserve">Yaser, </w:t>
            </w:r>
          </w:p>
          <w:p>
            <w:pPr>
              <w:pStyle w:val="Normal"/>
              <w:spacing w:before="0" w:after="0"/>
              <w:rPr>
                <w:b w:val="false"/>
                <w:bCs w:val="false"/>
                <w:sz w:val="28"/>
                <w:szCs w:val="28"/>
              </w:rPr>
            </w:pPr>
            <w:r>
              <w:rPr>
                <w:b w:val="false"/>
                <w:bCs w:val="false"/>
                <w:sz w:val="28"/>
                <w:szCs w:val="28"/>
              </w:rPr>
              <w:t xml:space="preserve">This essay makes some philosophically interesting points about visual cultures, but I found it hard to see how it was addressing the essay question and quote from N. Couldry on methods in cultural studies. The first half of the essay is a very wide-ranging discussion that only tangentially engages with the question. The second half is more focused on the group research project, but struggles greatly to make connections with the main topics and readings in the course. </w:t>
            </w:r>
          </w:p>
          <w:p>
            <w:pPr>
              <w:pStyle w:val="Normal"/>
              <w:spacing w:before="0" w:after="0"/>
              <w:rPr/>
            </w:pPr>
            <w:r>
              <w:rPr/>
            </w:r>
          </w:p>
          <w:p>
            <w:pPr>
              <w:pStyle w:val="Normal"/>
              <w:spacing w:before="0" w:after="0"/>
              <w:rPr>
                <w:b w:val="false"/>
                <w:bCs w:val="false"/>
                <w:sz w:val="28"/>
                <w:szCs w:val="28"/>
              </w:rPr>
            </w:pPr>
            <w:r>
              <w:rPr>
                <w:b w:val="false"/>
                <w:bCs w:val="false"/>
                <w:sz w:val="28"/>
                <w:szCs w:val="28"/>
              </w:rPr>
              <w:t xml:space="preserve">I know you have a quite sophisticated understanding of cultural theory, and you have a capacity for critical analysis, but the essay does </w:t>
            </w:r>
            <w:r>
              <w:rPr>
                <w:b w:val="false"/>
                <w:bCs w:val="false"/>
                <w:sz w:val="28"/>
                <w:szCs w:val="28"/>
              </w:rPr>
              <w:t>bring this to bear on the essay topic</w:t>
            </w:r>
            <w:r>
              <w:rPr>
                <w:b w:val="false"/>
                <w:bCs w:val="false"/>
                <w:sz w:val="28"/>
                <w:szCs w:val="28"/>
              </w:rPr>
              <w:t xml:space="preserve">. </w:t>
            </w:r>
            <w:r>
              <w:rPr>
                <w:b w:val="false"/>
                <w:bCs w:val="false"/>
                <w:sz w:val="28"/>
                <w:szCs w:val="28"/>
              </w:rPr>
              <w:t xml:space="preserve">Your essay could be much stronger </w:t>
            </w:r>
            <w:r>
              <w:rPr>
                <w:b w:val="false"/>
                <w:bCs w:val="false"/>
                <w:sz w:val="28"/>
                <w:szCs w:val="28"/>
              </w:rPr>
              <w:t xml:space="preserve">if </w:t>
            </w:r>
            <w:r>
              <w:rPr>
                <w:b w:val="false"/>
                <w:bCs w:val="false"/>
                <w:sz w:val="28"/>
                <w:szCs w:val="28"/>
              </w:rPr>
              <w:t xml:space="preserve">you </w:t>
            </w:r>
            <w:r>
              <w:rPr>
                <w:b w:val="false"/>
                <w:bCs w:val="false"/>
                <w:sz w:val="28"/>
                <w:szCs w:val="28"/>
              </w:rPr>
              <w:t>focus</w:t>
            </w:r>
            <w:r>
              <w:rPr>
                <w:b w:val="false"/>
                <w:bCs w:val="false"/>
                <w:sz w:val="28"/>
                <w:szCs w:val="28"/>
              </w:rPr>
              <w:t>ed</w:t>
            </w:r>
            <w:r>
              <w:rPr>
                <w:b w:val="false"/>
                <w:bCs w:val="false"/>
                <w:sz w:val="28"/>
                <w:szCs w:val="28"/>
              </w:rPr>
              <w:t xml:space="preserve"> on the topic</w:t>
            </w:r>
            <w:r>
              <w:rPr>
                <w:b w:val="false"/>
                <w:bCs w:val="false"/>
                <w:sz w:val="28"/>
                <w:szCs w:val="28"/>
              </w:rPr>
              <w:t>.</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7"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