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240" w:type="dxa"/>
        <w:tblBorders>
          <w:top w:val="single" w:sz="24" w:space="0" w:color="00000A"/>
          <w:left w:val="single" w:sz="24" w:space="0" w:color="00000A"/>
          <w:bottom w:val="nil"/>
          <w:insideH w:val="nil"/>
          <w:right w:val="single" w:sz="24" w:space="0" w:color="00000A"/>
          <w:insideV w:val="single" w:sz="24" w:space="0" w:color="00000A"/>
        </w:tblBorders>
        <w:tblCellMar>
          <w:top w:w="0" w:type="dxa"/>
          <w:left w:w="-30" w:type="dxa"/>
          <w:bottom w:w="0" w:type="dxa"/>
          <w:right w:w="108" w:type="dxa"/>
        </w:tblCellMar>
      </w:tblPr>
      <w:tblGrid>
        <w:gridCol w:w="2604"/>
        <w:gridCol w:w="2598"/>
        <w:gridCol w:w="2510"/>
        <w:gridCol w:w="2583"/>
      </w:tblGrid>
      <w:tr>
        <w:trPr>
          <w:trHeight w:val="454" w:hRule="atLeast"/>
          <w:cantSplit w:val="false"/>
        </w:trPr>
        <w:tc>
          <w:tcPr>
            <w:tcW w:w="10295" w:type="dxa"/>
            <w:gridSpan w:val="4"/>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b/>
                <w:sz w:val="60"/>
                <w:szCs w:val="60"/>
              </w:rPr>
            </w:pPr>
            <w:bookmarkStart w:id="0" w:name="__UnoMark__284_1765012943"/>
            <w:bookmarkEnd w:id="0"/>
            <w:r>
              <w:rPr>
                <w:b/>
                <w:sz w:val="60"/>
                <w:szCs w:val="60"/>
              </w:rPr>
              <w:t>MARK SHEET</w:t>
            </w:r>
          </w:p>
        </w:tc>
      </w:tr>
      <w:tr>
        <w:trPr>
          <w:trHeight w:val="454" w:hRule="atLeast"/>
          <w:cantSplit w:val="false"/>
        </w:trPr>
        <w:tc>
          <w:tcPr>
            <w:tcW w:w="2604" w:type="dxa"/>
            <w:vMerge w:val="restart"/>
            <w:tcBorders>
              <w:top w:val="single" w:sz="24" w:space="0" w:color="00000A"/>
              <w:left w:val="single" w:sz="24" w:space="0" w:color="00000A"/>
              <w:bottom w:val="nil"/>
              <w:insideH w:val="nil"/>
              <w:right w:val="single" w:sz="24" w:space="0" w:color="00000A"/>
              <w:insideV w:val="single" w:sz="24" w:space="0" w:color="00000A"/>
            </w:tcBorders>
            <w:shd w:fill="FFFFFF" w:val="clear"/>
            <w:tcMar>
              <w:left w:w="-30" w:type="dxa"/>
            </w:tcMar>
            <w:vAlign w:val="center"/>
          </w:tcPr>
          <w:p>
            <w:pPr>
              <w:pStyle w:val="Normal"/>
              <w:pBdr>
                <w:top w:val="nil"/>
                <w:left w:val="nil"/>
                <w:bottom w:val="nil"/>
                <w:right w:val="nil"/>
              </w:pBdr>
              <w:spacing w:before="0" w:after="200"/>
              <w:rPr>
                <w:sz w:val="28"/>
                <w:szCs w:val="28"/>
              </w:rPr>
            </w:pPr>
            <w:bookmarkStart w:id="1" w:name="__UnoMark__285_1765012943"/>
            <w:bookmarkStart w:id="2" w:name="__UnoMark__286_1765012943"/>
            <w:bookmarkEnd w:id="1"/>
            <w:bookmarkEnd w:id="2"/>
            <w:r>
              <w:rPr>
                <w:sz w:val="28"/>
                <w:szCs w:val="28"/>
              </w:rPr>
              <w:t>This mark is provisional</w:t>
            </w:r>
          </w:p>
        </w:tc>
        <w:tc>
          <w:tcPr>
            <w:tcW w:w="259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w="2510"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5" w:name="__UnoMark__289_1765012943"/>
            <w:bookmarkEnd w:id="5"/>
            <w:r>
              <w:rPr>
                <w:sz w:val="28"/>
                <w:szCs w:val="28"/>
              </w:rPr>
              <w:t>Date:</w:t>
            </w:r>
            <w:bookmarkStart w:id="6" w:name="__UnoMark__290_1765012943"/>
            <w:bookmarkEnd w:id="6"/>
            <w:r>
              <w:rPr>
                <w:sz w:val="28"/>
                <w:szCs w:val="28"/>
              </w:rPr>
              <w:t xml:space="preserve"> 16 March 2015</w:t>
            </w:r>
          </w:p>
        </w:tc>
        <w:tc>
          <w:tcPr>
            <w:tcW w:w="258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rPr>
                <w:sz w:val="28"/>
                <w:szCs w:val="28"/>
              </w:rPr>
            </w:pPr>
            <w:bookmarkStart w:id="7" w:name="__UnoMark__291_1765012943"/>
            <w:bookmarkStart w:id="8" w:name="__UnoMark__292_1765012943"/>
            <w:bookmarkEnd w:id="7"/>
            <w:bookmarkEnd w:id="8"/>
            <w:r>
              <w:rPr>
                <w:sz w:val="28"/>
                <w:szCs w:val="28"/>
              </w:rPr>
              <w:t>Mark Awarded:</w:t>
            </w:r>
          </w:p>
          <w:p>
            <w:pPr>
              <w:pStyle w:val="Normal"/>
              <w:pBdr>
                <w:top w:val="nil"/>
                <w:left w:val="nil"/>
                <w:bottom w:val="nil"/>
                <w:right w:val="nil"/>
              </w:pBdr>
              <w:spacing w:before="0" w:after="200"/>
              <w:rPr/>
            </w:pPr>
            <w:r>
              <w:rPr/>
              <w:t>58</w:t>
            </w:r>
          </w:p>
        </w:tc>
      </w:tr>
      <w:tr>
        <w:trPr>
          <w:trHeight w:val="723" w:hRule="atLeast"/>
          <w:cantSplit w:val="false"/>
        </w:trPr>
        <w:tc>
          <w:tcPr>
            <w:tcW w:w="2604"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9" w:name="__UnoMark__294_1765012943"/>
            <w:bookmarkStart w:id="10" w:name="__UnoMark__293_1765012943"/>
            <w:bookmarkStart w:id="11" w:name="__UnoMark__294_1765012943"/>
            <w:bookmarkStart w:id="12" w:name="__UnoMark__293_1765012943"/>
            <w:bookmarkEnd w:id="11"/>
            <w:bookmarkEnd w:id="12"/>
            <w:r>
              <w:rPr/>
            </w:r>
          </w:p>
        </w:tc>
        <w:tc>
          <w:tcPr>
            <w:tcW w:w="259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rPr>
                <w:sz w:val="28"/>
                <w:szCs w:val="28"/>
              </w:rPr>
            </w:pPr>
            <w:bookmarkStart w:id="13" w:name="__UnoMark__295_1765012943"/>
            <w:bookmarkStart w:id="14" w:name="__UnoMark__296_1765012943"/>
            <w:bookmarkEnd w:id="13"/>
            <w:bookmarkEnd w:id="14"/>
            <w:r>
              <w:rPr>
                <w:sz w:val="28"/>
                <w:szCs w:val="28"/>
              </w:rPr>
              <w:t>Second marked by:</w:t>
            </w:r>
          </w:p>
          <w:p>
            <w:pPr>
              <w:pStyle w:val="Normal"/>
              <w:pBdr>
                <w:top w:val="nil"/>
                <w:left w:val="nil"/>
                <w:bottom w:val="nil"/>
                <w:right w:val="nil"/>
              </w:pBdr>
              <w:spacing w:before="0" w:after="200"/>
              <w:rPr>
                <w:sz w:val="28"/>
                <w:szCs w:val="28"/>
              </w:rPr>
            </w:pPr>
            <w:r>
              <w:rPr>
                <w:sz w:val="28"/>
                <w:szCs w:val="28"/>
              </w:rPr>
              <w:t xml:space="preserve">Graeme Gilloch </w:t>
            </w:r>
          </w:p>
        </w:tc>
        <w:tc>
          <w:tcPr>
            <w:tcW w:w="2510"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5" w:name="__UnoMark__297_1765012943"/>
            <w:bookmarkStart w:id="16" w:name="__UnoMark__298_1765012943"/>
            <w:bookmarkEnd w:id="15"/>
            <w:bookmarkEnd w:id="16"/>
            <w:r>
              <w:rPr>
                <w:sz w:val="28"/>
                <w:szCs w:val="28"/>
              </w:rPr>
              <w:t>Date: 16</w:t>
            </w:r>
            <w:r>
              <w:rPr>
                <w:sz w:val="28"/>
                <w:szCs w:val="28"/>
                <w:vertAlign w:val="superscript"/>
              </w:rPr>
              <w:t>th</w:t>
            </w:r>
            <w:r>
              <w:rPr>
                <w:sz w:val="28"/>
                <w:szCs w:val="28"/>
              </w:rPr>
              <w:t xml:space="preserve"> March 2015</w:t>
            </w:r>
          </w:p>
        </w:tc>
        <w:tc>
          <w:tcPr>
            <w:tcW w:w="258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17" w:name="__UnoMark__299_1765012943"/>
            <w:bookmarkStart w:id="18" w:name="__UnoMark__300_1765012943"/>
            <w:bookmarkEnd w:id="17"/>
            <w:bookmarkEnd w:id="18"/>
            <w:r>
              <w:rPr>
                <w:sz w:val="28"/>
                <w:szCs w:val="28"/>
              </w:rPr>
              <w:t>Mark Awarded:</w:t>
            </w:r>
          </w:p>
        </w:tc>
      </w:tr>
      <w:tr>
        <w:trPr>
          <w:trHeight w:val="461" w:hRule="atLeast"/>
          <w:cantSplit w:val="false"/>
        </w:trPr>
        <w:tc>
          <w:tcPr>
            <w:tcW w:w="2604" w:type="dxa"/>
            <w:vMerge w:val="continue"/>
            <w:tcBorders>
              <w:top w:val="nil"/>
              <w:left w:val="single" w:sz="24" w:space="0" w:color="00000A"/>
              <w:bottom w:val="nil"/>
              <w:insideH w:val="nil"/>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19" w:name="__UnoMark__302_1765012943"/>
            <w:bookmarkStart w:id="20" w:name="__UnoMark__301_1765012943"/>
            <w:bookmarkStart w:id="21" w:name="__UnoMark__302_1765012943"/>
            <w:bookmarkStart w:id="22" w:name="__UnoMark__301_1765012943"/>
            <w:bookmarkEnd w:id="21"/>
            <w:bookmarkEnd w:id="22"/>
            <w:r>
              <w:rPr/>
            </w:r>
          </w:p>
        </w:tc>
        <w:tc>
          <w:tcPr>
            <w:tcW w:w="7691" w:type="dxa"/>
            <w:gridSpan w:val="3"/>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3" w:name="__UnoMark__303_1765012943"/>
            <w:bookmarkStart w:id="24" w:name="__UnoMark__304_1765012943"/>
            <w:bookmarkEnd w:id="23"/>
            <w:bookmarkEnd w:id="24"/>
            <w:r>
              <w:rPr>
                <w:sz w:val="28"/>
                <w:szCs w:val="28"/>
              </w:rPr>
              <w:t>Agreed mark: 58</w:t>
            </w:r>
          </w:p>
        </w:tc>
      </w:tr>
      <w:tr>
        <w:trPr>
          <w:trHeight w:val="461" w:hRule="atLeast"/>
          <w:cantSplit w:val="false"/>
        </w:trPr>
        <w:tc>
          <w:tcPr>
            <w:tcW w:w="2604" w:type="dxa"/>
            <w:vMerge w:val="continue"/>
            <w:tcBorders>
              <w:top w:val="nil"/>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pPr>
            <w:bookmarkStart w:id="25" w:name="__UnoMark__306_1765012943"/>
            <w:bookmarkStart w:id="26" w:name="__UnoMark__305_1765012943"/>
            <w:bookmarkStart w:id="27" w:name="__UnoMark__306_1765012943"/>
            <w:bookmarkStart w:id="28" w:name="__UnoMark__305_1765012943"/>
            <w:bookmarkEnd w:id="27"/>
            <w:bookmarkEnd w:id="28"/>
            <w:r>
              <w:rPr/>
            </w:r>
          </w:p>
        </w:tc>
        <w:tc>
          <w:tcPr>
            <w:tcW w:w="7691"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pBdr>
                <w:top w:val="nil"/>
                <w:left w:val="nil"/>
                <w:bottom w:val="nil"/>
                <w:right w:val="nil"/>
              </w:pBdr>
              <w:spacing w:before="0" w:after="200"/>
              <w:rPr>
                <w:sz w:val="28"/>
                <w:szCs w:val="28"/>
              </w:rPr>
            </w:pPr>
            <w:bookmarkStart w:id="29" w:name="__UnoMark__307_1765012943"/>
            <w:bookmarkEnd w:id="29"/>
            <w:r>
              <w:rPr>
                <w:sz w:val="28"/>
                <w:szCs w:val="28"/>
              </w:rPr>
              <w:t>Student Name:  Group North</w:t>
            </w:r>
          </w:p>
        </w:tc>
      </w:tr>
      <w:tr>
        <w:trPr>
          <w:cantSplit w:val="false"/>
        </w:trPr>
        <w:tc>
          <w:tcPr>
            <w:tcW w:w="10295"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First Marker Comments: </w:t>
            </w:r>
          </w:p>
          <w:p>
            <w:pPr>
              <w:pStyle w:val="TextBody"/>
              <w:rPr/>
            </w:pPr>
            <w:r>
              <w:rPr/>
              <w:t>Yaser Bahrami Ghasrejami</w:t>
            </w:r>
          </w:p>
          <w:p>
            <w:pPr>
              <w:pStyle w:val="TextBody"/>
              <w:rPr/>
            </w:pPr>
            <w:r>
              <w:rPr/>
              <w:t>Katie Capstick</w:t>
            </w:r>
          </w:p>
          <w:p>
            <w:pPr>
              <w:pStyle w:val="TextBody"/>
              <w:rPr/>
            </w:pPr>
            <w:r>
              <w:rPr/>
              <w:t>Hong Kim</w:t>
            </w:r>
          </w:p>
          <w:p>
            <w:pPr>
              <w:pStyle w:val="TextBody"/>
              <w:rPr/>
            </w:pPr>
            <w:r>
              <w:rPr/>
              <w:t>Zhang Yuting</w:t>
            </w:r>
          </w:p>
          <w:p>
            <w:pPr>
              <w:pStyle w:val="TextBody"/>
              <w:rPr/>
            </w:pPr>
            <w:r>
              <w:rPr/>
            </w:r>
          </w:p>
          <w:p>
            <w:pPr>
              <w:pStyle w:val="TextBody"/>
              <w:rPr/>
            </w:pPr>
            <w:r>
              <w:rPr/>
              <w:t>Research questions were interesting but slightly problematic in the way that tended to ask whether particular theories were relevant, rather than focusing on the substantive topic. Try to frame question that focuses on something that is observed, lived or controversial.</w:t>
            </w:r>
          </w:p>
          <w:p>
            <w:pPr>
              <w:pStyle w:val="TextBody"/>
              <w:rPr/>
            </w:pPr>
            <w:r>
              <w:rPr/>
              <w:t>The presentation of project went smoothly, and effectively used the presentation time, although in some respects it seemed to spend a lot of time on digital ethnography, and spent quite a lot of time explaining theoretical approaches. This was probably not really needed to convey the research design.</w:t>
            </w:r>
          </w:p>
          <w:p>
            <w:pPr>
              <w:pStyle w:val="TextBody"/>
              <w:rPr/>
            </w:pPr>
            <w:r>
              <w:rPr/>
              <w:t xml:space="preserve">In some respects, it was hard to see how the empirical research fitted with some of the theoretical perspectives, and the project in general struck me as slightly dispersed. The proposal for the digital ethnography was interesting, and concretely well thought out, although with them some ethical challenges (e.g. becoming member of closed groups of Facebook). I couldn't quite see how the digital ethnography and the participatory cultures approaches fitted together: were they they same thing? </w:t>
            </w:r>
          </w:p>
          <w:p>
            <w:pPr>
              <w:pStyle w:val="TextBody"/>
              <w:rPr/>
            </w:pPr>
            <w:r>
              <w:rPr/>
              <w:t>If the research was carried out in all the proposed forms, it would be a very unusually diverse project. The combination of media effects, Baudrillard on simulation, Fiske on popular culture and Bourdieu's habitus might be hard to bring off.</w:t>
            </w:r>
          </w:p>
          <w:p>
            <w:pPr>
              <w:pStyle w:val="TextBody"/>
              <w:rPr/>
            </w:pPr>
            <w:r>
              <w:rPr/>
              <w:t xml:space="preserve">Question time was handled well, but not all group members were participating here. </w:t>
            </w:r>
          </w:p>
          <w:p>
            <w:pPr>
              <w:pStyle w:val="TextBody"/>
              <w:rPr/>
            </w:pPr>
            <w:r>
              <w:rPr/>
              <w:t>Presentation was nicely designed visually. A slight problem with timing, but not too bad. Remember to look at the audience, and not read too much from the slides!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tc>
      </w:tr>
      <w:tr>
        <w:trPr>
          <w:cantSplit w:val="false"/>
        </w:trPr>
        <w:tc>
          <w:tcPr>
            <w:tcW w:w="10295" w:type="dxa"/>
            <w:gridSpan w:val="4"/>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rPr>
                <w:b/>
                <w:sz w:val="28"/>
                <w:szCs w:val="28"/>
              </w:rPr>
            </w:pPr>
            <w:r>
              <w:rPr>
                <w:b/>
                <w:sz w:val="28"/>
                <w:szCs w:val="28"/>
              </w:rPr>
              <w:t xml:space="preserve">Second Marker Comments: </w:t>
            </w:r>
          </w:p>
          <w:p>
            <w:pPr>
              <w:pStyle w:val="Normal"/>
              <w:rPr>
                <w:b/>
                <w:sz w:val="28"/>
                <w:szCs w:val="28"/>
              </w:rPr>
            </w:pPr>
            <w:r>
              <w:rPr>
                <w:b/>
                <w:sz w:val="28"/>
                <w:szCs w:val="28"/>
              </w:rPr>
            </w:r>
          </w:p>
          <w:p>
            <w:pPr>
              <w:pStyle w:val="Normal"/>
              <w:rPr>
                <w:sz w:val="28"/>
                <w:szCs w:val="28"/>
              </w:rPr>
            </w:pPr>
            <w:r>
              <w:rPr>
                <w:sz w:val="28"/>
                <w:szCs w:val="28"/>
              </w:rPr>
              <w:t>Some interesting ideas here but the actual research question seemed unclear to me even after questioning.</w:t>
            </w:r>
          </w:p>
          <w:p>
            <w:pPr>
              <w:pStyle w:val="Normal"/>
              <w:rPr>
                <w:sz w:val="28"/>
                <w:szCs w:val="28"/>
              </w:rPr>
            </w:pPr>
            <w:r>
              <w:rPr>
                <w:sz w:val="28"/>
                <w:szCs w:val="28"/>
              </w:rPr>
              <w:t>I agree with the first marker … a mixture of different theoretical approaches that would be hard to combine effectively.</w:t>
            </w:r>
          </w:p>
          <w:p>
            <w:pPr>
              <w:pStyle w:val="Normal"/>
              <w:rPr>
                <w:sz w:val="28"/>
                <w:szCs w:val="28"/>
              </w:rPr>
            </w:pPr>
            <w:r>
              <w:rPr>
                <w:sz w:val="28"/>
                <w:szCs w:val="28"/>
              </w:rPr>
              <w:t>The actual presentation itself was a little disappointing … they group did not work particularly well as a team (one member stood at the back of the room until his turn and then wen</w:t>
            </w:r>
            <w:bookmarkStart w:id="30" w:name="_GoBack"/>
            <w:bookmarkEnd w:id="30"/>
            <w:r>
              <w:rPr>
                <w:sz w:val="28"/>
                <w:szCs w:val="28"/>
              </w:rPr>
              <w:t xml:space="preserve">t back there afterwards). </w:t>
            </w:r>
          </w:p>
          <w:p>
            <w:pPr>
              <w:pStyle w:val="Normal"/>
              <w:rPr>
                <w:sz w:val="28"/>
                <w:szCs w:val="28"/>
              </w:rPr>
            </w:pPr>
            <w:r>
              <w:rPr>
                <w:sz w:val="28"/>
                <w:szCs w:val="28"/>
              </w:rPr>
              <w:t xml:space="preserve">Stop looking at the screen and look at the audience!! And reading off slides is unimpressive. </w:t>
            </w:r>
          </w:p>
          <w:p>
            <w:pPr>
              <w:pStyle w:val="Normal"/>
              <w:rPr>
                <w:sz w:val="28"/>
                <w:szCs w:val="28"/>
              </w:rPr>
            </w:pPr>
            <w:r>
              <w:rPr>
                <w:sz w:val="28"/>
                <w:szCs w:val="28"/>
              </w:rPr>
              <w:t>The mark is quite generous but certainly not unreasonable.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before="0" w:after="200"/>
      <w:jc w:val="left"/>
    </w:pPr>
    <w:rPr>
      <w:rFonts w:ascii="Calibri" w:hAnsi="Calibri" w:eastAsia="DejaVu Sans" w:cs="Calibri"/>
      <w:color w:val="00000A"/>
      <w:sz w:val="22"/>
      <w:szCs w:val="22"/>
      <w:lang w:eastAsia="en-US" w:bidi="ar-SA" w:val="en-GB"/>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rPr>
      <w:rFonts w:ascii="Tahoma" w:hAnsi="Tahoma" w:cs="Tahoma"/>
      <w:sz w:val="16"/>
      <w:szCs w:val="16"/>
    </w:rPr>
  </w:style>
  <w:style w:type="paragraph" w:styleId="Heading" w:customStyle="1">
    <w:name w:val="Heading"/>
    <w:basedOn w:val="Normal"/>
    <w:next w:val="TextBody"/>
    <w:pPr>
      <w:keepNext/>
      <w:spacing w:before="240" w:after="120"/>
    </w:pPr>
    <w:rPr>
      <w:rFonts w:ascii="Arial" w:hAnsi="Arial" w:eastAsia="Droid Sans Fallback" w:cs="Lohit Hindi"/>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 w:val="24"/>
      <w:szCs w:val="24"/>
    </w:rPr>
  </w:style>
  <w:style w:type="paragraph" w:styleId="BalloonText">
    <w:name w:val="Balloon Text"/>
    <w:basedOn w:val="Normal"/>
    <w:pPr>
      <w:spacing w:lineRule="atLeast" w:line="100" w:before="0" w:after="0"/>
    </w:pPr>
    <w:rPr>
      <w:rFonts w:ascii="Tahoma" w:hAnsi="Tahoma" w:cs="Tahoma"/>
      <w:sz w:val="16"/>
      <w:szCs w:val="16"/>
    </w:rPr>
  </w:style>
  <w:style w:type="paragraph" w:styleId="FrameContents" w:customStyle="1">
    <w:name w:val="Frame Contents"/>
    <w:basedOn w:val="TextBody"/>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2015-03-16T14:50:00Z</dcterms:created>
  <dc:creator>Prill, Cathlin</dc:creator>
  <dc:language>en-GB</dc:language>
  <cp:lastModifiedBy>Gilloch, Graeme</cp:lastModifiedBy>
  <dcterms:modified xsi:type="dcterms:W3CDTF">2015-03-16T14:54:00Z</dcterms:modified>
  <cp:revision>3</cp:revision>
</cp:coreProperties>
</file>