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10" w:type="dxa"/>
        <w:tblBorders>
          <w:top w:val="single" w:sz="24" w:space="0" w:color="00000A"/>
          <w:left w:val="single" w:sz="24" w:space="0" w:color="00000A"/>
          <w:bottom w:val="nil"/>
          <w:insideH w:val="nil"/>
          <w:right w:val="single" w:sz="24" w:space="0" w:color="00000A"/>
          <w:insideV w:val="single" w:sz="24" w:space="0" w:color="00000A"/>
        </w:tblBorders>
        <w:tblCellMar>
          <w:top w:w="0" w:type="dxa"/>
          <w:left w:w="-30" w:type="dxa"/>
          <w:bottom w:w="0" w:type="dxa"/>
          <w:right w:w="108" w:type="dxa"/>
        </w:tblCellMar>
      </w:tblPr>
      <w:tblGrid>
        <w:gridCol w:w="2605"/>
        <w:gridCol w:w="2600"/>
        <w:gridCol w:w="2509"/>
        <w:gridCol w:w="2582"/>
      </w:tblGrid>
      <w:tr>
        <w:trPr>
          <w:trHeight w:val="454" w:hRule="atLeast"/>
          <w:cantSplit w:val="false"/>
        </w:trPr>
        <w:tc>
          <w:tcPr>
            <w:tcW w:w="10296" w:type="dxa"/>
            <w:gridSpan w:val="4"/>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b/>
                <w:sz w:val="60"/>
                <w:szCs w:val="60"/>
              </w:rPr>
            </w:pPr>
            <w:bookmarkStart w:id="0" w:name="__UnoMark__284_1765012943"/>
            <w:bookmarkEnd w:id="0"/>
            <w:r>
              <w:rPr>
                <w:b/>
                <w:sz w:val="60"/>
                <w:szCs w:val="60"/>
              </w:rPr>
              <w:t>MARK SHEET</w:t>
            </w:r>
          </w:p>
        </w:tc>
      </w:tr>
      <w:tr>
        <w:trPr>
          <w:trHeight w:val="454" w:hRule="atLeast"/>
          <w:cantSplit w:val="false"/>
        </w:trPr>
        <w:tc>
          <w:tcPr>
            <w:tcW w:w="2605" w:type="dxa"/>
            <w:vMerge w:val="restart"/>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sz w:val="28"/>
                <w:szCs w:val="28"/>
              </w:rPr>
            </w:pPr>
            <w:bookmarkStart w:id="1" w:name="__UnoMark__286_1765012943"/>
            <w:bookmarkStart w:id="2" w:name="__UnoMark__285_1765012943"/>
            <w:bookmarkEnd w:id="1"/>
            <w:bookmarkEnd w:id="2"/>
            <w:r>
              <w:rPr>
                <w:sz w:val="28"/>
                <w:szCs w:val="28"/>
              </w:rPr>
              <w:t>This mark is provisional</w:t>
            </w:r>
          </w:p>
        </w:tc>
        <w:tc>
          <w:tcPr>
            <w:tcW w:w="260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0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5" w:name="__UnoMark__289_1765012943"/>
            <w:bookmarkEnd w:id="5"/>
            <w:r>
              <w:rPr>
                <w:sz w:val="28"/>
                <w:szCs w:val="28"/>
              </w:rPr>
              <w:t>Date:</w:t>
            </w:r>
            <w:bookmarkStart w:id="6" w:name="__UnoMark__290_1765012943"/>
            <w:bookmarkEnd w:id="6"/>
            <w:r>
              <w:rPr>
                <w:sz w:val="28"/>
                <w:szCs w:val="28"/>
              </w:rPr>
              <w:t xml:space="preserve"> 16 March 2015</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7" w:name="__UnoMark__292_1765012943"/>
            <w:bookmarkStart w:id="8" w:name="__UnoMark__291_1765012943"/>
            <w:bookmarkEnd w:id="7"/>
            <w:bookmarkEnd w:id="8"/>
            <w:r>
              <w:rPr>
                <w:sz w:val="28"/>
                <w:szCs w:val="28"/>
              </w:rPr>
              <w:t>Mark Awarded:</w:t>
            </w:r>
          </w:p>
          <w:p>
            <w:pPr>
              <w:pStyle w:val="Normal"/>
              <w:pBdr>
                <w:top w:val="nil"/>
                <w:left w:val="nil"/>
                <w:bottom w:val="nil"/>
                <w:right w:val="nil"/>
              </w:pBdr>
              <w:spacing w:before="0" w:after="200"/>
              <w:rPr/>
            </w:pPr>
            <w:r>
              <w:rPr/>
              <w:t>68</w:t>
            </w:r>
          </w:p>
        </w:tc>
      </w:tr>
      <w:tr>
        <w:trPr>
          <w:trHeight w:val="723" w:hRule="atLeast"/>
          <w:cantSplit w:val="false"/>
        </w:trPr>
        <w:tc>
          <w:tcPr>
            <w:tcW w:w="2605"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w="260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13" w:name="__UnoMark__295_1765012943"/>
            <w:bookmarkEnd w:id="13"/>
            <w:r>
              <w:rPr>
                <w:sz w:val="28"/>
                <w:szCs w:val="28"/>
              </w:rPr>
              <w:t>Second marked by</w:t>
            </w:r>
          </w:p>
          <w:p>
            <w:pPr>
              <w:pStyle w:val="Normal"/>
              <w:pBdr>
                <w:top w:val="nil"/>
                <w:left w:val="nil"/>
                <w:bottom w:val="nil"/>
                <w:right w:val="nil"/>
              </w:pBdr>
              <w:spacing w:before="0" w:after="200"/>
              <w:rPr>
                <w:sz w:val="28"/>
                <w:szCs w:val="28"/>
              </w:rPr>
            </w:pPr>
            <w:r>
              <w:rPr>
                <w:sz w:val="28"/>
                <w:szCs w:val="28"/>
              </w:rPr>
              <w:t>Graeme Gilloch:</w:t>
            </w:r>
            <w:bookmarkStart w:id="14" w:name="__UnoMark__296_1765012943"/>
            <w:bookmarkEnd w:id="14"/>
            <w:r>
              <w:rPr>
                <w:sz w:val="28"/>
                <w:szCs w:val="28"/>
              </w:rPr>
              <w:t xml:space="preserve"> </w:t>
            </w:r>
          </w:p>
        </w:tc>
        <w:tc>
          <w:tcPr>
            <w:tcW w:w="250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5" w:name="__UnoMark__298_1765012943"/>
            <w:bookmarkStart w:id="16" w:name="__UnoMark__297_1765012943"/>
            <w:bookmarkEnd w:id="15"/>
            <w:bookmarkEnd w:id="16"/>
            <w:r>
              <w:rPr>
                <w:sz w:val="28"/>
                <w:szCs w:val="28"/>
              </w:rPr>
              <w:t>Date: 16</w:t>
            </w:r>
            <w:r>
              <w:rPr>
                <w:sz w:val="28"/>
                <w:szCs w:val="28"/>
                <w:vertAlign w:val="superscript"/>
              </w:rPr>
              <w:t>th</w:t>
            </w:r>
            <w:r>
              <w:rPr>
                <w:sz w:val="28"/>
                <w:szCs w:val="28"/>
              </w:rPr>
              <w:t xml:space="preserve"> March 2015</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7" w:name="__UnoMark__300_1765012943"/>
            <w:bookmarkStart w:id="18" w:name="__UnoMark__299_1765012943"/>
            <w:bookmarkEnd w:id="17"/>
            <w:bookmarkEnd w:id="18"/>
            <w:r>
              <w:rPr>
                <w:sz w:val="28"/>
                <w:szCs w:val="28"/>
              </w:rPr>
              <w:t>Mark Awarded:</w:t>
            </w:r>
          </w:p>
        </w:tc>
      </w:tr>
      <w:tr>
        <w:trPr>
          <w:trHeight w:val="461" w:hRule="atLeast"/>
          <w:cantSplit w:val="false"/>
        </w:trPr>
        <w:tc>
          <w:tcPr>
            <w:tcW w:w="2605"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w="7691" w:type="dxa"/>
            <w:gridSpan w:val="3"/>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3" w:name="__UnoMark__304_1765012943"/>
            <w:bookmarkStart w:id="24" w:name="__UnoMark__303_1765012943"/>
            <w:bookmarkEnd w:id="23"/>
            <w:bookmarkEnd w:id="24"/>
            <w:r>
              <w:rPr>
                <w:sz w:val="28"/>
                <w:szCs w:val="28"/>
              </w:rPr>
              <w:t>Agreed mark: 68</w:t>
            </w:r>
          </w:p>
        </w:tc>
      </w:tr>
      <w:tr>
        <w:trPr>
          <w:trHeight w:val="461" w:hRule="atLeast"/>
          <w:cantSplit w:val="false"/>
        </w:trPr>
        <w:tc>
          <w:tcPr>
            <w:tcW w:w="2605" w:type="dxa"/>
            <w:vMerge w:val="continue"/>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w="7691"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9" w:name="__UnoMark__307_1765012943"/>
            <w:bookmarkEnd w:id="29"/>
            <w:r>
              <w:rPr>
                <w:sz w:val="28"/>
                <w:szCs w:val="28"/>
              </w:rPr>
              <w:t>Student Name:  Group south</w:t>
            </w:r>
          </w:p>
        </w:tc>
      </w:tr>
      <w:tr>
        <w:trPr>
          <w:cantSplit w:val="false"/>
        </w:trPr>
        <w:tc>
          <w:tcPr>
            <w:tcW w:w="10296"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First Marker Comments: </w:t>
            </w:r>
          </w:p>
          <w:p>
            <w:pPr>
              <w:pStyle w:val="TextBody"/>
              <w:rPr/>
            </w:pPr>
            <w:r>
              <w:rPr/>
              <w:t>Becky Cook</w:t>
            </w:r>
          </w:p>
          <w:p>
            <w:pPr>
              <w:pStyle w:val="TextBody"/>
              <w:rPr/>
            </w:pPr>
            <w:r>
              <w:rPr/>
              <w:t>Li Zhou-Xian</w:t>
            </w:r>
          </w:p>
          <w:p>
            <w:pPr>
              <w:pStyle w:val="TextBody"/>
              <w:rPr/>
            </w:pPr>
            <w:r>
              <w:rPr/>
              <w:t>Xiao Xiao-Jun</w:t>
            </w:r>
          </w:p>
          <w:p>
            <w:pPr>
              <w:pStyle w:val="TextBody"/>
              <w:rPr/>
            </w:pPr>
            <w:r>
              <w:rPr/>
              <w:t>Yidu Que</w:t>
            </w:r>
          </w:p>
          <w:p>
            <w:pPr>
              <w:pStyle w:val="TextBody"/>
              <w:rPr/>
            </w:pPr>
            <w:r>
              <w:rPr/>
            </w:r>
          </w:p>
          <w:p>
            <w:pPr>
              <w:pStyle w:val="TextBody"/>
              <w:rPr/>
            </w:pPr>
            <w:r>
              <w:rPr/>
              <w:t>The project was nicely introduced and framed by the slides. The research questions were quite complicated, but I think well-defined. The first one was particularly dense, and may involved a couple of separate issues. The idea of bringing together the post-feminist approa</w:t>
            </w:r>
          </w:p>
          <w:p>
            <w:pPr>
              <w:pStyle w:val="TextBody"/>
              <w:rPr/>
            </w:pPr>
            <w:r>
              <w:rPr/>
              <w:t xml:space="preserve">The academic literature framing was really comprehensive and critically aware. It was probably slightly too much to digest in a project of this scale, but great to see it all there. It also embodied the research design. The timetable of research was good in its concrete detail, but less effective in highlighting how the research would address the research question. The discussion of sample methods was ok, but (1) quite conventional; (2)  hard to see the research questions were addressed. It would be good to have seen some sample analyses that focused more directly on the challenges of the research questions (e.g. post-feminism in contemporary textual-visual environments). </w:t>
            </w:r>
          </w:p>
          <w:p>
            <w:pPr>
              <w:pStyle w:val="TextBody"/>
              <w:rPr/>
            </w:pPr>
            <w:r>
              <w:rPr/>
              <w:t>Good team work in the presentation. Presentation was nicely designed visually. Remember to look at the audience!</w:t>
            </w:r>
          </w:p>
          <w:p>
            <w:pPr>
              <w:pStyle w:val="TextBody"/>
              <w:rPr/>
            </w:pPr>
            <w:r>
              <w:rPr/>
              <w:t>Did audience actually use the term 'post-feminist'? How do you make sense of the 660 million views?</w:t>
            </w:r>
          </w:p>
          <w:p>
            <w:pPr>
              <w:pStyle w:val="Normal"/>
              <w:widowControl/>
              <w:suppressAutoHyphens w:val="true"/>
              <w:bidi w:val="0"/>
              <w:spacing w:lineRule="auto" w:line="276" w:before="0" w:after="200"/>
              <w:jc w:val="left"/>
              <w:rPr/>
            </w:pPr>
            <w:r>
              <w:rPr/>
            </w:r>
          </w:p>
        </w:tc>
      </w:tr>
      <w:tr>
        <w:trPr>
          <w:cantSplit w:val="false"/>
        </w:trPr>
        <w:tc>
          <w:tcPr>
            <w:tcW w:w="10296"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Second Marker Comments: </w:t>
            </w:r>
          </w:p>
          <w:p>
            <w:pPr>
              <w:pStyle w:val="Normal"/>
              <w:rPr/>
            </w:pPr>
            <w:r>
              <w:rPr/>
              <w:t>I was a bit puzzled by the video presented and wasn’t sure what I was supposed to see in it.</w:t>
            </w:r>
          </w:p>
          <w:p>
            <w:pPr>
              <w:pStyle w:val="Normal"/>
              <w:rPr/>
            </w:pPr>
            <w:r>
              <w:rPr/>
              <w:t>This was the opposite of the previous presentation … this was theory –lite. The notion of online ethnography didn’t seem very convincing here.</w:t>
            </w:r>
          </w:p>
          <w:p>
            <w:pPr>
              <w:pStyle w:val="Normal"/>
              <w:rPr/>
            </w:pPr>
            <w:r>
              <w:rPr/>
            </w:r>
          </w:p>
          <w:p>
            <w:pPr>
              <w:pStyle w:val="Normal"/>
              <w:rPr/>
            </w:pPr>
            <w:r>
              <w:rPr/>
              <w:t>However, I was very impressed by the way worked together as a team and all seemed to be engaged and enthusiastic about the project. A very good presentation.</w:t>
            </w:r>
          </w:p>
          <w:p>
            <w:pPr>
              <w:pStyle w:val="Normal"/>
              <w:rPr/>
            </w:pPr>
            <w:r>
              <w:rPr/>
            </w:r>
          </w:p>
          <w:p>
            <w:pPr>
              <w:pStyle w:val="Normal"/>
              <w:rPr/>
            </w:pPr>
            <w:bookmarkStart w:id="30" w:name="_GoBack"/>
            <w:bookmarkEnd w:id="30"/>
            <w:r>
              <w:rPr/>
              <w:t>Happy to agree the mark given: 68</w:t>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before="0" w:after="200"/>
      <w:jc w:val="left"/>
    </w:pPr>
    <w:rPr>
      <w:rFonts w:ascii="Calibri" w:hAnsi="Calibri" w:eastAsia="DejaVu Sans" w:cs="Calibri"/>
      <w:color w:val="00000A"/>
      <w:sz w:val="22"/>
      <w:szCs w:val="22"/>
      <w:lang w:eastAsia="en-US" w:bidi="ar-SA" w:val="en-GB"/>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Arial" w:hAnsi="Arial" w:eastAsia="Droid Sans Fallback" w:cs="Lohit Hindi"/>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BalloonText">
    <w:name w:val="Balloon Text"/>
    <w:basedOn w:val="Normal"/>
    <w:pPr>
      <w:spacing w:lineRule="atLeast" w:line="100" w:before="0" w:after="0"/>
    </w:pPr>
    <w:rPr>
      <w:rFonts w:ascii="Tahoma" w:hAnsi="Tahoma" w:cs="Tahoma"/>
      <w:sz w:val="16"/>
      <w:szCs w:val="16"/>
    </w:rPr>
  </w:style>
  <w:style w:type="paragraph" w:styleId="FrameContents" w:customStyle="1">
    <w:name w:val="Frame Contents"/>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2015-03-16T14:55:00Z</dcterms:created>
  <dc:creator>Prill, Cathlin</dc:creator>
  <dc:language>en-GB</dc:language>
  <cp:lastModifiedBy>Gilloch, Graeme</cp:lastModifiedBy>
  <dcterms:modified xsi:type="dcterms:W3CDTF">2015-03-16T14:58:00Z</dcterms:modified>
  <cp:revision>3</cp:revision>
</cp:coreProperties>
</file>