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Tiomjiao Li, Jiajia Wang, Yudan Pang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(Blog) </w:t>
            </w:r>
            <w:hyperlink r:id="rId2">
              <w:r>
                <w:rPr>
                  <w:rStyle w:val="VisitedInternetLink"/>
                  <w:rFonts w:ascii="Helvetica Neue" w:hAnsi="Helvetica Neue"/>
                  <w:color w:val="B5121B"/>
                  <w:sz w:val="21"/>
                  <w:szCs w:val="21"/>
                </w:rPr>
                <w:t>https://trustamy.wixsite.com/website</w:t>
              </w:r>
            </w:hyperlink>
          </w:p>
          <w:p>
            <w:pPr>
              <w:pStyle w:val="Normal"/>
              <w:rPr>
                <w:rFonts w:ascii="Calibri" w:hAnsi="Calibri" w:cs="Arial" w:asciiTheme="minorHAnsi" w:hAnsiTheme="minorHAnsi"/>
                <w:sz w:val="24"/>
                <w:szCs w:val="24"/>
              </w:rPr>
            </w:pPr>
            <w:r>
              <w:rPr>
                <w:rFonts w:cs="Arial" w:ascii="Calibri" w:hAnsi="Calibri"/>
                <w:sz w:val="24"/>
                <w:szCs w:val="24"/>
              </w:rPr>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59</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ListParagraph"/>
              <w:numPr>
                <w:ilvl w:val="0"/>
                <w:numId w:val="1"/>
              </w:numPr>
              <w:rPr>
                <w:rFonts w:ascii="Calibri" w:hAnsi="Calibri" w:asciiTheme="minorHAnsi" w:hAnsiTheme="minorHAnsi"/>
              </w:rPr>
            </w:pPr>
            <w:r>
              <w:rPr>
                <w:rFonts w:ascii="Calibri" w:hAnsi="Calibri" w:asciiTheme="minorHAnsi" w:hAnsiTheme="minorHAnsi"/>
              </w:rPr>
              <w:t>One of the areas that this blog shows for improvement is the regional elements of game play, as well as the geographic influences on scholarship and your own project about gender roles and gender-game roles. In other words, does the research from Western societies fit with the groups of people you are interested in studying? Week 4, for instance, led to this qu</w:t>
            </w:r>
            <w:bookmarkStart w:id="0" w:name="_GoBack"/>
            <w:bookmarkEnd w:id="0"/>
            <w:r>
              <w:rPr>
                <w:rFonts w:ascii="Calibri" w:hAnsi="Calibri" w:asciiTheme="minorHAnsi" w:hAnsiTheme="minorHAnsi"/>
              </w:rPr>
              <w:t>estion.</w:t>
            </w:r>
          </w:p>
          <w:p>
            <w:pPr>
              <w:pStyle w:val="ListParagraph"/>
              <w:numPr>
                <w:ilvl w:val="0"/>
                <w:numId w:val="1"/>
              </w:numPr>
              <w:rPr>
                <w:rFonts w:ascii="Calibri" w:hAnsi="Calibri" w:asciiTheme="minorHAnsi" w:hAnsiTheme="minorHAnsi"/>
              </w:rPr>
            </w:pPr>
            <w:r>
              <w:rPr>
                <w:rFonts w:ascii="Calibri" w:hAnsi="Calibri" w:asciiTheme="minorHAnsi" w:hAnsiTheme="minorHAnsi"/>
              </w:rPr>
              <w:t>The blog should also likely have included some comments (data) from the participants, particularly in Week 9. Here, you had a chance to transcribe the comments of the participants so that we can all see the language used and the positionality of the researchers in interpreting the language and linking the comments together in ways that provide analysis.</w:t>
            </w:r>
          </w:p>
          <w:p>
            <w:pPr>
              <w:pStyle w:val="ListParagraph"/>
              <w:numPr>
                <w:ilvl w:val="0"/>
                <w:numId w:val="1"/>
              </w:numPr>
              <w:rPr>
                <w:rFonts w:ascii="Calibri" w:hAnsi="Calibri" w:asciiTheme="minorHAnsi" w:hAnsiTheme="minorHAnsi"/>
              </w:rPr>
            </w:pPr>
            <w:r>
              <w:rPr>
                <w:rFonts w:ascii="Calibri" w:hAnsi="Calibri" w:asciiTheme="minorHAnsi" w:hAnsiTheme="minorHAnsi"/>
              </w:rPr>
              <w:t>Also related to theory in Week 8, I am not sure “hegemonic masculinity” was a response to “feminism.” Some work needs to be done there, and perhaps in other areas of theoretical development, then, to understand the notion of HM in terms of cultural norms and social roles that perpetuate over time. The other question is how HM works within the societies you are interested in.</w:t>
            </w:r>
          </w:p>
          <w:p>
            <w:pPr>
              <w:pStyle w:val="ListParagraph"/>
              <w:numPr>
                <w:ilvl w:val="0"/>
                <w:numId w:val="1"/>
              </w:numPr>
              <w:rPr>
                <w:rFonts w:ascii="Calibri" w:hAnsi="Calibri" w:asciiTheme="minorHAnsi" w:hAnsiTheme="minorHAnsi"/>
              </w:rPr>
            </w:pPr>
            <w:r>
              <w:rPr>
                <w:rFonts w:ascii="Calibri" w:hAnsi="Calibri" w:asciiTheme="minorHAnsi" w:hAnsiTheme="minorHAnsi"/>
              </w:rPr>
              <w:t>Using the blog would have also allowed you to show some visuals and more screenshots or videos of the games themselves, which would be really helpful to the many of us who are not familiar with this game and online world.</w:t>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tab/>
        <w:tab/>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3"/>
      <w:footerReference w:type="default" r:id="rId4"/>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semiHidden/>
    <w:unhideWhenUsed/>
    <w:rsid w:val="00c304a6"/>
    <w:rPr>
      <w:color w:val="0000FF"/>
      <w:u w:val="single"/>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965f8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ustamy.wixsite.com/websit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LibreOffice/5.4.1.2$Linux_X86_64 LibreOffice_project/40m0$Build-2</Application>
  <Pages>1</Pages>
  <Words>294</Words>
  <Characters>1473</Characters>
  <CharactersWithSpaces>1760</CharactersWithSpaces>
  <Paragraphs>18</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2018-04-21T10:02:00Z</dcterms:created>
  <dc:creator>Gilloch, Graeme</dc:creator>
  <dc:description/>
  <dc:language>en-GB</dc:language>
  <cp:lastModifiedBy>Adrian</cp:lastModifiedBy>
  <cp:lastPrinted>2015-03-23T11:33:00Z</cp:lastPrinted>
  <dcterms:modified xsi:type="dcterms:W3CDTF">2018-04-27T14:24:07Z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