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180" w:type="dxa"/>
        <w:tblBorders>
          <w:top w:val="single" w:sz="24" w:space="0" w:color="00000A"/>
          <w:left w:val="single" w:sz="24" w:space="0" w:color="00000A"/>
          <w:bottom w:val="nil"/>
          <w:insideH w:val="nil"/>
          <w:right w:val="single" w:sz="24" w:space="0" w:color="00000A"/>
          <w:insideV w:val="single" w:sz="24" w:space="0" w:color="00000A"/>
        </w:tblBorders>
        <w:tblCellMar>
          <w:top w:w="0" w:type="dxa"/>
          <w:left w:w="-30" w:type="dxa"/>
          <w:bottom w:w="0" w:type="dxa"/>
          <w:right w:w="108" w:type="dxa"/>
        </w:tblCellMar>
      </w:tblPr>
      <w:tblGrid>
        <w:gridCol w:w="2574"/>
        <w:gridCol w:w="2574"/>
        <w:gridCol w:w="2573"/>
        <w:gridCol w:w="2576"/>
      </w:tblGrid>
      <w:tr>
        <w:trPr>
          <w:trHeight w:val="454" w:hRule="atLeast"/>
          <w:cantSplit w:val="false"/>
        </w:trPr>
        <w:tc>
          <w:tcPr>
            <w:tcW w:w="10297" w:type="dxa"/>
            <w:gridSpan w:val="4"/>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b/>
                <w:sz w:val="60"/>
                <w:szCs w:val="60"/>
              </w:rPr>
            </w:pPr>
            <w:bookmarkStart w:id="0" w:name="__UnoMark__284_1765012943"/>
            <w:bookmarkEnd w:id="0"/>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sz w:val="28"/>
                <w:szCs w:val="28"/>
              </w:rPr>
            </w:pPr>
            <w:bookmarkStart w:id="1" w:name="__UnoMark__285_1765012943"/>
            <w:bookmarkStart w:id="2" w:name="__UnoMark__286_1765012943"/>
            <w:bookmarkEnd w:id="1"/>
            <w:bookmarkEnd w:id="2"/>
            <w:r>
              <w:rPr>
                <w:sz w:val="28"/>
                <w:szCs w:val="28"/>
              </w:rPr>
              <w:t>This mark is provisional</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5" w:name="__UnoMark__289_1765012943"/>
            <w:bookmarkEnd w:id="5"/>
            <w:r>
              <w:rPr>
                <w:sz w:val="28"/>
                <w:szCs w:val="28"/>
              </w:rPr>
              <w:t>Date:</w:t>
            </w:r>
            <w:bookmarkStart w:id="6" w:name="__UnoMark__290_1765012943"/>
            <w:bookmarkEnd w:id="6"/>
            <w:r>
              <w:rPr>
                <w:sz w:val="28"/>
                <w:szCs w:val="28"/>
              </w:rPr>
              <w:t xml:space="preserve"> </w:t>
            </w:r>
            <w:r>
              <w:rPr>
                <w:sz w:val="28"/>
                <w:szCs w:val="28"/>
              </w:rPr>
              <w:t>16 March 2015</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7" w:name="__UnoMark__291_1765012943"/>
            <w:bookmarkStart w:id="8" w:name="__UnoMark__292_1765012943"/>
            <w:bookmarkEnd w:id="7"/>
            <w:bookmarkEnd w:id="8"/>
            <w:r>
              <w:rPr>
                <w:sz w:val="28"/>
                <w:szCs w:val="28"/>
              </w:rPr>
              <w:t>Mark Awarded:</w:t>
            </w:r>
          </w:p>
          <w:p>
            <w:pPr>
              <w:pStyle w:val="Normal"/>
              <w:pBdr>
                <w:top w:val="nil"/>
                <w:left w:val="nil"/>
                <w:bottom w:val="nil"/>
                <w:right w:val="nil"/>
              </w:pBdr>
              <w:spacing w:before="0" w:after="200"/>
              <w:rPr/>
            </w:pPr>
            <w:r>
              <w:rPr/>
              <w:t>68</w:t>
            </w:r>
          </w:p>
        </w:tc>
      </w:tr>
      <w:tr>
        <w:trPr>
          <w:trHeight w:val="723" w:hRule="atLeast"/>
          <w:cantSplit w:val="false"/>
        </w:trPr>
        <w:tc>
          <w:tcPr>
            <w:tcW w:w="257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3" w:name="__UnoMark__295_1765012943"/>
            <w:bookmarkEnd w:id="13"/>
            <w:r>
              <w:rPr>
                <w:sz w:val="28"/>
                <w:szCs w:val="28"/>
              </w:rPr>
              <w:t>Second marked by:</w:t>
            </w:r>
            <w:bookmarkStart w:id="14" w:name="__UnoMark__296_1765012943"/>
            <w:bookmarkEnd w:id="14"/>
            <w:r>
              <w:rPr>
                <w:sz w:val="28"/>
                <w:szCs w:val="28"/>
              </w:rPr>
              <w:t xml:space="preserve"> </w:t>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5" w:name="__UnoMark__297_1765012943"/>
            <w:bookmarkStart w:id="16" w:name="__UnoMark__298_1765012943"/>
            <w:bookmarkEnd w:id="15"/>
            <w:bookmarkEnd w:id="16"/>
            <w:r>
              <w:rPr>
                <w:sz w:val="28"/>
                <w:szCs w:val="28"/>
              </w:rPr>
              <w:t>Date:</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7" w:name="__UnoMark__299_1765012943"/>
            <w:bookmarkStart w:id="18" w:name="__UnoMark__300_1765012943"/>
            <w:bookmarkEnd w:id="17"/>
            <w:bookmarkEnd w:id="18"/>
            <w:r>
              <w:rPr>
                <w:sz w:val="28"/>
                <w:szCs w:val="28"/>
              </w:rPr>
              <w:t>Mark Awarded:</w:t>
            </w:r>
          </w:p>
        </w:tc>
      </w:tr>
      <w:tr>
        <w:trPr>
          <w:trHeight w:val="461" w:hRule="atLeast"/>
          <w:cantSplit w:val="false"/>
        </w:trPr>
        <w:tc>
          <w:tcPr>
            <w:tcW w:w="257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19" w:name="__UnoMark__302_1765012943"/>
            <w:bookmarkStart w:id="20" w:name="__UnoMark__301_1765012943"/>
            <w:bookmarkStart w:id="21" w:name="__UnoMark__302_1765012943"/>
            <w:bookmarkStart w:id="22" w:name="__UnoMark__301_1765012943"/>
            <w:bookmarkEnd w:id="21"/>
            <w:bookmarkEnd w:id="22"/>
            <w:r>
              <w:rPr/>
            </w:r>
          </w:p>
        </w:tc>
        <w:tc>
          <w:tcPr>
            <w:tcW w:w="7723" w:type="dxa"/>
            <w:gridSpan w:val="3"/>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3" w:name="__UnoMark__303_1765012943"/>
            <w:bookmarkStart w:id="24" w:name="__UnoMark__304_1765012943"/>
            <w:bookmarkEnd w:id="23"/>
            <w:bookmarkEnd w:id="24"/>
            <w:r>
              <w:rPr>
                <w:sz w:val="28"/>
                <w:szCs w:val="28"/>
              </w:rPr>
              <w:t>Agreed mark:</w:t>
            </w:r>
          </w:p>
        </w:tc>
      </w:tr>
      <w:tr>
        <w:trPr>
          <w:trHeight w:val="461" w:hRule="atLeast"/>
          <w:cantSplit w:val="false"/>
        </w:trPr>
        <w:tc>
          <w:tcPr>
            <w:tcW w:w="2574" w:type="dxa"/>
            <w:vMerge w:val="continue"/>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25" w:name="__UnoMark__306_1765012943"/>
            <w:bookmarkStart w:id="26" w:name="__UnoMark__305_1765012943"/>
            <w:bookmarkStart w:id="27" w:name="__UnoMark__306_1765012943"/>
            <w:bookmarkStart w:id="28" w:name="__UnoMark__305_1765012943"/>
            <w:bookmarkEnd w:id="27"/>
            <w:bookmarkEnd w:id="28"/>
            <w:r>
              <w:rPr/>
            </w:r>
          </w:p>
        </w:tc>
        <w:tc>
          <w:tcPr>
            <w:tcW w:w="7723"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9" w:name="__UnoMark__307_1765012943"/>
            <w:bookmarkEnd w:id="29"/>
            <w:r>
              <w:rPr>
                <w:sz w:val="28"/>
                <w:szCs w:val="28"/>
              </w:rPr>
              <w:t xml:space="preserve">Student Name:  </w:t>
            </w:r>
            <w:r>
              <w:rPr>
                <w:sz w:val="28"/>
                <w:szCs w:val="28"/>
              </w:rPr>
              <w:t>Group south</w:t>
            </w:r>
          </w:p>
        </w:tc>
      </w:tr>
      <w:tr>
        <w:trPr>
          <w:cantSplit w:val="false"/>
        </w:trPr>
        <w:tc>
          <w:tcPr>
            <w:tcW w:w="10297"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First Marker Comments: </w:t>
            </w:r>
          </w:p>
          <w:p>
            <w:pPr>
              <w:pStyle w:val="TextBody"/>
              <w:rPr/>
            </w:pPr>
            <w:r>
              <w:rPr/>
              <w:t>Cher, Beckie, Steve, Pingke</w:t>
            </w:r>
          </w:p>
          <w:p>
            <w:pPr>
              <w:pStyle w:val="TextBody"/>
              <w:rPr/>
            </w:pPr>
            <w:r>
              <w:rPr/>
              <w:t xml:space="preserve">The project was nicely introduced and framed </w:t>
            </w:r>
            <w:r>
              <w:rPr/>
              <w:t>by the slides</w:t>
            </w:r>
            <w:r>
              <w:rPr/>
              <w:t xml:space="preserve">. The research questions were quite complicated, but I think well-defined. The first one was particularly dense, and may involved a couple of separate issues. </w:t>
            </w:r>
            <w:r>
              <w:rPr/>
              <w:t>The idea of bringing together the post-feminist approa</w:t>
            </w:r>
          </w:p>
          <w:p>
            <w:pPr>
              <w:pStyle w:val="TextBody"/>
              <w:rPr/>
            </w:pPr>
            <w:r>
              <w:rPr/>
              <w:t xml:space="preserve">The academic literature framing was really comprehensive and critically aware. It was probably slightly too much to digest in a project of this scale, but great to see it all there. </w:t>
            </w:r>
            <w:r>
              <w:rPr/>
              <w:t xml:space="preserve">It also embodied the research design. The timetable of research was good in its concrete detail, but less effective in highlighting how the research would address the research question. The discussion of sample methods was ok, but (1) quite conventional; (2)  hard to see the research questions were addressed. It would be good to have seen some sample analyses that focused more directly on the challenges of the research questions (e.g. post-feminism in contemporary textual-visual environments). </w:t>
            </w:r>
          </w:p>
          <w:p>
            <w:pPr>
              <w:pStyle w:val="TextBody"/>
              <w:rPr/>
            </w:pPr>
            <w:r>
              <w:rPr/>
              <w:t xml:space="preserve">Good team work in the presentation. </w:t>
            </w:r>
            <w:r>
              <w:rPr/>
              <w:t>Presentation was nicely designed visually. Remember to look at the audience!</w:t>
            </w:r>
          </w:p>
          <w:p>
            <w:pPr>
              <w:pStyle w:val="TextBody"/>
              <w:rPr/>
            </w:pPr>
            <w:r>
              <w:rPr/>
              <w:t xml:space="preserve">Did audience actually use the term 'post-feminist'? </w:t>
            </w:r>
            <w:r>
              <w:rPr/>
              <w:t>How do you make sense of the 660 million views?</w:t>
            </w:r>
          </w:p>
          <w:p>
            <w:pPr>
              <w:pStyle w:val="Normal"/>
              <w:spacing w:before="0" w:after="200"/>
              <w:rPr/>
            </w:pPr>
            <w:r>
              <w:rPr/>
            </w:r>
          </w:p>
        </w:tc>
      </w:tr>
      <w:tr>
        <w:trPr>
          <w:cantSplit w:val="false"/>
        </w:trPr>
        <w:tc>
          <w:tcPr>
            <w:tcW w:w="10297"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Second Marker Comments: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spacing w:lineRule="auto" w:line="276" w:before="0" w:after="200"/>
              <w:rPr/>
            </w:pPr>
            <w:bookmarkStart w:id="30" w:name="_GoBack"/>
            <w:bookmarkStart w:id="31" w:name="_GoBack"/>
            <w:bookmarkEnd w:id="31"/>
            <w:r>
              <w:rPr/>
            </w:r>
          </w:p>
        </w:tc>
      </w:tr>
    </w:tbl>
    <w:p>
      <w:pPr>
        <w:pStyle w:val="Normal"/>
        <w:widowControl/>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Calibri"/>
      <w:color w:val="00000A"/>
      <w:sz w:val="22"/>
      <w:szCs w:val="22"/>
      <w:lang w:val="en-GB"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alloonText">
    <w:name w:val="Balloon Text"/>
    <w:basedOn w:val="Normal"/>
    <w:pPr>
      <w:spacing w:lineRule="atLeast" w:line="100" w:before="0" w:after="0"/>
    </w:pPr>
    <w:rPr>
      <w:rFonts w:ascii="Tahoma" w:hAnsi="Tahoma" w:cs="Tahoma"/>
      <w:sz w:val="16"/>
      <w:szCs w:val="16"/>
    </w:rPr>
  </w:style>
  <w:style w:type="paragraph" w:styleId="FrameContents">
    <w:name w:val="Frame Contents"/>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2013-08-01T11:02:00Z</dcterms:created>
  <dc:creator>Prill, Cathlin</dc:creator>
  <dc:language>en-GB</dc:language>
  <cp:lastModifiedBy>Prill, Cathlin</cp:lastModifiedBy>
  <dcterms:modified xsi:type="dcterms:W3CDTF">2013-08-01T11:02:00Z</dcterms:modified>
  <cp:revision>2</cp:revision>
</cp:coreProperties>
</file>