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2A2A2A"/>
          <w:sz w:val="21"/>
          <w:szCs w:val="21"/>
        </w:rPr>
        <w:id w:val="-437064620"/>
        <w:docPartObj>
          <w:docPartGallery w:val="Table of Contents"/>
          <w:docPartUnique/>
        </w:docPartObj>
      </w:sdtPr>
      <w:sdtContent>
        <w:p w:rsidR="00035C12" w:rsidRDefault="00000000">
          <w:pPr>
            <w:pStyle w:val="TOCHeading"/>
          </w:pPr>
          <w:r>
            <w:t>Table of Contents</w:t>
          </w:r>
        </w:p>
        <w:p w:rsidR="00760B66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1218324" w:history="1">
            <w:r w:rsidR="00760B66" w:rsidRPr="002218E5">
              <w:rPr>
                <w:rStyle w:val="Hyperlink"/>
                <w:noProof/>
              </w:rPr>
              <w:t>1</w:t>
            </w:r>
            <w:r w:rsidR="00760B66">
              <w:rPr>
                <w:noProof/>
              </w:rPr>
              <w:tab/>
            </w:r>
            <w:r w:rsidR="00760B66" w:rsidRPr="002218E5">
              <w:rPr>
                <w:rStyle w:val="Hyperlink"/>
                <w:noProof/>
              </w:rPr>
              <w:t>SIMPUSKAPA — Architecture Overview</w:t>
            </w:r>
            <w:r w:rsidR="00760B66">
              <w:rPr>
                <w:noProof/>
                <w:webHidden/>
              </w:rPr>
              <w:tab/>
            </w:r>
            <w:r w:rsidR="00760B66">
              <w:rPr>
                <w:noProof/>
                <w:webHidden/>
              </w:rPr>
              <w:fldChar w:fldCharType="begin"/>
            </w:r>
            <w:r w:rsidR="00760B66">
              <w:rPr>
                <w:noProof/>
                <w:webHidden/>
              </w:rPr>
              <w:instrText xml:space="preserve"> PAGEREF _Toc231218324 \h </w:instrText>
            </w:r>
            <w:r w:rsidR="00760B66">
              <w:rPr>
                <w:noProof/>
                <w:webHidden/>
              </w:rPr>
            </w:r>
            <w:r w:rsidR="00760B66">
              <w:rPr>
                <w:noProof/>
                <w:webHidden/>
              </w:rPr>
              <w:fldChar w:fldCharType="separate"/>
            </w:r>
            <w:r w:rsidR="00760B66">
              <w:rPr>
                <w:noProof/>
                <w:webHidden/>
              </w:rPr>
              <w:t>1</w:t>
            </w:r>
            <w:r w:rsidR="00760B66">
              <w:rPr>
                <w:noProof/>
                <w:webHidden/>
              </w:rPr>
              <w:fldChar w:fldCharType="end"/>
            </w:r>
          </w:hyperlink>
        </w:p>
        <w:p w:rsidR="00760B66" w:rsidRDefault="00760B6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8325" w:history="1">
            <w:r w:rsidRPr="002218E5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2218E5">
              <w:rPr>
                <w:rStyle w:val="Hyperlink"/>
                <w:noProof/>
              </w:rPr>
              <w:t>1. What this system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0B66" w:rsidRDefault="00760B6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8326" w:history="1">
            <w:r w:rsidRPr="002218E5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2218E5">
              <w:rPr>
                <w:rStyle w:val="Hyperlink"/>
                <w:noProof/>
              </w:rPr>
              <w:t>2.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0B66" w:rsidRDefault="00760B6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8327" w:history="1">
            <w:r w:rsidRPr="002218E5">
              <w:rPr>
                <w:rStyle w:val="Hyperlink"/>
                <w:noProof/>
              </w:rPr>
              <w:t>1.2.1</w:t>
            </w:r>
            <w:r>
              <w:rPr>
                <w:noProof/>
              </w:rPr>
              <w:tab/>
            </w:r>
            <w:r w:rsidRPr="002218E5">
              <w:rPr>
                <w:rStyle w:val="Hyperlink"/>
                <w:noProof/>
              </w:rPr>
              <w:t>Build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0B66" w:rsidRDefault="00760B6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8328" w:history="1">
            <w:r w:rsidRPr="002218E5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2218E5">
              <w:rPr>
                <w:rStyle w:val="Hyperlink"/>
                <w:noProof/>
              </w:rPr>
              <w:t>3. Repository layout (top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0B66" w:rsidRDefault="00760B6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8329" w:history="1">
            <w:r w:rsidRPr="002218E5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2218E5">
              <w:rPr>
                <w:rStyle w:val="Hyperlink"/>
                <w:noProof/>
              </w:rPr>
              <w:t>4. The core domain — the money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0B66" w:rsidRDefault="00760B6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8330" w:history="1">
            <w:r w:rsidRPr="002218E5">
              <w:rPr>
                <w:rStyle w:val="Hyperlink"/>
                <w:noProof/>
              </w:rPr>
              <w:t>1.5</w:t>
            </w:r>
            <w:r>
              <w:rPr>
                <w:noProof/>
              </w:rPr>
              <w:tab/>
            </w:r>
            <w:r w:rsidRPr="002218E5">
              <w:rPr>
                <w:rStyle w:val="Hyperlink"/>
                <w:noProof/>
              </w:rPr>
              <w:t>5. Authentication &amp; authorization (system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0B66" w:rsidRDefault="00760B6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8331" w:history="1">
            <w:r w:rsidRPr="002218E5">
              <w:rPr>
                <w:rStyle w:val="Hyperlink"/>
                <w:noProof/>
              </w:rPr>
              <w:t>1.6</w:t>
            </w:r>
            <w:r>
              <w:rPr>
                <w:noProof/>
              </w:rPr>
              <w:tab/>
            </w:r>
            <w:r w:rsidRPr="002218E5">
              <w:rPr>
                <w:rStyle w:val="Hyperlink"/>
                <w:noProof/>
              </w:rPr>
              <w:t>6. Environment &amp;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0B66" w:rsidRDefault="00760B6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8332" w:history="1">
            <w:r w:rsidRPr="002218E5">
              <w:rPr>
                <w:rStyle w:val="Hyperlink"/>
                <w:noProof/>
              </w:rPr>
              <w:t>1.7</w:t>
            </w:r>
            <w:r>
              <w:rPr>
                <w:noProof/>
              </w:rPr>
              <w:tab/>
            </w:r>
            <w:r w:rsidRPr="002218E5">
              <w:rPr>
                <w:rStyle w:val="Hyperlink"/>
                <w:noProof/>
              </w:rPr>
              <w:t>7. Branch &amp; optimization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0B66" w:rsidRDefault="00760B6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8333" w:history="1">
            <w:r w:rsidRPr="002218E5">
              <w:rPr>
                <w:rStyle w:val="Hyperlink"/>
                <w:noProof/>
              </w:rPr>
              <w:t>1.8</w:t>
            </w:r>
            <w:r>
              <w:rPr>
                <w:noProof/>
              </w:rPr>
              <w:tab/>
            </w:r>
            <w:r w:rsidRPr="002218E5">
              <w:rPr>
                <w:rStyle w:val="Hyperlink"/>
                <w:noProof/>
              </w:rPr>
              <w:t>8. Onboarding path (new owner)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5C12" w:rsidRDefault="00000000">
          <w:r>
            <w:fldChar w:fldCharType="end"/>
          </w:r>
        </w:p>
      </w:sdtContent>
    </w:sdt>
    <w:p w:rsidR="00035C12" w:rsidRDefault="00000000">
      <w:pPr>
        <w:pStyle w:val="Heading1"/>
      </w:pPr>
      <w:bookmarkStart w:id="0" w:name="simpuskapa-architecture-overview"/>
      <w:bookmarkStart w:id="1" w:name="_Toc231218324"/>
      <w:r>
        <w:rPr>
          <w:rStyle w:val="SectionNumber"/>
        </w:rPr>
        <w:t>1</w:t>
      </w:r>
      <w:r>
        <w:tab/>
        <w:t>SIMPUSKAPA — Architecture Overview</w:t>
      </w:r>
      <w:bookmarkEnd w:id="1"/>
    </w:p>
    <w:p w:rsidR="00035C12" w:rsidRDefault="00000000">
      <w:pPr>
        <w:pStyle w:val="BlockText"/>
      </w:pPr>
      <w:r>
        <w:t xml:space="preserve">Management Information System for </w:t>
      </w:r>
      <w:r>
        <w:rPr>
          <w:b/>
          <w:bCs/>
        </w:rPr>
        <w:t>PUSKAPA</w:t>
      </w:r>
      <w:r>
        <w:t xml:space="preserve"> (Pusat Kajian dan Advokasi Perlindungan dan Kualitas Hidup Anak — Center for Study and Advocacy on Child Protection and Quality of Life), an internal back-office system for an NGO.</w:t>
      </w:r>
    </w:p>
    <w:p w:rsidR="00035C12" w:rsidRDefault="00000000">
      <w:pPr>
        <w:pStyle w:val="BlockText"/>
      </w:pPr>
      <w:r>
        <w:t xml:space="preserve">This is the </w:t>
      </w:r>
      <w:r>
        <w:rPr>
          <w:b/>
          <w:bCs/>
        </w:rPr>
        <w:t>system-level</w:t>
      </w:r>
      <w:r>
        <w:t xml:space="preserve"> document. For each side in depth see </w:t>
      </w:r>
      <w:hyperlink r:id="rId5">
        <w:r>
          <w:rPr>
            <w:rStyle w:val="Hyperlink"/>
          </w:rPr>
          <w:t>01 — Frontend.md</w:t>
        </w:r>
      </w:hyperlink>
      <w:r>
        <w:t xml:space="preserve"> and </w:t>
      </w:r>
      <w:hyperlink r:id="rId6">
        <w:r>
          <w:rPr>
            <w:rStyle w:val="Hyperlink"/>
          </w:rPr>
          <w:t>02 — Backend.md</w:t>
        </w:r>
      </w:hyperlink>
      <w:r>
        <w:t xml:space="preserve">. For commands see </w:t>
      </w:r>
      <w:r>
        <w:rPr>
          <w:rStyle w:val="VerbatimChar"/>
        </w:rPr>
        <w:t>README.md</w:t>
      </w:r>
      <w:r>
        <w:t>.</w:t>
      </w:r>
    </w:p>
    <w:p w:rsidR="00035C12" w:rsidRDefault="00000000">
      <w:pPr>
        <w:pStyle w:val="BlockText"/>
      </w:pPr>
      <w:r>
        <w:rPr>
          <w:b/>
          <w:bCs/>
        </w:rPr>
        <w:t>Branch scope.</w:t>
      </w:r>
      <w:r>
        <w:t xml:space="preserve"> This documentation describes the </w:t>
      </w:r>
      <w:r>
        <w:rPr>
          <w:rStyle w:val="VerbatimChar"/>
          <w:b/>
          <w:bCs/>
        </w:rPr>
        <w:t>trunk</w:t>
      </w:r>
      <w:r>
        <w:t xml:space="preserve"> branch — the integration branch and the source of truth for current behaviour. The </w:t>
      </w:r>
      <w:r>
        <w:rPr>
          <w:rStyle w:val="VerbatimChar"/>
          <w:b/>
          <w:bCs/>
        </w:rPr>
        <w:t>fe/optimization</w:t>
      </w:r>
      <w:r>
        <w:t xml:space="preserve"> security + performance pass has now been </w:t>
      </w:r>
      <w:r>
        <w:rPr>
          <w:b/>
          <w:bCs/>
        </w:rPr>
        <w:t xml:space="preserve">merged into </w:t>
      </w:r>
      <w:r>
        <w:rPr>
          <w:rStyle w:val="VerbatimChar"/>
          <w:b/>
          <w:bCs/>
        </w:rPr>
        <w:t>trunk</w:t>
      </w:r>
      <w:r>
        <w:t xml:space="preserve"> (merge </w:t>
      </w:r>
      <w:r>
        <w:rPr>
          <w:rStyle w:val="VerbatimChar"/>
        </w:rPr>
        <w:t>4e35c487</w:t>
      </w:r>
      <w:r>
        <w:t xml:space="preserve">, 2026-06-01); all its items are live. The remaining open items in §7 are </w:t>
      </w:r>
      <w:r>
        <w:rPr>
          <w:b/>
          <w:bCs/>
        </w:rPr>
        <w:t>API/backend-dependent</w:t>
      </w:r>
      <w:r>
        <w:t xml:space="preserve"> work that was never part of that branch (they need new BE endpoints or repo-wide changes). Where a section names a status, check the flag — don’t assume.</w:t>
      </w:r>
    </w:p>
    <w:p w:rsidR="00035C12" w:rsidRDefault="001639A3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/>
        </w:pict>
      </w:r>
    </w:p>
    <w:p w:rsidR="00035C12" w:rsidRDefault="00000000">
      <w:pPr>
        <w:pStyle w:val="Heading2"/>
      </w:pPr>
      <w:bookmarkStart w:id="2" w:name="what-this-system-is"/>
      <w:bookmarkStart w:id="3" w:name="_Toc231218325"/>
      <w:r>
        <w:rPr>
          <w:rStyle w:val="SectionNumber"/>
        </w:rPr>
        <w:t>1.1</w:t>
      </w:r>
      <w:r>
        <w:tab/>
        <w:t>1. What this system is</w:t>
      </w:r>
      <w:bookmarkEnd w:id="3"/>
    </w:p>
    <w:p w:rsidR="00035C12" w:rsidRDefault="00000000">
      <w:pPr>
        <w:pStyle w:val="FirstParagraph"/>
      </w:pPr>
      <w:r>
        <w:t>A single-repository, two-process system covering:</w:t>
      </w:r>
    </w:p>
    <w:p w:rsidR="00035C1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HR / People</w:t>
      </w:r>
      <w:r>
        <w:t xml:space="preserve"> — employees, contracts, trainings, performance evaluations, time-off.</w:t>
      </w:r>
    </w:p>
    <w:p w:rsidR="00035C1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Programs &amp; Projects</w:t>
      </w:r>
      <w:r>
        <w:t xml:space="preserve"> — program budgets, activities, perdiem settings, fund-received tracking.</w:t>
      </w:r>
    </w:p>
    <w:p w:rsidR="00035C1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Procurement</w:t>
      </w:r>
      <w:r>
        <w:t xml:space="preserve"> — Requisition Forms (RF): procurement, travel, personal hire, staff cost.</w:t>
      </w:r>
    </w:p>
    <w:p w:rsidR="00035C1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Finance</w:t>
      </w:r>
      <w:r>
        <w:t xml:space="preserve"> — Payment Requests (PR) and 5 variants, tax tiers, finance reporting.</w:t>
      </w:r>
    </w:p>
    <w:p w:rsidR="00035C1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Vendors &amp; Partners</w:t>
      </w:r>
      <w:r>
        <w:t xml:space="preserve"> — vendor registration, categories, packages, partners.</w:t>
      </w:r>
    </w:p>
    <w:p w:rsidR="00035C1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Admin</w:t>
      </w:r>
      <w:r>
        <w:t xml:space="preserve"> — users, ACL templates (role-based access control).</w:t>
      </w:r>
    </w:p>
    <w:p w:rsidR="00035C12" w:rsidRDefault="001639A3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/>
        </w:pict>
      </w:r>
    </w:p>
    <w:p w:rsidR="00035C12" w:rsidRDefault="00000000">
      <w:pPr>
        <w:pStyle w:val="Heading2"/>
      </w:pPr>
      <w:bookmarkStart w:id="4" w:name="architecture"/>
      <w:bookmarkStart w:id="5" w:name="_Toc231218326"/>
      <w:bookmarkEnd w:id="2"/>
      <w:r>
        <w:rPr>
          <w:rStyle w:val="SectionNumber"/>
        </w:rPr>
        <w:lastRenderedPageBreak/>
        <w:t>1.2</w:t>
      </w:r>
      <w:r>
        <w:tab/>
        <w:t>2. Architecture</w:t>
      </w:r>
      <w:bookmarkEnd w:id="5"/>
    </w:p>
    <w:p w:rsidR="00035C12" w:rsidRDefault="00000000">
      <w:pPr>
        <w:pStyle w:val="FirstParagraph"/>
      </w:pPr>
      <w:r>
        <w:rPr>
          <w:b/>
          <w:bCs/>
        </w:rPr>
        <w:t>Hybrid Next.js + NestJS monorepo, two runtime processes.</w:t>
      </w:r>
      <w:r>
        <w:t xml:space="preserve"> Frontend and backend share one repo but build and run separately.</w:t>
      </w:r>
    </w:p>
    <w:p w:rsidR="00035C1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Browser                                                     │</w:t>
      </w:r>
      <w:r>
        <w:br/>
      </w:r>
      <w:r>
        <w:rPr>
          <w:rStyle w:val="VerbatimChar"/>
        </w:rPr>
        <w:t>│    ▼                                                         │</w:t>
      </w:r>
      <w:r>
        <w:br/>
      </w:r>
      <w:r>
        <w:rPr>
          <w:rStyle w:val="VerbatimChar"/>
        </w:rPr>
        <w:t>│  Next.js app (Pages Router)                                  │</w:t>
      </w:r>
      <w:r>
        <w:br/>
      </w:r>
      <w:r>
        <w:rPr>
          <w:rStyle w:val="VerbatimChar"/>
        </w:rPr>
        <w:t>│    - src/pages/**          (routes, getServerSideProps, SEO) │</w:t>
      </w:r>
      <w:r>
        <w:br/>
      </w:r>
      <w:r>
        <w:rPr>
          <w:rStyle w:val="VerbatimChar"/>
        </w:rPr>
        <w:t>│    - src/middleware.ts     (auth gate on /dashboard/*)       │</w:t>
      </w:r>
      <w:r>
        <w:br/>
      </w:r>
      <w:r>
        <w:rPr>
          <w:rStyle w:val="VerbatimChar"/>
        </w:rPr>
        <w:t>│    - sdk/ generated client ───────────────────────► API      │</w:t>
      </w:r>
      <w:r>
        <w:br/>
      </w:r>
      <w:r>
        <w:rPr>
          <w:rStyle w:val="VerbatimChar"/>
        </w:rPr>
        <w:t>│    - S3 presigned URLs ──────────────────────────► S3 direct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┌───────────────────────────────────────────────▼─────────────┐</w:t>
      </w:r>
      <w:r>
        <w:br/>
      </w:r>
      <w:r>
        <w:rPr>
          <w:rStyle w:val="VerbatimChar"/>
        </w:rPr>
        <w:t>│  NestJS API (src/server/**)                                 │</w:t>
      </w:r>
      <w:r>
        <w:br/>
      </w:r>
      <w:r>
        <w:rPr>
          <w:rStyle w:val="VerbatimChar"/>
        </w:rPr>
        <w:t>│    Controller → Service → Repository → Prisma → PostgreSQL  │</w:t>
      </w:r>
      <w:r>
        <w:br/>
      </w:r>
      <w:r>
        <w:rPr>
          <w:rStyle w:val="VerbatimChar"/>
        </w:rPr>
        <w:t>│    + Redis (sessions), AWS S3 (files), Nodemailer (mail)    │</w:t>
      </w:r>
      <w:r>
        <w:br/>
      </w:r>
      <w:r>
        <w:rPr>
          <w:rStyle w:val="VerbatimChar"/>
        </w:rPr>
        <w:t>│    + Sentry (errors), Swagger/Scalar (/swagger, /docs)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5"/>
        <w:gridCol w:w="9351"/>
      </w:tblGrid>
      <w:tr w:rsidR="00035C12" w:rsidTr="00035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7" w:type="dxa"/>
          </w:tcPr>
          <w:p w:rsidR="00035C12" w:rsidRDefault="00000000">
            <w:pPr>
              <w:pStyle w:val="Compact"/>
            </w:pPr>
            <w:r>
              <w:t>Layer</w:t>
            </w:r>
          </w:p>
        </w:tc>
        <w:tc>
          <w:tcPr>
            <w:tcW w:w="6722" w:type="dxa"/>
          </w:tcPr>
          <w:p w:rsidR="00035C12" w:rsidRDefault="00000000">
            <w:pPr>
              <w:pStyle w:val="Compact"/>
            </w:pPr>
            <w:r>
              <w:t>Technology</w:t>
            </w:r>
          </w:p>
        </w:tc>
      </w:tr>
      <w:tr w:rsidR="00035C12">
        <w:tc>
          <w:tcPr>
            <w:tcW w:w="1197" w:type="dxa"/>
          </w:tcPr>
          <w:p w:rsidR="00035C12" w:rsidRDefault="00000000">
            <w:pPr>
              <w:pStyle w:val="Compact"/>
            </w:pPr>
            <w:r>
              <w:t>Frontend</w:t>
            </w:r>
          </w:p>
        </w:tc>
        <w:tc>
          <w:tcPr>
            <w:tcW w:w="6722" w:type="dxa"/>
          </w:tcPr>
          <w:p w:rsidR="00035C12" w:rsidRDefault="00000000">
            <w:pPr>
              <w:pStyle w:val="Compact"/>
            </w:pPr>
            <w:r>
              <w:t>Next.js 13.2.4 (Pages Router), React 18.2, TypeScript 4.7.4, Tailwind 3.3</w:t>
            </w:r>
          </w:p>
        </w:tc>
      </w:tr>
      <w:tr w:rsidR="00035C12">
        <w:tc>
          <w:tcPr>
            <w:tcW w:w="1197" w:type="dxa"/>
          </w:tcPr>
          <w:p w:rsidR="00035C12" w:rsidRDefault="00000000">
            <w:pPr>
              <w:pStyle w:val="Compact"/>
            </w:pPr>
            <w:r>
              <w:t>Backend</w:t>
            </w:r>
          </w:p>
        </w:tc>
        <w:tc>
          <w:tcPr>
            <w:tcW w:w="6722" w:type="dxa"/>
          </w:tcPr>
          <w:p w:rsidR="00035C12" w:rsidRDefault="00000000">
            <w:pPr>
              <w:pStyle w:val="Compact"/>
            </w:pPr>
            <w:r>
              <w:t>NestJS 9.4.1, Express, Prisma ORM 4.11.0</w:t>
            </w:r>
          </w:p>
        </w:tc>
      </w:tr>
      <w:tr w:rsidR="00035C12">
        <w:tc>
          <w:tcPr>
            <w:tcW w:w="1197" w:type="dxa"/>
          </w:tcPr>
          <w:p w:rsidR="00035C12" w:rsidRDefault="00000000">
            <w:pPr>
              <w:pStyle w:val="Compact"/>
            </w:pPr>
            <w:r>
              <w:t>Database</w:t>
            </w:r>
          </w:p>
        </w:tc>
        <w:tc>
          <w:tcPr>
            <w:tcW w:w="6722" w:type="dxa"/>
          </w:tcPr>
          <w:p w:rsidR="00035C12" w:rsidRDefault="00000000">
            <w:pPr>
              <w:pStyle w:val="Compact"/>
            </w:pPr>
            <w:r>
              <w:t>PostgreSQL</w:t>
            </w:r>
          </w:p>
        </w:tc>
      </w:tr>
      <w:tr w:rsidR="00035C12">
        <w:tc>
          <w:tcPr>
            <w:tcW w:w="1197" w:type="dxa"/>
          </w:tcPr>
          <w:p w:rsidR="00035C12" w:rsidRDefault="00000000">
            <w:pPr>
              <w:pStyle w:val="Compact"/>
            </w:pPr>
            <w:r>
              <w:t>Cache/Session</w:t>
            </w:r>
          </w:p>
        </w:tc>
        <w:tc>
          <w:tcPr>
            <w:tcW w:w="6722" w:type="dxa"/>
          </w:tcPr>
          <w:p w:rsidR="00035C12" w:rsidRDefault="00000000">
            <w:pPr>
              <w:pStyle w:val="Compact"/>
            </w:pPr>
            <w:r>
              <w:t xml:space="preserve">Redis (client file misnamed </w:t>
            </w:r>
            <w:r>
              <w:rPr>
                <w:rStyle w:val="VerbatimChar"/>
              </w:rPr>
              <w:t>memached.client.ts</w:t>
            </w:r>
            <w:r>
              <w:t>)</w:t>
            </w:r>
          </w:p>
        </w:tc>
      </w:tr>
      <w:tr w:rsidR="00035C12">
        <w:tc>
          <w:tcPr>
            <w:tcW w:w="1197" w:type="dxa"/>
          </w:tcPr>
          <w:p w:rsidR="00035C12" w:rsidRDefault="00000000">
            <w:pPr>
              <w:pStyle w:val="Compact"/>
            </w:pPr>
            <w:r>
              <w:t>Storage</w:t>
            </w:r>
          </w:p>
        </w:tc>
        <w:tc>
          <w:tcPr>
            <w:tcW w:w="6722" w:type="dxa"/>
          </w:tcPr>
          <w:p w:rsidR="00035C12" w:rsidRDefault="00000000">
            <w:pPr>
              <w:pStyle w:val="Compact"/>
            </w:pPr>
            <w:r>
              <w:t>AWS S3 (presigned URLs)</w:t>
            </w:r>
          </w:p>
        </w:tc>
      </w:tr>
      <w:tr w:rsidR="00035C12">
        <w:tc>
          <w:tcPr>
            <w:tcW w:w="1197" w:type="dxa"/>
          </w:tcPr>
          <w:p w:rsidR="00035C12" w:rsidRDefault="00000000">
            <w:pPr>
              <w:pStyle w:val="Compact"/>
            </w:pPr>
            <w:r>
              <w:t>Mail</w:t>
            </w:r>
          </w:p>
        </w:tc>
        <w:tc>
          <w:tcPr>
            <w:tcW w:w="6722" w:type="dxa"/>
          </w:tcPr>
          <w:p w:rsidR="00035C12" w:rsidRDefault="00000000">
            <w:pPr>
              <w:pStyle w:val="Compact"/>
            </w:pPr>
            <w:r>
              <w:t>Nodemailer</w:t>
            </w:r>
          </w:p>
        </w:tc>
      </w:tr>
      <w:tr w:rsidR="00035C12">
        <w:tc>
          <w:tcPr>
            <w:tcW w:w="1197" w:type="dxa"/>
          </w:tcPr>
          <w:p w:rsidR="00035C12" w:rsidRDefault="00000000">
            <w:pPr>
              <w:pStyle w:val="Compact"/>
            </w:pPr>
            <w:r>
              <w:t>Monitoring</w:t>
            </w:r>
          </w:p>
        </w:tc>
        <w:tc>
          <w:tcPr>
            <w:tcW w:w="6722" w:type="dxa"/>
          </w:tcPr>
          <w:p w:rsidR="00035C12" w:rsidRDefault="00000000">
            <w:pPr>
              <w:pStyle w:val="Compact"/>
            </w:pPr>
            <w:r>
              <w:t>Sentry</w:t>
            </w:r>
          </w:p>
        </w:tc>
      </w:tr>
      <w:tr w:rsidR="00035C12">
        <w:tc>
          <w:tcPr>
            <w:tcW w:w="1197" w:type="dxa"/>
          </w:tcPr>
          <w:p w:rsidR="00035C12" w:rsidRDefault="00000000">
            <w:pPr>
              <w:pStyle w:val="Compact"/>
            </w:pPr>
            <w:r>
              <w:t>API docs</w:t>
            </w:r>
          </w:p>
        </w:tc>
        <w:tc>
          <w:tcPr>
            <w:tcW w:w="6722" w:type="dxa"/>
          </w:tcPr>
          <w:p w:rsidR="00035C12" w:rsidRDefault="00000000">
            <w:pPr>
              <w:pStyle w:val="Compact"/>
            </w:pPr>
            <w:r>
              <w:t>OpenAPI/Swagger (</w:t>
            </w:r>
            <w:r>
              <w:rPr>
                <w:rStyle w:val="VerbatimChar"/>
              </w:rPr>
              <w:t>/swagger</w:t>
            </w:r>
            <w:r>
              <w:t>) + Scalar (</w:t>
            </w:r>
            <w:r>
              <w:rPr>
                <w:rStyle w:val="VerbatimChar"/>
              </w:rPr>
              <w:t>/docs</w:t>
            </w:r>
            <w:r>
              <w:t>)</w:t>
            </w:r>
          </w:p>
        </w:tc>
      </w:tr>
      <w:tr w:rsidR="00035C12">
        <w:tc>
          <w:tcPr>
            <w:tcW w:w="1197" w:type="dxa"/>
          </w:tcPr>
          <w:p w:rsidR="00035C12" w:rsidRDefault="00000000">
            <w:pPr>
              <w:pStyle w:val="Compact"/>
            </w:pPr>
            <w:r>
              <w:t>Testing</w:t>
            </w:r>
          </w:p>
        </w:tc>
        <w:tc>
          <w:tcPr>
            <w:tcW w:w="6722" w:type="dxa"/>
          </w:tcPr>
          <w:p w:rsidR="00035C12" w:rsidRDefault="00000000">
            <w:pPr>
              <w:pStyle w:val="Compact"/>
            </w:pPr>
            <w:r>
              <w:t>Jest (unit), Playwright (E2E)</w:t>
            </w:r>
          </w:p>
        </w:tc>
      </w:tr>
      <w:tr w:rsidR="00035C12">
        <w:tc>
          <w:tcPr>
            <w:tcW w:w="1197" w:type="dxa"/>
          </w:tcPr>
          <w:p w:rsidR="00035C12" w:rsidRDefault="00000000">
            <w:pPr>
              <w:pStyle w:val="Compact"/>
            </w:pPr>
            <w:r>
              <w:t>Package mgr</w:t>
            </w:r>
          </w:p>
        </w:tc>
        <w:tc>
          <w:tcPr>
            <w:tcW w:w="6722" w:type="dxa"/>
          </w:tcPr>
          <w:p w:rsidR="00035C12" w:rsidRDefault="00000000">
            <w:pPr>
              <w:pStyle w:val="Compact"/>
            </w:pPr>
            <w:r>
              <w:t>pnpm (</w:t>
            </w:r>
            <w:r>
              <w:rPr>
                <w:rStyle w:val="VerbatimChar"/>
              </w:rPr>
              <w:t>pnpm@9.6.0</w:t>
            </w:r>
            <w:r>
              <w:t>)</w:t>
            </w:r>
          </w:p>
        </w:tc>
      </w:tr>
    </w:tbl>
    <w:p w:rsidR="00035C12" w:rsidRDefault="00000000">
      <w:pPr>
        <w:pStyle w:val="BodyText"/>
      </w:pPr>
      <w:r>
        <w:rPr>
          <w:b/>
          <w:bCs/>
        </w:rPr>
        <w:t>Node baseline:</w:t>
      </w:r>
      <w:r>
        <w:t xml:space="preserve"> </w:t>
      </w:r>
      <w:r>
        <w:rPr>
          <w:rStyle w:val="VerbatimChar"/>
        </w:rPr>
        <w:t>.tool-versions</w:t>
      </w:r>
      <w:r>
        <w:t xml:space="preserve"> pins Node 20.18.1; production PM2 scripts have historically run Node 18.17.0. Treat </w:t>
      </w:r>
      <w:r>
        <w:rPr>
          <w:b/>
          <w:bCs/>
        </w:rPr>
        <w:t>Node 18 LTS</w:t>
      </w:r>
      <w:r>
        <w:t xml:space="preserve"> as the safe production baseline; confirm with the deploy server before upgrading.</w:t>
      </w:r>
    </w:p>
    <w:p w:rsidR="00035C12" w:rsidRDefault="00000000">
      <w:pPr>
        <w:pStyle w:val="Heading3"/>
      </w:pPr>
      <w:bookmarkStart w:id="6" w:name="build-targets"/>
      <w:bookmarkStart w:id="7" w:name="_Toc231218327"/>
      <w:r>
        <w:rPr>
          <w:rStyle w:val="SectionNumber"/>
        </w:rPr>
        <w:t>1.2.1</w:t>
      </w:r>
      <w:r>
        <w:tab/>
        <w:t>Build targets</w:t>
      </w:r>
      <w:bookmarkEnd w:id="7"/>
    </w:p>
    <w:p w:rsidR="00035C1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Frontend:</w:t>
      </w:r>
      <w:r>
        <w:t xml:space="preserve"> </w:t>
      </w:r>
      <w:r>
        <w:rPr>
          <w:rStyle w:val="VerbatimChar"/>
        </w:rPr>
        <w:t>next build</w:t>
      </w:r>
      <w:r>
        <w:t xml:space="preserve"> → </w:t>
      </w:r>
      <w:r>
        <w:rPr>
          <w:rStyle w:val="VerbatimChar"/>
        </w:rPr>
        <w:t>.next</w:t>
      </w:r>
      <w:r>
        <w:t>.</w:t>
      </w:r>
    </w:p>
    <w:p w:rsidR="00035C1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Backend:</w:t>
      </w:r>
      <w:r>
        <w:t xml:space="preserve"> </w:t>
      </w:r>
      <w:r>
        <w:rPr>
          <w:rStyle w:val="VerbatimChar"/>
        </w:rPr>
        <w:t>nest build</w:t>
      </w:r>
      <w:r>
        <w:t xml:space="preserve"> (</w:t>
      </w:r>
      <w:r>
        <w:rPr>
          <w:rStyle w:val="VerbatimChar"/>
        </w:rPr>
        <w:t>tsconfig.server.json</w:t>
      </w:r>
      <w:r>
        <w:t xml:space="preserve">) → </w:t>
      </w:r>
      <w:r>
        <w:rPr>
          <w:rStyle w:val="VerbatimChar"/>
        </w:rPr>
        <w:t>dist-server/server/main.js</w:t>
      </w:r>
      <w:r>
        <w:t xml:space="preserve">. Entrypoint </w:t>
      </w:r>
      <w:hyperlink r:id="rId7">
        <w:r>
          <w:rPr>
            <w:rStyle w:val="Hyperlink"/>
          </w:rPr>
          <w:t>src/server/main.ts</w:t>
        </w:r>
      </w:hyperlink>
      <w:r>
        <w:t>.</w:t>
      </w:r>
    </w:p>
    <w:p w:rsidR="00035C12" w:rsidRDefault="001639A3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/>
        </w:pict>
      </w:r>
    </w:p>
    <w:p w:rsidR="00035C12" w:rsidRDefault="00000000">
      <w:pPr>
        <w:pStyle w:val="Heading2"/>
      </w:pPr>
      <w:bookmarkStart w:id="8" w:name="repository-layout-top-level"/>
      <w:bookmarkStart w:id="9" w:name="_Toc231218328"/>
      <w:bookmarkEnd w:id="4"/>
      <w:bookmarkEnd w:id="6"/>
      <w:r>
        <w:rPr>
          <w:rStyle w:val="SectionNumber"/>
        </w:rPr>
        <w:lastRenderedPageBreak/>
        <w:t>1.3</w:t>
      </w:r>
      <w:r>
        <w:tab/>
        <w:t>3. Repository layout (top level)</w:t>
      </w:r>
      <w:bookmarkEnd w:id="9"/>
    </w:p>
    <w:p w:rsidR="00035C12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pages/          # Next.js routes (Pages Router), gated under /dashboard</w:t>
      </w:r>
      <w:r>
        <w:br/>
      </w:r>
      <w:r>
        <w:rPr>
          <w:rStyle w:val="VerbatimChar"/>
        </w:rPr>
        <w:t>├── middleware.ts   # Next edge middleware — FE auth gate</w:t>
      </w:r>
      <w:r>
        <w:br/>
      </w:r>
      <w:r>
        <w:rPr>
          <w:rStyle w:val="VerbatimChar"/>
        </w:rPr>
        <w:t>├── server/         # NestJS backend (controllers/services/repositories/...)</w:t>
      </w:r>
      <w:r>
        <w:br/>
      </w:r>
      <w:r>
        <w:rPr>
          <w:rStyle w:val="VerbatimChar"/>
        </w:rPr>
        <w:t>├── shared/         # types/libs used by BOTH FE &amp; BE (jwt, role, acl, pr/rf enums)</w:t>
      </w:r>
      <w:r>
        <w:br/>
      </w:r>
      <w:r>
        <w:rPr>
          <w:rStyle w:val="VerbatimChar"/>
        </w:rPr>
        <w:t>├── providers/      # React context (ACL gate, dashboard state, form wizards)</w:t>
      </w:r>
      <w:r>
        <w:br/>
      </w:r>
      <w:r>
        <w:rPr>
          <w:rStyle w:val="VerbatimChar"/>
        </w:rPr>
        <w:t>├── layout/         # large feature page layouts (the real screens)</w:t>
      </w:r>
      <w:r>
        <w:br/>
      </w:r>
      <w:r>
        <w:rPr>
          <w:rStyle w:val="VerbatimChar"/>
        </w:rPr>
        <w:t>├── components/     # reusable UI (ui/, radix/, icon/)</w:t>
      </w:r>
      <w:r>
        <w:br/>
      </w:r>
      <w:r>
        <w:rPr>
          <w:rStyle w:val="VerbatimChar"/>
        </w:rPr>
        <w:t>├── hooks/          # pagination, search, sorting, filter, acl gate</w:t>
      </w:r>
      <w:r>
        <w:br/>
      </w:r>
      <w:r>
        <w:rPr>
          <w:rStyle w:val="VerbatimChar"/>
        </w:rPr>
        <w:t>└── utils/          # SDK wrappers, auth helpers, excel exports, constants</w:t>
      </w:r>
      <w:r>
        <w:br/>
      </w:r>
      <w:r>
        <w:rPr>
          <w:rStyle w:val="VerbatimChar"/>
        </w:rPr>
        <w:t>sdk/                # GENERATED typescript-axios client — DO NOT hand-edit</w:t>
      </w:r>
      <w:r>
        <w:br/>
      </w:r>
      <w:r>
        <w:rPr>
          <w:rStyle w:val="VerbatimChar"/>
        </w:rPr>
        <w:t>prisma/             # schema.prisma, migrations, seeders</w:t>
      </w:r>
      <w:r>
        <w:br/>
      </w:r>
      <w:r>
        <w:rPr>
          <w:rStyle w:val="VerbatimChar"/>
        </w:rPr>
        <w:t>deployment/         # artifact build + deploy scripts, per-env .env files</w:t>
      </w:r>
    </w:p>
    <w:p w:rsidR="00035C12" w:rsidRDefault="00000000">
      <w:pPr>
        <w:pStyle w:val="FirstParagraph"/>
      </w:pPr>
      <w:r>
        <w:rPr>
          <w:rStyle w:val="VerbatimChar"/>
        </w:rPr>
        <w:t>src/shared/</w:t>
      </w:r>
      <w:r>
        <w:t xml:space="preserve"> is the contract seam between the two processes — JWT encode/decode, role names, ACL keys, PR/RF enums all live there and are imported by both sides.</w:t>
      </w:r>
    </w:p>
    <w:p w:rsidR="00035C12" w:rsidRDefault="001639A3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/>
        </w:pict>
      </w:r>
    </w:p>
    <w:p w:rsidR="00035C12" w:rsidRDefault="00000000">
      <w:pPr>
        <w:pStyle w:val="Heading2"/>
      </w:pPr>
      <w:bookmarkStart w:id="10" w:name="the-core-domain-the-money-pipeline"/>
      <w:bookmarkStart w:id="11" w:name="_Toc231218329"/>
      <w:bookmarkEnd w:id="8"/>
      <w:r>
        <w:rPr>
          <w:rStyle w:val="SectionNumber"/>
        </w:rPr>
        <w:t>1.4</w:t>
      </w:r>
      <w:r>
        <w:tab/>
        <w:t>4. The core domain — the money pipeline</w:t>
      </w:r>
      <w:bookmarkEnd w:id="11"/>
    </w:p>
    <w:p w:rsidR="00035C12" w:rsidRDefault="00000000">
      <w:pPr>
        <w:pStyle w:val="FirstParagraph"/>
      </w:pPr>
      <w:r>
        <w:t xml:space="preserve">The two flows carrying the most business logic (and the largest files) are </w:t>
      </w:r>
      <w:r>
        <w:rPr>
          <w:b/>
          <w:bCs/>
        </w:rPr>
        <w:t>Requisition Forms (RF)</w:t>
      </w:r>
      <w:r>
        <w:t xml:space="preserve"> and </w:t>
      </w:r>
      <w:r>
        <w:rPr>
          <w:b/>
          <w:bCs/>
        </w:rPr>
        <w:t>Payment Requests (PR)</w:t>
      </w:r>
      <w:r>
        <w:t>.</w:t>
      </w:r>
    </w:p>
    <w:p w:rsidR="00035C12" w:rsidRDefault="00000000">
      <w:pPr>
        <w:pStyle w:val="SourceCode"/>
      </w:pPr>
      <w:r>
        <w:rPr>
          <w:rStyle w:val="VerbatimChar"/>
        </w:rPr>
        <w:t>Program (Budget + Activities + Perdiem settings)</w:t>
      </w:r>
      <w:r>
        <w:br/>
      </w:r>
      <w:r>
        <w:rPr>
          <w:rStyle w:val="VerbatimChar"/>
        </w:rPr>
        <w:t xml:space="preserve">   └── Project</w:t>
      </w:r>
      <w:r>
        <w:br/>
      </w:r>
      <w:r>
        <w:rPr>
          <w:rStyle w:val="VerbatimChar"/>
        </w:rPr>
        <w:t xml:space="preserve">         └── Requisition Form (RF)        ← request to spend against budget</w:t>
      </w:r>
      <w:r>
        <w:br/>
      </w:r>
      <w:r>
        <w:rPr>
          <w:rStyle w:val="VerbatimChar"/>
        </w:rPr>
        <w:t xml:space="preserve">               └── Payment Request (PR)   ← actual disbursement + tax</w:t>
      </w:r>
    </w:p>
    <w:p w:rsidR="00035C1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Program</w:t>
      </w:r>
      <w:r>
        <w:t xml:space="preserve"> approval: </w:t>
      </w:r>
      <w:r>
        <w:rPr>
          <w:rStyle w:val="VerbatimChar"/>
        </w:rPr>
        <w:t>pending → revision → success | rejected | cancelled</w:t>
      </w:r>
      <w:r>
        <w:t xml:space="preserve"> (note the legacy misspelled enum value </w:t>
      </w:r>
      <w:r>
        <w:rPr>
          <w:rStyle w:val="VerbatimChar"/>
        </w:rPr>
        <w:t>deafted</w:t>
      </w:r>
      <w:r>
        <w:t>). Carries budgets and fund-received history. Budget availability is checked at several points (</w:t>
      </w:r>
      <w:r>
        <w:rPr>
          <w:rStyle w:val="VerbatimChar"/>
        </w:rPr>
        <w:t>remaining-budget-rf</w:t>
      </w:r>
      <w:r>
        <w:t xml:space="preserve">, </w:t>
      </w:r>
      <w:r>
        <w:rPr>
          <w:rStyle w:val="VerbatimChar"/>
        </w:rPr>
        <w:t>remaining-budget-by-activity-id</w:t>
      </w:r>
      <w:r>
        <w:t xml:space="preserve">, </w:t>
      </w:r>
      <w:r>
        <w:rPr>
          <w:rStyle w:val="VerbatimChar"/>
        </w:rPr>
        <w:t>pending-requested-buget</w:t>
      </w:r>
      <w:r>
        <w:t xml:space="preserve">, </w:t>
      </w:r>
      <w:r>
        <w:rPr>
          <w:rStyle w:val="VerbatimChar"/>
        </w:rPr>
        <w:t>paid-buget</w:t>
      </w:r>
      <w:r>
        <w:t>).</w:t>
      </w:r>
    </w:p>
    <w:p w:rsidR="00035C1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RF</w:t>
      </w:r>
      <w:r>
        <w:t xml:space="preserve"> — 4 types: </w:t>
      </w:r>
      <w:r>
        <w:rPr>
          <w:rStyle w:val="VerbatimChar"/>
        </w:rPr>
        <w:t>PROCUREMENT</w:t>
      </w:r>
      <w:r>
        <w:t xml:space="preserve">, </w:t>
      </w:r>
      <w:r>
        <w:rPr>
          <w:rStyle w:val="VerbatimChar"/>
        </w:rPr>
        <w:t>PERSONAL_HIRE</w:t>
      </w:r>
      <w:r>
        <w:t xml:space="preserve">, </w:t>
      </w:r>
      <w:r>
        <w:rPr>
          <w:rStyle w:val="VerbatimChar"/>
        </w:rPr>
        <w:t>TRAVEL</w:t>
      </w:r>
      <w:r>
        <w:t xml:space="preserve">, </w:t>
      </w:r>
      <w:r>
        <w:rPr>
          <w:rStyle w:val="VerbatimChar"/>
        </w:rPr>
        <w:t>STAFF_COST</w:t>
      </w:r>
      <w:r>
        <w:t>. Lifecycle: create → approval → acknowledge → close. Multi-party approvals.</w:t>
      </w:r>
    </w:p>
    <w:p w:rsidR="00035C1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</w:t>
      </w:r>
      <w:r>
        <w:t xml:space="preserve"> — 5 variants: </w:t>
      </w:r>
      <w:r>
        <w:rPr>
          <w:rStyle w:val="VerbatimChar"/>
        </w:rPr>
        <w:t>payment-request</w:t>
      </w:r>
      <w:r>
        <w:t xml:space="preserve">, </w:t>
      </w:r>
      <w:r>
        <w:rPr>
          <w:rStyle w:val="VerbatimChar"/>
        </w:rPr>
        <w:t>advance-payment-request</w:t>
      </w:r>
      <w:r>
        <w:t xml:space="preserve">, </w:t>
      </w:r>
      <w:r>
        <w:rPr>
          <w:rStyle w:val="VerbatimChar"/>
        </w:rPr>
        <w:t>advance-perdiem-fee</w:t>
      </w:r>
      <w:r>
        <w:t xml:space="preserve">, </w:t>
      </w:r>
      <w:r>
        <w:rPr>
          <w:rStyle w:val="VerbatimChar"/>
        </w:rPr>
        <w:t>travel-expense</w:t>
      </w:r>
      <w:r>
        <w:t xml:space="preserve">, </w:t>
      </w:r>
      <w:r>
        <w:rPr>
          <w:rStyle w:val="VerbatimChar"/>
        </w:rPr>
        <w:t>advance-payment-statement</w:t>
      </w:r>
      <w:r>
        <w:t>. Approval chain: Program Manager → Budget Controller → Head of Operation → Head of Finance. Finance processing state machine (</w:t>
      </w:r>
      <w:r>
        <w:rPr>
          <w:rStyle w:val="VerbatimChar"/>
        </w:rPr>
        <w:t>set-ready-to-process → mark-on-checking ⇄ unmark → checking-passed | checking-revision → mark-processed ⇄ unmark → mark-paid</w:t>
      </w:r>
      <w:r>
        <w:t xml:space="preserve">). Tax via </w:t>
      </w:r>
      <w:r>
        <w:rPr>
          <w:rStyle w:val="VerbatimChar"/>
        </w:rPr>
        <w:t>tax_tier</w:t>
      </w:r>
      <w:r>
        <w:t xml:space="preserve">, recalculated by </w:t>
      </w:r>
      <w:r>
        <w:rPr>
          <w:rStyle w:val="VerbatimChar"/>
        </w:rPr>
        <w:t>/v1/pr/:id/tax-recalculation</w:t>
      </w:r>
      <w:r>
        <w:t xml:space="preserve">; actions audited in </w:t>
      </w:r>
      <w:r>
        <w:rPr>
          <w:rStyle w:val="VerbatimChar"/>
        </w:rPr>
        <w:t>finance_logs</w:t>
      </w:r>
      <w:r>
        <w:t>.</w:t>
      </w:r>
    </w:p>
    <w:p w:rsidR="00035C12" w:rsidRDefault="00000000">
      <w:pPr>
        <w:pStyle w:val="FirstParagraph"/>
      </w:pPr>
      <w:r>
        <w:t xml:space="preserve">The FE mirrors this pipeline across routes; the cross-page budget→RF→PR carriers live in </w:t>
      </w:r>
      <w:r>
        <w:rPr>
          <w:rStyle w:val="VerbatimChar"/>
        </w:rPr>
        <w:t>DashboardProvider</w:t>
      </w:r>
      <w:r>
        <w:t xml:space="preserve"> + </w:t>
      </w:r>
      <w:r>
        <w:rPr>
          <w:rStyle w:val="VerbatimChar"/>
        </w:rPr>
        <w:t>localStorage</w:t>
      </w:r>
      <w:r>
        <w:t xml:space="preserve"> (see Frontend §state).</w:t>
      </w:r>
    </w:p>
    <w:p w:rsidR="00035C12" w:rsidRDefault="001639A3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/>
        </w:pict>
      </w:r>
    </w:p>
    <w:p w:rsidR="00035C12" w:rsidRDefault="00000000">
      <w:pPr>
        <w:pStyle w:val="Heading2"/>
      </w:pPr>
      <w:bookmarkStart w:id="12" w:name="authentication-authorization-system-view"/>
      <w:bookmarkStart w:id="13" w:name="_Toc231218330"/>
      <w:bookmarkEnd w:id="10"/>
      <w:r>
        <w:rPr>
          <w:rStyle w:val="SectionNumber"/>
        </w:rPr>
        <w:t>1.5</w:t>
      </w:r>
      <w:r>
        <w:tab/>
        <w:t>5. Authentication &amp; authorization (system view)</w:t>
      </w:r>
      <w:bookmarkEnd w:id="13"/>
    </w:p>
    <w:p w:rsidR="00035C1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Login:</w:t>
      </w:r>
      <w:r>
        <w:t xml:space="preserve"> Google OAuth (</w:t>
      </w:r>
      <w:r>
        <w:rPr>
          <w:rStyle w:val="VerbatimChar"/>
        </w:rPr>
        <w:t>/v1/auth/oauth/google</w:t>
      </w:r>
      <w:r>
        <w:t xml:space="preserve">, restricted to </w:t>
      </w:r>
      <w:r>
        <w:rPr>
          <w:rStyle w:val="VerbatimChar"/>
        </w:rPr>
        <w:t>ALLOWED_EMAIL_DOMAINS</w:t>
      </w:r>
      <w:r>
        <w:t>) or credential login (</w:t>
      </w:r>
      <w:r>
        <w:rPr>
          <w:rStyle w:val="VerbatimChar"/>
        </w:rPr>
        <w:t>/v1/auth/login</w:t>
      </w:r>
      <w:r>
        <w:t>).</w:t>
      </w:r>
    </w:p>
    <w:p w:rsidR="00035C1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Tokens:</w:t>
      </w:r>
      <w:r>
        <w:t xml:space="preserve"> API issues a pair — short-lived </w:t>
      </w:r>
      <w:r>
        <w:rPr>
          <w:rStyle w:val="VerbatimChar"/>
        </w:rPr>
        <w:t>auth_token</w:t>
      </w:r>
      <w:r>
        <w:t xml:space="preserve"> and long-lived </w:t>
      </w:r>
      <w:r>
        <w:rPr>
          <w:rStyle w:val="VerbatimChar"/>
        </w:rPr>
        <w:t>refresh_token</w:t>
      </w:r>
      <w:r>
        <w:t xml:space="preserve"> (</w:t>
      </w:r>
      <w:r>
        <w:rPr>
          <w:rStyle w:val="VerbatimChar"/>
        </w:rPr>
        <w:t>refreshTTl = '14d'</w:t>
      </w:r>
      <w:r>
        <w:t>).</w:t>
      </w:r>
    </w:p>
    <w:p w:rsidR="00035C1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Server session:</w:t>
      </w:r>
      <w:r>
        <w:t xml:space="preserve"> stored in Redis under </w:t>
      </w:r>
      <w:r>
        <w:rPr>
          <w:rStyle w:val="VerbatimChar"/>
        </w:rPr>
        <w:t>session:&lt;userId&gt;</w:t>
      </w:r>
      <w:r>
        <w:t xml:space="preserve">; backend </w:t>
      </w:r>
      <w:hyperlink r:id="rId8">
        <w:r>
          <w:rPr>
            <w:rStyle w:val="Hyperlink"/>
          </w:rPr>
          <w:t>auth.jwt.middleware.ts</w:t>
        </w:r>
      </w:hyperlink>
      <w:r>
        <w:t xml:space="preserve"> rejects any request with no live session or an inactive user — logout = delete the key.</w:t>
      </w:r>
    </w:p>
    <w:p w:rsidR="00035C1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FE gate:</w:t>
      </w:r>
      <w:r>
        <w:t xml:space="preserve"> </w:t>
      </w:r>
      <w:hyperlink r:id="rId9">
        <w:r>
          <w:rPr>
            <w:rStyle w:val="Hyperlink"/>
          </w:rPr>
          <w:t>src/middleware.ts</w:t>
        </w:r>
      </w:hyperlink>
      <w:r>
        <w:t xml:space="preserve"> guards </w:t>
      </w:r>
      <w:r>
        <w:rPr>
          <w:rStyle w:val="VerbatimChar"/>
        </w:rPr>
        <w:t>/dashboard/:path*</w:t>
      </w:r>
      <w:r>
        <w:t>, refreshing tokens and rewriting cookies as needed.</w:t>
      </w:r>
    </w:p>
    <w:p w:rsidR="00035C1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ACL:</w:t>
      </w:r>
      <w:r>
        <w:t xml:space="preserve"> fine-grained keys (</w:t>
      </w:r>
      <w:r>
        <w:rPr>
          <w:rStyle w:val="VerbatimChar"/>
        </w:rPr>
        <w:t>EMPLOYEE_UPDATE_ANY/_SUBORDINATE/_SELF</w:t>
      </w:r>
      <w:r>
        <w:t xml:space="preserve">) bundled into </w:t>
      </w:r>
      <w:r>
        <w:rPr>
          <w:rStyle w:val="VerbatimChar"/>
        </w:rPr>
        <w:t>acl_templates</w:t>
      </w:r>
      <w:r>
        <w:t xml:space="preserve">. Roles + keys in </w:t>
      </w:r>
      <w:hyperlink r:id="rId10">
        <w:r>
          <w:rPr>
            <w:rStyle w:val="Hyperlink"/>
          </w:rPr>
          <w:t>src/shared/role.access.ts</w:t>
        </w:r>
      </w:hyperlink>
      <w:r>
        <w:t xml:space="preserve">, </w:t>
      </w:r>
      <w:hyperlink r:id="rId11">
        <w:r>
          <w:rPr>
            <w:rStyle w:val="Hyperlink"/>
          </w:rPr>
          <w:t>src/shared/acl.labels.ts</w:t>
        </w:r>
      </w:hyperlink>
      <w:r>
        <w:t>.</w:t>
      </w:r>
    </w:p>
    <w:p w:rsidR="00035C12" w:rsidRDefault="00000000">
      <w:pPr>
        <w:pStyle w:val="BlockText"/>
      </w:pPr>
      <w:r>
        <w:rPr>
          <w:b/>
          <w:bCs/>
        </w:rPr>
        <w:t>Security invariant:</w:t>
      </w:r>
      <w:r>
        <w:t xml:space="preserve"> the FE ACL gate is a UX affordance only. Every protected endpoint must authorize the caller server-side and trust no FE-sent claim. See Backend §security for the items that depend on this.</w:t>
      </w:r>
    </w:p>
    <w:p w:rsidR="00035C12" w:rsidRDefault="001639A3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035C12" w:rsidRDefault="00000000">
      <w:pPr>
        <w:pStyle w:val="Heading2"/>
      </w:pPr>
      <w:bookmarkStart w:id="14" w:name="environment-deployment"/>
      <w:bookmarkStart w:id="15" w:name="_Toc231218331"/>
      <w:bookmarkEnd w:id="12"/>
      <w:r>
        <w:rPr>
          <w:rStyle w:val="SectionNumber"/>
        </w:rPr>
        <w:t>1.6</w:t>
      </w:r>
      <w:r>
        <w:tab/>
        <w:t>6. Environment &amp; deployment</w:t>
      </w:r>
      <w:bookmarkEnd w:id="15"/>
    </w:p>
    <w:p w:rsidR="00035C12" w:rsidRDefault="00000000">
      <w:pPr>
        <w:pStyle w:val="Compact"/>
        <w:numPr>
          <w:ilvl w:val="0"/>
          <w:numId w:val="6"/>
        </w:numPr>
      </w:pPr>
      <w:r>
        <w:t xml:space="preserve">Env vars read from </w:t>
      </w:r>
      <w:r>
        <w:rPr>
          <w:rStyle w:val="VerbatimChar"/>
        </w:rPr>
        <w:t>.env</w:t>
      </w:r>
      <w:r>
        <w:t xml:space="preserve"> (no </w:t>
      </w:r>
      <w:r>
        <w:rPr>
          <w:rStyle w:val="VerbatimChar"/>
        </w:rPr>
        <w:t>.env.example</w:t>
      </w:r>
      <w:r>
        <w:t xml:space="preserve"> — create one from Backend §env, placeholders only). Per-env files in </w:t>
      </w:r>
      <w:hyperlink r:id="rId12">
        <w:r>
          <w:rPr>
            <w:rStyle w:val="Hyperlink"/>
          </w:rPr>
          <w:t>deployment/envs/</w:t>
        </w:r>
      </w:hyperlink>
      <w:r>
        <w:t>.</w:t>
      </w:r>
    </w:p>
    <w:p w:rsidR="00035C1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Deploy — two generations of tooling exist; confirm which is authoritative with whoever operates the servers.</w:t>
      </w:r>
    </w:p>
    <w:p w:rsidR="00035C12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Artifact flow (preferred):</w:t>
      </w:r>
      <w:r>
        <w:t xml:space="preserve"> </w:t>
      </w:r>
      <w:r>
        <w:rPr>
          <w:rStyle w:val="VerbatimChar"/>
        </w:rPr>
        <w:t>pnpm deploy:build</w:t>
      </w:r>
      <w:r>
        <w:t xml:space="preserve"> → builds, zips </w:t>
      </w:r>
      <w:r>
        <w:rPr>
          <w:rStyle w:val="VerbatimChar"/>
        </w:rPr>
        <w:t>.next</w:t>
      </w:r>
      <w:r>
        <w:t xml:space="preserve">, uploads to </w:t>
      </w:r>
      <w:r>
        <w:rPr>
          <w:rStyle w:val="VerbatimChar"/>
        </w:rPr>
        <w:t>s3://simpuskapa-web-builds/webapp/</w:t>
      </w:r>
      <w:r>
        <w:t xml:space="preserve">; </w:t>
      </w:r>
      <w:r>
        <w:rPr>
          <w:rStyle w:val="VerbatimChar"/>
        </w:rPr>
        <w:t>pnpm deploy:update</w:t>
      </w:r>
      <w:r>
        <w:t xml:space="preserve"> → SSH, pull, swap </w:t>
      </w:r>
      <w:r>
        <w:rPr>
          <w:rStyle w:val="VerbatimChar"/>
        </w:rPr>
        <w:t>.next</w:t>
      </w:r>
      <w:r>
        <w:t>, restart PM2.</w:t>
      </w:r>
    </w:p>
    <w:p w:rsidR="00035C12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Legacy flow:</w:t>
      </w:r>
      <w:r>
        <w:t xml:space="preserve"> </w:t>
      </w:r>
      <w:r>
        <w:rPr>
          <w:rStyle w:val="VerbatimChar"/>
        </w:rPr>
        <w:t>pnpm deploy:fe</w:t>
      </w:r>
      <w:r>
        <w:t xml:space="preserve"> / </w:t>
      </w:r>
      <w:r>
        <w:rPr>
          <w:rStyle w:val="VerbatimChar"/>
        </w:rPr>
        <w:t>deploy:be</w:t>
      </w:r>
      <w:r>
        <w:t xml:space="preserve"> — SFTP + </w:t>
      </w:r>
      <w:r>
        <w:rPr>
          <w:rStyle w:val="VerbatimChar"/>
        </w:rPr>
        <w:t>systemctl restart</w:t>
      </w:r>
      <w:r>
        <w:t>.</w:t>
      </w:r>
    </w:p>
    <w:p w:rsidR="00035C1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CI:</w:t>
      </w:r>
      <w:r>
        <w:t xml:space="preserve"> </w:t>
      </w:r>
      <w:r>
        <w:rPr>
          <w:rStyle w:val="VerbatimChar"/>
        </w:rPr>
        <w:t>.github/workflows/{staging,prod}.yml</w:t>
      </w:r>
      <w:r>
        <w:t xml:space="preserve">, </w:t>
      </w:r>
      <w:r>
        <w:rPr>
          <w:rStyle w:val="VerbatimChar"/>
        </w:rPr>
        <w:t>workflow_dispatch</w:t>
      </w:r>
      <w:r>
        <w:t xml:space="preserve"> only (manual). No automated lint/test gate before build — add one (see both side docs).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95"/>
        <w:gridCol w:w="2040"/>
        <w:gridCol w:w="3264"/>
        <w:gridCol w:w="4217"/>
      </w:tblGrid>
      <w:tr w:rsidR="00035C12" w:rsidTr="00035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5" w:type="dxa"/>
          </w:tcPr>
          <w:p w:rsidR="00035C12" w:rsidRDefault="00000000">
            <w:pPr>
              <w:pStyle w:val="Compact"/>
            </w:pPr>
            <w:r>
              <w:t>Env</w:t>
            </w:r>
          </w:p>
        </w:tc>
        <w:tc>
          <w:tcPr>
            <w:tcW w:w="1466" w:type="dxa"/>
          </w:tcPr>
          <w:p w:rsidR="00035C12" w:rsidRDefault="00000000">
            <w:pPr>
              <w:pStyle w:val="Compact"/>
            </w:pPr>
            <w:r>
              <w:t>FE host</w:t>
            </w:r>
          </w:p>
        </w:tc>
        <w:tc>
          <w:tcPr>
            <w:tcW w:w="2346" w:type="dxa"/>
          </w:tcPr>
          <w:p w:rsidR="00035C12" w:rsidRDefault="00000000">
            <w:pPr>
              <w:pStyle w:val="Compact"/>
            </w:pPr>
            <w:r>
              <w:t>API/SSH host</w:t>
            </w:r>
          </w:p>
        </w:tc>
        <w:tc>
          <w:tcPr>
            <w:tcW w:w="3031" w:type="dxa"/>
          </w:tcPr>
          <w:p w:rsidR="00035C12" w:rsidRDefault="00000000">
            <w:pPr>
              <w:pStyle w:val="Compact"/>
            </w:pPr>
            <w:r>
              <w:t>Notes</w:t>
            </w:r>
          </w:p>
        </w:tc>
      </w:tr>
      <w:tr w:rsidR="00035C12">
        <w:tc>
          <w:tcPr>
            <w:tcW w:w="1075" w:type="dxa"/>
          </w:tcPr>
          <w:p w:rsidR="00035C12" w:rsidRDefault="00000000">
            <w:pPr>
              <w:pStyle w:val="Compact"/>
            </w:pPr>
            <w:r>
              <w:t>Development</w:t>
            </w:r>
          </w:p>
        </w:tc>
        <w:tc>
          <w:tcPr>
            <w:tcW w:w="1466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103.150.92.73</w:t>
            </w:r>
          </w:p>
        </w:tc>
        <w:tc>
          <w:tcPr>
            <w:tcW w:w="2346" w:type="dxa"/>
          </w:tcPr>
          <w:p w:rsidR="00035C12" w:rsidRDefault="00000000">
            <w:pPr>
              <w:pStyle w:val="Compact"/>
            </w:pPr>
            <w:r>
              <w:t>same</w:t>
            </w:r>
          </w:p>
        </w:tc>
        <w:tc>
          <w:tcPr>
            <w:tcW w:w="3031" w:type="dxa"/>
          </w:tcPr>
          <w:p w:rsidR="00035C12" w:rsidRDefault="00000000">
            <w:pPr>
              <w:pStyle w:val="Compact"/>
            </w:pPr>
            <w:r>
              <w:t xml:space="preserve">PM2 process </w:t>
            </w:r>
            <w:r>
              <w:rPr>
                <w:rStyle w:val="VerbatimChar"/>
              </w:rPr>
              <w:t>web</w:t>
            </w:r>
          </w:p>
        </w:tc>
      </w:tr>
      <w:tr w:rsidR="00035C12">
        <w:tc>
          <w:tcPr>
            <w:tcW w:w="1075" w:type="dxa"/>
          </w:tcPr>
          <w:p w:rsidR="00035C12" w:rsidRDefault="00000000">
            <w:pPr>
              <w:pStyle w:val="Compact"/>
            </w:pPr>
            <w:r>
              <w:t>Staging</w:t>
            </w:r>
          </w:p>
        </w:tc>
        <w:tc>
          <w:tcPr>
            <w:tcW w:w="1466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13.214.75.123</w:t>
            </w:r>
          </w:p>
        </w:tc>
        <w:tc>
          <w:tcPr>
            <w:tcW w:w="2346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ec2-user@13.214.75.123</w:t>
            </w:r>
          </w:p>
        </w:tc>
        <w:tc>
          <w:tcPr>
            <w:tcW w:w="3031" w:type="dxa"/>
          </w:tcPr>
          <w:p w:rsidR="00035C12" w:rsidRDefault="00000000">
            <w:pPr>
              <w:pStyle w:val="Compact"/>
            </w:pPr>
            <w:r>
              <w:t>AWS EC2, PM2</w:t>
            </w:r>
          </w:p>
        </w:tc>
      </w:tr>
      <w:tr w:rsidR="00035C12">
        <w:tc>
          <w:tcPr>
            <w:tcW w:w="1075" w:type="dxa"/>
          </w:tcPr>
          <w:p w:rsidR="00035C12" w:rsidRDefault="00000000">
            <w:pPr>
              <w:pStyle w:val="Compact"/>
            </w:pPr>
            <w:r>
              <w:t>Production</w:t>
            </w:r>
          </w:p>
        </w:tc>
        <w:tc>
          <w:tcPr>
            <w:tcW w:w="1466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18.138.190.9</w:t>
            </w:r>
          </w:p>
        </w:tc>
        <w:tc>
          <w:tcPr>
            <w:tcW w:w="2346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ec2-user@18.138.190.9</w:t>
            </w:r>
          </w:p>
        </w:tc>
        <w:tc>
          <w:tcPr>
            <w:tcW w:w="3031" w:type="dxa"/>
          </w:tcPr>
          <w:p w:rsidR="00035C12" w:rsidRDefault="00000000">
            <w:pPr>
              <w:pStyle w:val="Compact"/>
            </w:pPr>
            <w:r>
              <w:t>AWS EC2, PM2 — verify live host</w:t>
            </w:r>
          </w:p>
        </w:tc>
      </w:tr>
    </w:tbl>
    <w:p w:rsidR="00035C12" w:rsidRDefault="001639A3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035C12" w:rsidRDefault="00000000">
      <w:pPr>
        <w:pStyle w:val="Heading2"/>
      </w:pPr>
      <w:bookmarkStart w:id="16" w:name="branch-optimization-map"/>
      <w:bookmarkStart w:id="17" w:name="_Toc231218332"/>
      <w:bookmarkEnd w:id="14"/>
      <w:r>
        <w:rPr>
          <w:rStyle w:val="SectionNumber"/>
        </w:rPr>
        <w:t>1.7</w:t>
      </w:r>
      <w:r>
        <w:tab/>
        <w:t>7. Branch &amp; optimization map</w:t>
      </w:r>
      <w:bookmarkEnd w:id="17"/>
    </w:p>
    <w:p w:rsidR="00035C12" w:rsidRDefault="00000000">
      <w:pPr>
        <w:pStyle w:val="FirstParagraph"/>
      </w:pPr>
      <w:r>
        <w:rPr>
          <w:rStyle w:val="VerbatimChar"/>
        </w:rPr>
        <w:t>trunk</w:t>
      </w:r>
      <w:r>
        <w:t xml:space="preserve"> is the integration branch. The </w:t>
      </w:r>
      <w:r>
        <w:rPr>
          <w:rStyle w:val="VerbatimChar"/>
        </w:rPr>
        <w:t>fe/optimization</w:t>
      </w:r>
      <w:r>
        <w:t xml:space="preserve"> security + performance pass is </w:t>
      </w:r>
      <w:r>
        <w:rPr>
          <w:b/>
          <w:bCs/>
        </w:rPr>
        <w:t xml:space="preserve">now merged into </w:t>
      </w:r>
      <w:r>
        <w:rPr>
          <w:rStyle w:val="VerbatimChar"/>
          <w:b/>
          <w:bCs/>
        </w:rPr>
        <w:t>trunk</w:t>
      </w:r>
      <w:r>
        <w:t xml:space="preserve"> (merge </w:t>
      </w:r>
      <w:r>
        <w:rPr>
          <w:rStyle w:val="VerbatimChar"/>
        </w:rPr>
        <w:t>4e35c487</w:t>
      </w:r>
      <w:r>
        <w:t xml:space="preserve">, 2026-06-01). The table below is the authoritative cross-reference; each side’s doc carries the same status flags. The remaining </w:t>
      </w:r>
      <w:r>
        <w:rPr>
          <w:b/>
          <w:bCs/>
        </w:rPr>
        <w:t>OPEN</w:t>
      </w:r>
      <w:r>
        <w:t xml:space="preserve"> rows are backend/API-dependent and were never part of </w:t>
      </w:r>
      <w:r>
        <w:rPr>
          <w:rStyle w:val="VerbatimChar"/>
        </w:rPr>
        <w:t>fe/optimization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5"/>
        <w:gridCol w:w="4131"/>
        <w:gridCol w:w="1836"/>
        <w:gridCol w:w="995"/>
        <w:gridCol w:w="689"/>
      </w:tblGrid>
      <w:tr w:rsidR="00035C12" w:rsidTr="00035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20" w:type="dxa"/>
          </w:tcPr>
          <w:p w:rsidR="00035C12" w:rsidRDefault="00000000">
            <w:pPr>
              <w:pStyle w:val="Compact"/>
            </w:pPr>
            <w:r>
              <w:t>Item</w:t>
            </w:r>
          </w:p>
        </w:tc>
        <w:tc>
          <w:tcPr>
            <w:tcW w:w="2970" w:type="dxa"/>
          </w:tcPr>
          <w:p w:rsidR="00035C12" w:rsidRDefault="00000000">
            <w:pPr>
              <w:pStyle w:val="Compact"/>
            </w:pPr>
            <w:r>
              <w:t xml:space="preserve">On </w:t>
            </w:r>
            <w:r>
              <w:rPr>
                <w:rStyle w:val="VerbatimChar"/>
              </w:rPr>
              <w:t>trunk</w:t>
            </w:r>
            <w:r>
              <w:t xml:space="preserve"> now</w:t>
            </w:r>
          </w:p>
        </w:tc>
        <w:tc>
          <w:tcPr>
            <w:tcW w:w="1320" w:type="dxa"/>
          </w:tcPr>
          <w:p w:rsidR="00035C12" w:rsidRDefault="00000000">
            <w:pPr>
              <w:pStyle w:val="Compact"/>
            </w:pPr>
            <w:r>
              <w:t>Source</w:t>
            </w:r>
          </w:p>
        </w:tc>
        <w:tc>
          <w:tcPr>
            <w:tcW w:w="715" w:type="dxa"/>
          </w:tcPr>
          <w:p w:rsidR="00035C12" w:rsidRDefault="00000000">
            <w:pPr>
              <w:pStyle w:val="Compact"/>
            </w:pPr>
            <w:r>
              <w:t>Status</w:t>
            </w:r>
          </w:p>
        </w:tc>
        <w:tc>
          <w:tcPr>
            <w:tcW w:w="495" w:type="dxa"/>
          </w:tcPr>
          <w:p w:rsidR="00035C12" w:rsidRDefault="00000000">
            <w:pPr>
              <w:pStyle w:val="Compact"/>
            </w:pPr>
            <w:r>
              <w:t>Owner</w:t>
            </w:r>
          </w:p>
        </w:tc>
      </w:tr>
      <w:tr w:rsidR="00035C12">
        <w:tc>
          <w:tcPr>
            <w:tcW w:w="2420" w:type="dxa"/>
          </w:tcPr>
          <w:p w:rsidR="00035C12" w:rsidRDefault="00000000">
            <w:pPr>
              <w:pStyle w:val="Compact"/>
            </w:pPr>
            <w:r>
              <w:t xml:space="preserve">Open-redirect guard in </w:t>
            </w:r>
            <w:r>
              <w:rPr>
                <w:rStyle w:val="VerbatimChar"/>
              </w:rPr>
              <w:t>refresh.tsx</w:t>
            </w:r>
          </w:p>
        </w:tc>
        <w:tc>
          <w:tcPr>
            <w:tcW w:w="2970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Present</w:t>
            </w:r>
            <w:r>
              <w:t xml:space="preserve"> (</w:t>
            </w:r>
            <w:r>
              <w:rPr>
                <w:rStyle w:val="VerbatimChar"/>
              </w:rPr>
              <w:t>getSafeRedirect</w:t>
            </w:r>
            <w:r>
              <w:t>)</w:t>
            </w:r>
          </w:p>
        </w:tc>
        <w:tc>
          <w:tcPr>
            <w:tcW w:w="1320" w:type="dxa"/>
          </w:tcPr>
          <w:p w:rsidR="00035C12" w:rsidRDefault="00000000">
            <w:pPr>
              <w:pStyle w:val="Compact"/>
            </w:pPr>
            <w:r>
              <w:t>landed on trunk directly</w:t>
            </w:r>
          </w:p>
        </w:tc>
        <w:tc>
          <w:tcPr>
            <w:tcW w:w="715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  <w:tc>
          <w:tcPr>
            <w:tcW w:w="495" w:type="dxa"/>
          </w:tcPr>
          <w:p w:rsidR="00035C12" w:rsidRDefault="00000000">
            <w:pPr>
              <w:pStyle w:val="Compact"/>
            </w:pPr>
            <w:r>
              <w:t>FE</w:t>
            </w:r>
          </w:p>
        </w:tc>
      </w:tr>
      <w:tr w:rsidR="00035C12">
        <w:tc>
          <w:tcPr>
            <w:tcW w:w="2420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ssrAuth</w:t>
            </w:r>
            <w:r>
              <w:t xml:space="preserve"> helpers (no-throw token/JWT parse)</w:t>
            </w:r>
          </w:p>
        </w:tc>
        <w:tc>
          <w:tcPr>
            <w:tcW w:w="2970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Present</w:t>
            </w:r>
            <w:r>
              <w:t xml:space="preserve"> (</w:t>
            </w:r>
            <w:r>
              <w:rPr>
                <w:rStyle w:val="VerbatimChar"/>
              </w:rPr>
              <w:t>src/utils/ssrAuth.ts</w:t>
            </w:r>
            <w:r>
              <w:t>)</w:t>
            </w:r>
          </w:p>
        </w:tc>
        <w:tc>
          <w:tcPr>
            <w:tcW w:w="1320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fe/optimization</w:t>
            </w:r>
          </w:p>
        </w:tc>
        <w:tc>
          <w:tcPr>
            <w:tcW w:w="715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  <w:tc>
          <w:tcPr>
            <w:tcW w:w="495" w:type="dxa"/>
          </w:tcPr>
          <w:p w:rsidR="00035C12" w:rsidRDefault="00000000">
            <w:pPr>
              <w:pStyle w:val="Compact"/>
            </w:pPr>
            <w:r>
              <w:t>FE</w:t>
            </w:r>
          </w:p>
        </w:tc>
      </w:tr>
      <w:tr w:rsidR="00035C12">
        <w:tc>
          <w:tcPr>
            <w:tcW w:w="2420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SafeHtml</w:t>
            </w:r>
            <w:r>
              <w:t xml:space="preserve"> (DOMPurify) for log HTML</w:t>
            </w:r>
          </w:p>
        </w:tc>
        <w:tc>
          <w:tcPr>
            <w:tcW w:w="2970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Present</w:t>
            </w:r>
            <w:r>
              <w:t xml:space="preserve"> — used in 7 former raw-HTML sinks</w:t>
            </w:r>
          </w:p>
        </w:tc>
        <w:tc>
          <w:tcPr>
            <w:tcW w:w="1320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fe/optimization</w:t>
            </w:r>
          </w:p>
        </w:tc>
        <w:tc>
          <w:tcPr>
            <w:tcW w:w="715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  <w:tc>
          <w:tcPr>
            <w:tcW w:w="495" w:type="dxa"/>
          </w:tcPr>
          <w:p w:rsidR="00035C12" w:rsidRDefault="00000000">
            <w:pPr>
              <w:pStyle w:val="Compact"/>
            </w:pPr>
            <w:r>
              <w:t>FE</w:t>
            </w:r>
          </w:p>
        </w:tc>
      </w:tr>
      <w:tr w:rsidR="00035C12">
        <w:tc>
          <w:tcPr>
            <w:tcW w:w="2420" w:type="dxa"/>
          </w:tcPr>
          <w:p w:rsidR="00035C12" w:rsidRDefault="00000000">
            <w:pPr>
              <w:pStyle w:val="Compact"/>
            </w:pPr>
            <w:r>
              <w:t xml:space="preserve">Top-level </w:t>
            </w:r>
            <w:r>
              <w:rPr>
                <w:rStyle w:val="VerbatimChar"/>
              </w:rPr>
              <w:t>ErrorBoundary</w:t>
            </w:r>
            <w:r>
              <w:t xml:space="preserve"> in </w:t>
            </w:r>
            <w:r>
              <w:rPr>
                <w:rStyle w:val="VerbatimChar"/>
              </w:rPr>
              <w:t>_app</w:t>
            </w:r>
          </w:p>
        </w:tc>
        <w:tc>
          <w:tcPr>
            <w:tcW w:w="2970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Present</w:t>
            </w:r>
            <w:r>
              <w:t xml:space="preserve"> (</w:t>
            </w:r>
            <w:r>
              <w:rPr>
                <w:rStyle w:val="VerbatimChar"/>
              </w:rPr>
              <w:t>src/components/ErrorBoundary.tsx</w:t>
            </w:r>
            <w:r>
              <w:t>)</w:t>
            </w:r>
          </w:p>
        </w:tc>
        <w:tc>
          <w:tcPr>
            <w:tcW w:w="1320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fe/optimization</w:t>
            </w:r>
          </w:p>
        </w:tc>
        <w:tc>
          <w:tcPr>
            <w:tcW w:w="715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  <w:tc>
          <w:tcPr>
            <w:tcW w:w="495" w:type="dxa"/>
          </w:tcPr>
          <w:p w:rsidR="00035C12" w:rsidRDefault="00000000">
            <w:pPr>
              <w:pStyle w:val="Compact"/>
            </w:pPr>
            <w:r>
              <w:t>FE</w:t>
            </w:r>
          </w:p>
        </w:tc>
      </w:tr>
      <w:tr w:rsidR="00035C12">
        <w:tc>
          <w:tcPr>
            <w:tcW w:w="2420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getPaymentBasedOnBudgetCode</w:t>
            </w:r>
            <w:r>
              <w:t xml:space="preserve"> O(n²)→O(n)</w:t>
            </w:r>
          </w:p>
        </w:tc>
        <w:tc>
          <w:tcPr>
            <w:tcW w:w="2970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O(n)</w:t>
            </w:r>
            <w:r>
              <w:t xml:space="preserve"> (</w:t>
            </w:r>
            <w:r>
              <w:rPr>
                <w:rStyle w:val="VerbatimChar"/>
              </w:rPr>
              <w:t>Map</w:t>
            </w:r>
            <w:r>
              <w:t xml:space="preserve"> + </w:t>
            </w:r>
            <w:r>
              <w:rPr>
                <w:rStyle w:val="VerbatimChar"/>
              </w:rPr>
              <w:t>buildBudgetResult</w:t>
            </w:r>
            <w:r>
              <w:t>)</w:t>
            </w:r>
          </w:p>
        </w:tc>
        <w:tc>
          <w:tcPr>
            <w:tcW w:w="1320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fe/optimization</w:t>
            </w:r>
          </w:p>
        </w:tc>
        <w:tc>
          <w:tcPr>
            <w:tcW w:w="715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  <w:tc>
          <w:tcPr>
            <w:tcW w:w="495" w:type="dxa"/>
          </w:tcPr>
          <w:p w:rsidR="00035C12" w:rsidRDefault="00000000">
            <w:pPr>
              <w:pStyle w:val="Compact"/>
            </w:pPr>
            <w:r>
              <w:t>FE</w:t>
            </w:r>
          </w:p>
        </w:tc>
      </w:tr>
      <w:tr w:rsidR="00035C12">
        <w:tc>
          <w:tcPr>
            <w:tcW w:w="2420" w:type="dxa"/>
          </w:tcPr>
          <w:p w:rsidR="00035C12" w:rsidRDefault="00000000">
            <w:pPr>
              <w:pStyle w:val="Compact"/>
            </w:pPr>
            <w:r>
              <w:t>Lazy-load excel libs</w:t>
            </w:r>
          </w:p>
        </w:tc>
        <w:tc>
          <w:tcPr>
            <w:tcW w:w="2970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Lazy</w:t>
            </w:r>
            <w:r>
              <w:t xml:space="preserve"> (</w:t>
            </w:r>
            <w:r>
              <w:rPr>
                <w:rStyle w:val="VerbatimChar"/>
              </w:rPr>
              <w:t>await import('exceljs')</w:t>
            </w:r>
            <w:r>
              <w:t xml:space="preserve"> in export handler)</w:t>
            </w:r>
          </w:p>
        </w:tc>
        <w:tc>
          <w:tcPr>
            <w:tcW w:w="1320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fe/optimization</w:t>
            </w:r>
          </w:p>
        </w:tc>
        <w:tc>
          <w:tcPr>
            <w:tcW w:w="715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  <w:tc>
          <w:tcPr>
            <w:tcW w:w="495" w:type="dxa"/>
          </w:tcPr>
          <w:p w:rsidR="00035C12" w:rsidRDefault="00000000">
            <w:pPr>
              <w:pStyle w:val="Compact"/>
            </w:pPr>
            <w:r>
              <w:t>FE</w:t>
            </w:r>
          </w:p>
        </w:tc>
      </w:tr>
      <w:tr w:rsidR="00035C12">
        <w:tc>
          <w:tcPr>
            <w:tcW w:w="2420" w:type="dxa"/>
          </w:tcPr>
          <w:p w:rsidR="00035C12" w:rsidRDefault="00000000">
            <w:pPr>
              <w:pStyle w:val="Compact"/>
            </w:pPr>
            <w:r>
              <w:t>Travel-expenses scroll-listener leak</w:t>
            </w:r>
          </w:p>
        </w:tc>
        <w:tc>
          <w:tcPr>
            <w:tcW w:w="2970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Fixed</w:t>
            </w:r>
            <w:r>
              <w:t xml:space="preserve"> (scoped cleanup)</w:t>
            </w:r>
          </w:p>
        </w:tc>
        <w:tc>
          <w:tcPr>
            <w:tcW w:w="1320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fe/optimization</w:t>
            </w:r>
          </w:p>
        </w:tc>
        <w:tc>
          <w:tcPr>
            <w:tcW w:w="715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  <w:tc>
          <w:tcPr>
            <w:tcW w:w="495" w:type="dxa"/>
          </w:tcPr>
          <w:p w:rsidR="00035C12" w:rsidRDefault="00000000">
            <w:pPr>
              <w:pStyle w:val="Compact"/>
            </w:pPr>
            <w:r>
              <w:t>FE</w:t>
            </w:r>
          </w:p>
        </w:tc>
      </w:tr>
      <w:tr w:rsidR="00035C12">
        <w:tc>
          <w:tcPr>
            <w:tcW w:w="2420" w:type="dxa"/>
          </w:tcPr>
          <w:p w:rsidR="00035C12" w:rsidRDefault="00000000">
            <w:pPr>
              <w:pStyle w:val="Compact"/>
            </w:pPr>
            <w:r>
              <w:t xml:space="preserve">Stop logging secrets in </w:t>
            </w:r>
            <w:r>
              <w:rPr>
                <w:rStyle w:val="VerbatimChar"/>
              </w:rPr>
              <w:t>create.bucket.ts</w:t>
            </w:r>
          </w:p>
        </w:tc>
        <w:tc>
          <w:tcPr>
            <w:tcW w:w="2970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Removed</w:t>
            </w:r>
            <w:r>
              <w:t xml:space="preserve"> (S3 access/secret key logs dropped)</w:t>
            </w:r>
          </w:p>
        </w:tc>
        <w:tc>
          <w:tcPr>
            <w:tcW w:w="1320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fe/optimization</w:t>
            </w:r>
          </w:p>
        </w:tc>
        <w:tc>
          <w:tcPr>
            <w:tcW w:w="715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  <w:tc>
          <w:tcPr>
            <w:tcW w:w="495" w:type="dxa"/>
          </w:tcPr>
          <w:p w:rsidR="00035C12" w:rsidRDefault="00000000">
            <w:pPr>
              <w:pStyle w:val="Compact"/>
            </w:pPr>
            <w:r>
              <w:t>BE (file)</w:t>
            </w:r>
          </w:p>
        </w:tc>
      </w:tr>
      <w:tr w:rsidR="00035C12">
        <w:tc>
          <w:tcPr>
            <w:tcW w:w="2420" w:type="dxa"/>
          </w:tcPr>
          <w:p w:rsidR="00035C12" w:rsidRDefault="00000000">
            <w:pPr>
              <w:pStyle w:val="Compact"/>
            </w:pPr>
            <w:r>
              <w:t>Stop logging JWT/session claims in auth mw</w:t>
            </w:r>
          </w:p>
        </w:tc>
        <w:tc>
          <w:tcPr>
            <w:tcW w:w="2970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Removed</w:t>
            </w:r>
          </w:p>
        </w:tc>
        <w:tc>
          <w:tcPr>
            <w:tcW w:w="1320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fe/optimization</w:t>
            </w:r>
          </w:p>
        </w:tc>
        <w:tc>
          <w:tcPr>
            <w:tcW w:w="715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  <w:tc>
          <w:tcPr>
            <w:tcW w:w="495" w:type="dxa"/>
          </w:tcPr>
          <w:p w:rsidR="00035C12" w:rsidRDefault="00000000">
            <w:pPr>
              <w:pStyle w:val="Compact"/>
            </w:pPr>
            <w:r>
              <w:t>BE (file)</w:t>
            </w:r>
          </w:p>
        </w:tc>
      </w:tr>
      <w:tr w:rsidR="00035C12">
        <w:tc>
          <w:tcPr>
            <w:tcW w:w="2420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auth_token</w:t>
            </w:r>
            <w:r>
              <w:t xml:space="preserve"> cookie </w:t>
            </w:r>
            <w:r>
              <w:rPr>
                <w:rStyle w:val="VerbatimChar"/>
              </w:rPr>
              <w:t>httpOnly: false</w:t>
            </w:r>
          </w:p>
        </w:tc>
        <w:tc>
          <w:tcPr>
            <w:tcW w:w="2970" w:type="dxa"/>
          </w:tcPr>
          <w:p w:rsidR="00035C12" w:rsidRDefault="00000000">
            <w:pPr>
              <w:pStyle w:val="Compact"/>
            </w:pPr>
            <w:r>
              <w:t>yes (by design, for ACL decode)</w:t>
            </w:r>
          </w:p>
        </w:tc>
        <w:tc>
          <w:tcPr>
            <w:tcW w:w="1320" w:type="dxa"/>
          </w:tcPr>
          <w:p w:rsidR="00035C12" w:rsidRDefault="00000000">
            <w:pPr>
              <w:pStyle w:val="Compact"/>
            </w:pPr>
            <w:r>
              <w:t>needs BE endpoint</w:t>
            </w:r>
          </w:p>
        </w:tc>
        <w:tc>
          <w:tcPr>
            <w:tcW w:w="715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OPEN (BE)</w:t>
            </w:r>
          </w:p>
        </w:tc>
        <w:tc>
          <w:tcPr>
            <w:tcW w:w="495" w:type="dxa"/>
          </w:tcPr>
          <w:p w:rsidR="00035C12" w:rsidRDefault="00000000">
            <w:pPr>
              <w:pStyle w:val="Compact"/>
            </w:pPr>
            <w:r>
              <w:t>BE</w:t>
            </w:r>
          </w:p>
        </w:tc>
      </w:tr>
      <w:tr w:rsidR="00035C12">
        <w:tc>
          <w:tcPr>
            <w:tcW w:w="2420" w:type="dxa"/>
          </w:tcPr>
          <w:p w:rsidR="00035C12" w:rsidRDefault="00000000">
            <w:pPr>
              <w:pStyle w:val="Compact"/>
            </w:pPr>
            <w:r>
              <w:rPr>
                <w:rStyle w:val="VerbatimChar"/>
              </w:rPr>
              <w:t>refresh_token</w:t>
            </w:r>
            <w:r>
              <w:t xml:space="preserve"> in URL query string</w:t>
            </w:r>
          </w:p>
        </w:tc>
        <w:tc>
          <w:tcPr>
            <w:tcW w:w="2970" w:type="dxa"/>
          </w:tcPr>
          <w:p w:rsidR="00035C12" w:rsidRDefault="00000000">
            <w:pPr>
              <w:pStyle w:val="Compact"/>
            </w:pPr>
            <w:r>
              <w:t>yes (</w:t>
            </w:r>
            <w:r>
              <w:rPr>
                <w:rStyle w:val="VerbatimChar"/>
              </w:rPr>
              <w:t>GET /v1/auth/refresh?refresh_token=</w:t>
            </w:r>
            <w:r>
              <w:t>)</w:t>
            </w:r>
          </w:p>
        </w:tc>
        <w:tc>
          <w:tcPr>
            <w:tcW w:w="1320" w:type="dxa"/>
          </w:tcPr>
          <w:p w:rsidR="00035C12" w:rsidRDefault="00000000">
            <w:pPr>
              <w:pStyle w:val="Compact"/>
            </w:pPr>
            <w:r>
              <w:t>needs BE endpoint</w:t>
            </w:r>
          </w:p>
        </w:tc>
        <w:tc>
          <w:tcPr>
            <w:tcW w:w="715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OPEN (BE)</w:t>
            </w:r>
          </w:p>
        </w:tc>
        <w:tc>
          <w:tcPr>
            <w:tcW w:w="495" w:type="dxa"/>
          </w:tcPr>
          <w:p w:rsidR="00035C12" w:rsidRDefault="00000000">
            <w:pPr>
              <w:pStyle w:val="Compact"/>
            </w:pPr>
            <w:r>
              <w:t>BE</w:t>
            </w:r>
          </w:p>
        </w:tc>
      </w:tr>
      <w:tr w:rsidR="00035C12">
        <w:tc>
          <w:tcPr>
            <w:tcW w:w="2420" w:type="dxa"/>
          </w:tcPr>
          <w:p w:rsidR="00035C12" w:rsidRDefault="00000000">
            <w:pPr>
              <w:pStyle w:val="Compact"/>
            </w:pPr>
            <w:r>
              <w:t>Batch presign endpoint (N+1)</w:t>
            </w:r>
          </w:p>
        </w:tc>
        <w:tc>
          <w:tcPr>
            <w:tcW w:w="2970" w:type="dxa"/>
          </w:tcPr>
          <w:p w:rsidR="00035C12" w:rsidRDefault="00000000">
            <w:pPr>
              <w:pStyle w:val="Compact"/>
            </w:pPr>
            <w:r>
              <w:t>per-item presign</w:t>
            </w:r>
          </w:p>
        </w:tc>
        <w:tc>
          <w:tcPr>
            <w:tcW w:w="1320" w:type="dxa"/>
          </w:tcPr>
          <w:p w:rsidR="00035C12" w:rsidRDefault="00000000">
            <w:pPr>
              <w:pStyle w:val="Compact"/>
            </w:pPr>
            <w:r>
              <w:t>needs BE endpoint</w:t>
            </w:r>
          </w:p>
        </w:tc>
        <w:tc>
          <w:tcPr>
            <w:tcW w:w="715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OPEN (BE)</w:t>
            </w:r>
          </w:p>
        </w:tc>
        <w:tc>
          <w:tcPr>
            <w:tcW w:w="495" w:type="dxa"/>
          </w:tcPr>
          <w:p w:rsidR="00035C12" w:rsidRDefault="00000000">
            <w:pPr>
              <w:pStyle w:val="Compact"/>
            </w:pPr>
            <w:r>
              <w:t>BE</w:t>
            </w:r>
          </w:p>
        </w:tc>
      </w:tr>
      <w:tr w:rsidR="00035C12">
        <w:tc>
          <w:tcPr>
            <w:tcW w:w="2420" w:type="dxa"/>
          </w:tcPr>
          <w:p w:rsidR="00035C12" w:rsidRDefault="00000000">
            <w:pPr>
              <w:pStyle w:val="Compact"/>
            </w:pPr>
            <w:r>
              <w:t>TS strict mode off</w:t>
            </w:r>
          </w:p>
        </w:tc>
        <w:tc>
          <w:tcPr>
            <w:tcW w:w="2970" w:type="dxa"/>
          </w:tcPr>
          <w:p w:rsidR="00035C12" w:rsidRDefault="00000000">
            <w:pPr>
              <w:pStyle w:val="Compact"/>
            </w:pPr>
            <w:r>
              <w:t>off</w:t>
            </w:r>
          </w:p>
        </w:tc>
        <w:tc>
          <w:tcPr>
            <w:tcW w:w="1320" w:type="dxa"/>
          </w:tcPr>
          <w:p w:rsidR="00035C12" w:rsidRDefault="00000000">
            <w:pPr>
              <w:pStyle w:val="Compact"/>
            </w:pPr>
            <w:r>
              <w:t>repo-wide</w:t>
            </w:r>
          </w:p>
        </w:tc>
        <w:tc>
          <w:tcPr>
            <w:tcW w:w="715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OPEN</w:t>
            </w:r>
          </w:p>
        </w:tc>
        <w:tc>
          <w:tcPr>
            <w:tcW w:w="495" w:type="dxa"/>
          </w:tcPr>
          <w:p w:rsidR="00035C12" w:rsidRDefault="00000000">
            <w:pPr>
              <w:pStyle w:val="Compact"/>
            </w:pPr>
            <w:r>
              <w:t>both</w:t>
            </w:r>
          </w:p>
        </w:tc>
      </w:tr>
      <w:tr w:rsidR="00035C12">
        <w:tc>
          <w:tcPr>
            <w:tcW w:w="2420" w:type="dxa"/>
          </w:tcPr>
          <w:p w:rsidR="00035C12" w:rsidRDefault="00000000">
            <w:pPr>
              <w:pStyle w:val="Compact"/>
            </w:pPr>
            <w:r>
              <w:t>CI lint/build gate</w:t>
            </w:r>
          </w:p>
        </w:tc>
        <w:tc>
          <w:tcPr>
            <w:tcW w:w="2970" w:type="dxa"/>
          </w:tcPr>
          <w:p w:rsidR="00035C12" w:rsidRDefault="00000000">
            <w:pPr>
              <w:pStyle w:val="Compact"/>
            </w:pPr>
            <w:r>
              <w:t>none</w:t>
            </w:r>
          </w:p>
        </w:tc>
        <w:tc>
          <w:tcPr>
            <w:tcW w:w="1320" w:type="dxa"/>
          </w:tcPr>
          <w:p w:rsidR="00035C12" w:rsidRDefault="00000000">
            <w:pPr>
              <w:pStyle w:val="Compact"/>
            </w:pPr>
            <w:r>
              <w:t>repo-wide</w:t>
            </w:r>
          </w:p>
        </w:tc>
        <w:tc>
          <w:tcPr>
            <w:tcW w:w="715" w:type="dxa"/>
          </w:tcPr>
          <w:p w:rsidR="00035C12" w:rsidRDefault="00000000">
            <w:pPr>
              <w:pStyle w:val="Compact"/>
            </w:pPr>
            <w:r>
              <w:rPr>
                <w:b/>
                <w:bCs/>
              </w:rPr>
              <w:t>OPEN</w:t>
            </w:r>
          </w:p>
        </w:tc>
        <w:tc>
          <w:tcPr>
            <w:tcW w:w="495" w:type="dxa"/>
          </w:tcPr>
          <w:p w:rsidR="00035C12" w:rsidRDefault="00000000">
            <w:pPr>
              <w:pStyle w:val="Compact"/>
            </w:pPr>
            <w:r>
              <w:t>both</w:t>
            </w:r>
          </w:p>
        </w:tc>
      </w:tr>
    </w:tbl>
    <w:p w:rsidR="00035C12" w:rsidRDefault="00000000">
      <w:pPr>
        <w:pStyle w:val="BlockText"/>
      </w:pPr>
      <w:r>
        <w:rPr>
          <w:b/>
          <w:bCs/>
        </w:rPr>
        <w:t>Done:</w:t>
      </w:r>
      <w:r>
        <w:t xml:space="preserve"> </w:t>
      </w:r>
      <w:r>
        <w:rPr>
          <w:rStyle w:val="VerbatimChar"/>
        </w:rPr>
        <w:t>fe/optimization</w:t>
      </w:r>
      <w:r>
        <w:t xml:space="preserve"> is merged — run </w:t>
      </w:r>
      <w:r>
        <w:rPr>
          <w:rStyle w:val="VerbatimChar"/>
        </w:rPr>
        <w:t>pnpm lint &amp;&amp; pnpm build:next</w:t>
      </w:r>
      <w:r>
        <w:t xml:space="preserve"> and smoke-test as part of the next release. Remaining frontend debt is in </w:t>
      </w:r>
      <w:hyperlink r:id="rId13">
        <w:r>
          <w:rPr>
            <w:rStyle w:val="Hyperlink"/>
          </w:rPr>
          <w:t>01 — Frontend.md</w:t>
        </w:r>
      </w:hyperlink>
      <w:r>
        <w:t xml:space="preserve"> §12; backend / API-dependent debt in </w:t>
      </w:r>
      <w:hyperlink r:id="rId14">
        <w:r>
          <w:rPr>
            <w:rStyle w:val="Hyperlink"/>
          </w:rPr>
          <w:t>02 — Backend.md</w:t>
        </w:r>
      </w:hyperlink>
      <w:r>
        <w:t xml:space="preserve"> §6</w:t>
      </w:r>
    </w:p>
    <w:p w:rsidR="00035C12" w:rsidRDefault="00000000">
      <w:pPr>
        <w:pStyle w:val="Compact"/>
        <w:numPr>
          <w:ilvl w:val="0"/>
          <w:numId w:val="8"/>
        </w:numPr>
      </w:pPr>
      <w:r>
        <w:t>§10. The two lists are kept disjoint so each team owns its column.</w:t>
      </w:r>
    </w:p>
    <w:p w:rsidR="00035C12" w:rsidRDefault="001639A3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035C12" w:rsidRDefault="00000000">
      <w:pPr>
        <w:pStyle w:val="Heading2"/>
      </w:pPr>
      <w:bookmarkStart w:id="18" w:name="onboarding-path-new-owner"/>
      <w:bookmarkStart w:id="19" w:name="_Toc231218333"/>
      <w:bookmarkEnd w:id="16"/>
      <w:r>
        <w:rPr>
          <w:rStyle w:val="SectionNumber"/>
        </w:rPr>
        <w:t>1.8</w:t>
      </w:r>
      <w:r>
        <w:tab/>
        <w:t>8. Onboarding path (new owner)</w:t>
      </w:r>
      <w:bookmarkEnd w:id="19"/>
    </w:p>
    <w:p w:rsidR="00035C12" w:rsidRDefault="00000000">
      <w:pPr>
        <w:pStyle w:val="Compact"/>
        <w:numPr>
          <w:ilvl w:val="0"/>
          <w:numId w:val="9"/>
        </w:numPr>
      </w:pPr>
      <w:r>
        <w:t xml:space="preserve">Get access: GitHub, AWS (S3 </w:t>
      </w:r>
      <w:r>
        <w:rPr>
          <w:rStyle w:val="VerbatimChar"/>
        </w:rPr>
        <w:t>simpuskapa-web-builds</w:t>
      </w:r>
      <w:r>
        <w:t>, EC2), SSH keys, Google OAuth console, Sentry, Postgres.</w:t>
      </w:r>
    </w:p>
    <w:p w:rsidR="00035C1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Rotate every secret handed over</w:t>
      </w:r>
      <w:r>
        <w:t xml:space="preserve"> (</w:t>
      </w:r>
      <w:r>
        <w:rPr>
          <w:rStyle w:val="VerbatimChar"/>
        </w:rPr>
        <w:t>.env</w:t>
      </w:r>
      <w:r>
        <w:t xml:space="preserve">, </w:t>
      </w:r>
      <w:r>
        <w:rPr>
          <w:rStyle w:val="VerbatimChar"/>
        </w:rPr>
        <w:t>*.pem</w:t>
      </w:r>
      <w:r>
        <w:t xml:space="preserve">, OAuth secret, JWT secret, AWS keys). The repo root has historically contained </w:t>
      </w:r>
      <w:r>
        <w:rPr>
          <w:rStyle w:val="VerbatimChar"/>
        </w:rPr>
        <w:t>.env</w:t>
      </w:r>
      <w:r>
        <w:t xml:space="preserve">, </w:t>
      </w:r>
      <w:r>
        <w:rPr>
          <w:rStyle w:val="VerbatimChar"/>
        </w:rPr>
        <w:t>*.pem</w:t>
      </w:r>
      <w:r>
        <w:t xml:space="preserve">, and a </w:t>
      </w:r>
      <w:r>
        <w:rPr>
          <w:rStyle w:val="VerbatimChar"/>
        </w:rPr>
        <w:t>multi_backup.sql</w:t>
      </w:r>
      <w:r>
        <w:t xml:space="preserve"> dump — confirm these are gitignored / removed.</w:t>
      </w:r>
    </w:p>
    <w:p w:rsidR="00035C12" w:rsidRDefault="00000000">
      <w:pPr>
        <w:pStyle w:val="Compact"/>
        <w:numPr>
          <w:ilvl w:val="0"/>
          <w:numId w:val="9"/>
        </w:numPr>
      </w:pPr>
      <w:r>
        <w:t xml:space="preserve">Run locally: </w:t>
      </w:r>
      <w:r>
        <w:rPr>
          <w:rStyle w:val="VerbatimChar"/>
        </w:rPr>
        <w:t>pnpm install</w:t>
      </w:r>
      <w:r>
        <w:t xml:space="preserve"> → Postgres → </w:t>
      </w:r>
      <w:r>
        <w:rPr>
          <w:rStyle w:val="VerbatimChar"/>
        </w:rPr>
        <w:t>npx prisma migrate dev</w:t>
      </w:r>
      <w:r>
        <w:t xml:space="preserve"> → </w:t>
      </w:r>
      <w:r>
        <w:rPr>
          <w:rStyle w:val="VerbatimChar"/>
        </w:rPr>
        <w:t>npx prisma db seed</w:t>
      </w:r>
      <w:r>
        <w:t xml:space="preserve"> → </w:t>
      </w:r>
      <w:r>
        <w:rPr>
          <w:rStyle w:val="VerbatimChar"/>
        </w:rPr>
        <w:t>pnpm start:dev</w:t>
      </w:r>
      <w:r>
        <w:t xml:space="preserve">. Open </w:t>
      </w:r>
      <w:r>
        <w:rPr>
          <w:rStyle w:val="VerbatimChar"/>
        </w:rPr>
        <w:t>/swagger</w:t>
      </w:r>
      <w:r>
        <w:t xml:space="preserve"> + </w:t>
      </w:r>
      <w:r>
        <w:rPr>
          <w:rStyle w:val="VerbatimChar"/>
        </w:rPr>
        <w:t>/docs</w:t>
      </w:r>
      <w:r>
        <w:t>.</w:t>
      </w:r>
    </w:p>
    <w:p w:rsidR="00035C12" w:rsidRDefault="00000000">
      <w:pPr>
        <w:pStyle w:val="Compact"/>
        <w:numPr>
          <w:ilvl w:val="0"/>
          <w:numId w:val="9"/>
        </w:numPr>
      </w:pPr>
      <w:r>
        <w:t xml:space="preserve">Read </w:t>
      </w:r>
      <w:hyperlink r:id="rId15">
        <w:r>
          <w:rPr>
            <w:rStyle w:val="Hyperlink"/>
          </w:rPr>
          <w:t>01 — Frontend.md</w:t>
        </w:r>
      </w:hyperlink>
      <w:r>
        <w:t xml:space="preserve"> then </w:t>
      </w:r>
      <w:hyperlink r:id="rId16">
        <w:r>
          <w:rPr>
            <w:rStyle w:val="Hyperlink"/>
          </w:rPr>
          <w:t>02 — Backend.md</w:t>
        </w:r>
      </w:hyperlink>
      <w:r>
        <w:t>; trace one money-flow path end to end.</w:t>
      </w:r>
    </w:p>
    <w:p w:rsidR="00035C12" w:rsidRDefault="00000000">
      <w:pPr>
        <w:pStyle w:val="Compact"/>
        <w:numPr>
          <w:ilvl w:val="0"/>
          <w:numId w:val="9"/>
        </w:numPr>
      </w:pPr>
      <w:r>
        <w:t xml:space="preserve">Review §7 — </w:t>
      </w:r>
      <w:r>
        <w:rPr>
          <w:rStyle w:val="VerbatimChar"/>
        </w:rPr>
        <w:t>fe/optimization</w:t>
      </w:r>
      <w:r>
        <w:t xml:space="preserve"> is merged; the remaining OPEN rows are backend/API work for you to pick up.</w:t>
      </w:r>
    </w:p>
    <w:p w:rsidR="00035C12" w:rsidRDefault="00000000">
      <w:pPr>
        <w:pStyle w:val="Compact"/>
        <w:numPr>
          <w:ilvl w:val="0"/>
          <w:numId w:val="9"/>
        </w:numPr>
      </w:pPr>
      <w:r>
        <w:t>Confirm the live deploy flow and prod host before touching production.</w:t>
      </w:r>
    </w:p>
    <w:p w:rsidR="00035C12" w:rsidRDefault="001639A3">
      <w:r>
        <w:rPr>
          <w:noProof/>
        </w:rPr>
        <w:lastRenderedPageBreak/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035C12" w:rsidRDefault="00000000">
      <w:pPr>
        <w:pStyle w:val="FirstParagraph"/>
      </w:pPr>
      <w:r>
        <w:rPr>
          <w:i/>
          <w:iCs/>
        </w:rPr>
        <w:t xml:space="preserve">Describes the </w:t>
      </w:r>
      <w:r>
        <w:rPr>
          <w:rStyle w:val="VerbatimChar"/>
          <w:i/>
          <w:iCs/>
        </w:rPr>
        <w:t>trunk</w:t>
      </w:r>
      <w:r>
        <w:rPr>
          <w:i/>
          <w:iCs/>
        </w:rPr>
        <w:t xml:space="preserve"> branch. Line counts and hosts are approximate — cross-check against the live system.</w:t>
      </w:r>
      <w:bookmarkEnd w:id="0"/>
      <w:bookmarkEnd w:id="18"/>
    </w:p>
    <w:sectPr w:rsidR="00035C12" w:rsidSect="00760B66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5CBE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29CB4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EDAE9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0751148">
    <w:abstractNumId w:val="0"/>
  </w:num>
  <w:num w:numId="2" w16cid:durableId="1488087319">
    <w:abstractNumId w:val="1"/>
  </w:num>
  <w:num w:numId="3" w16cid:durableId="75564166">
    <w:abstractNumId w:val="1"/>
  </w:num>
  <w:num w:numId="4" w16cid:durableId="2068606739">
    <w:abstractNumId w:val="1"/>
  </w:num>
  <w:num w:numId="5" w16cid:durableId="1168249509">
    <w:abstractNumId w:val="1"/>
  </w:num>
  <w:num w:numId="6" w16cid:durableId="339040627">
    <w:abstractNumId w:val="1"/>
  </w:num>
  <w:num w:numId="7" w16cid:durableId="537395535">
    <w:abstractNumId w:val="1"/>
  </w:num>
  <w:num w:numId="8" w16cid:durableId="1699742807">
    <w:abstractNumId w:val="1"/>
  </w:num>
  <w:num w:numId="9" w16cid:durableId="6403068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C12"/>
    <w:rsid w:val="00035C12"/>
    <w:rsid w:val="001639A3"/>
    <w:rsid w:val="00760B66"/>
    <w:rsid w:val="00D6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BC2D3F-5D6B-F34D-8290-8AC22D47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A2A2A"/>
        <w:sz w:val="21"/>
        <w:szCs w:val="21"/>
        <w:lang w:val="en-US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val="single" w:sz="12" w:space="6" w:color="2E74B5"/>
      </w:pBdr>
      <w:spacing w:before="400"/>
      <w:outlineLvl w:val="0"/>
    </w:pPr>
    <w:rPr>
      <w:rFonts w:asciiTheme="majorHAnsi" w:eastAsiaTheme="majorEastAsia" w:hAnsiTheme="majorHAnsi" w:cstheme="majorBidi"/>
      <w:b/>
      <w:color w:val="1F3864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color w:val="2E74B5"/>
      <w:sz w:val="27"/>
      <w:szCs w:val="27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/>
      <w:b/>
      <w:color w:val="2E74B5"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4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3864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24" w:space="10" w:color="2E74B5"/>
      </w:pBdr>
      <w:shd w:val="clear" w:color="auto" w:fill="F2F6FA"/>
      <w:spacing w:before="120" w:after="120"/>
      <w:ind w:left="360" w:right="24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C8CDD4"/>
        <w:left w:val="single" w:sz="4" w:space="0" w:color="C8CDD4"/>
        <w:bottom w:val="single" w:sz="4" w:space="0" w:color="C8CDD4"/>
        <w:right w:val="single" w:sz="4" w:space="0" w:color="C8CDD4"/>
        <w:insideH w:val="single" w:sz="4" w:space="0" w:color="C8CDD4"/>
        <w:insideV w:val="single" w:sz="4" w:space="0" w:color="C8CDD4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FFFFFF"/>
      </w:rPr>
      <w:tblPr/>
      <w:tcPr>
        <w:shd w:val="clear" w:color="auto" w:fill="2E74B5"/>
        <w:vAlign w:val="center"/>
      </w:tcPr>
    </w:tblStylePr>
    <w:tblStylePr w:type="band1Horz">
      <w:tblPr/>
      <w:tcPr>
        <w:shd w:val="clear" w:color="auto" w:fill="EEF3F8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paragraph" w:customStyle="1" w:styleId="SourceCode">
    <w:name w:val="Source Code"/>
    <w:basedOn w:val="Normal"/>
    <w:link w:val="VerbatimChar"/>
    <w:qFormat/>
    <w:pPr>
      <w:keepLines/>
      <w:pBdr>
        <w:top w:val="single" w:sz="4" w:space="4" w:color="D0D0D8"/>
        <w:left w:val="single" w:sz="4" w:space="4" w:color="D0D0D8"/>
        <w:bottom w:val="single" w:sz="4" w:space="4" w:color="D0D0D8"/>
        <w:right w:val="single" w:sz="4" w:space="4" w:color="D0D0D8"/>
      </w:pBdr>
      <w:shd w:val="clear" w:color="auto" w:fill="F6F8FA"/>
      <w:spacing w:after="0" w:line="252" w:lineRule="auto"/>
      <w:ind w:left="120" w:right="120"/>
    </w:pPr>
    <w:rPr>
      <w:rFonts w:ascii="Consolas" w:hAnsi="Consolas" w:cs="Consolas"/>
      <w:color w:val="24292E"/>
      <w:sz w:val="19"/>
      <w:szCs w:val="19"/>
    </w:rPr>
  </w:style>
  <w:style w:type="character" w:customStyle="1" w:styleId="VerbatimChar">
    <w:name w:val="Verbatim Char"/>
    <w:basedOn w:val="CaptionChar"/>
    <w:link w:val="SourceCode"/>
    <w:rPr>
      <w:rFonts w:ascii="Consolas" w:hAnsi="Consolas" w:cs="Consolas"/>
      <w:color w:val="C7254E"/>
      <w:sz w:val="20"/>
      <w:szCs w:val="20"/>
      <w:shd w:val="clear" w:color="auto" w:fill="F4F4F6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2E74B5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204A87"/>
      <w:sz w:val="20"/>
      <w:szCs w:val="20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204A87"/>
      <w:sz w:val="20"/>
      <w:szCs w:val="20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 w:cs="Consolas"/>
      <w:color w:val="0000CF"/>
      <w:sz w:val="20"/>
      <w:szCs w:val="20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 w:cs="Consolas"/>
      <w:color w:val="0000CF"/>
      <w:sz w:val="20"/>
      <w:szCs w:val="20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 w:cs="Consolas"/>
      <w:color w:val="0000CF"/>
      <w:sz w:val="20"/>
      <w:szCs w:val="20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F5902"/>
      <w:sz w:val="20"/>
      <w:szCs w:val="20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 w:cs="Consolas"/>
      <w:b/>
      <w:color w:val="CE5C00"/>
      <w:sz w:val="20"/>
      <w:szCs w:val="20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 w:cs="Consolas"/>
      <w:color w:val="C7254E"/>
      <w:sz w:val="20"/>
      <w:szCs w:val="20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8F5902"/>
      <w:sz w:val="20"/>
      <w:szCs w:val="20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 w:cs="Consolas"/>
      <w:color w:val="8F5902"/>
      <w:sz w:val="20"/>
      <w:szCs w:val="20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 w:cs="Consolas"/>
      <w:b/>
      <w:color w:val="204A87"/>
      <w:sz w:val="20"/>
      <w:szCs w:val="20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000000"/>
      <w:sz w:val="20"/>
      <w:szCs w:val="20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204A87"/>
      <w:sz w:val="20"/>
      <w:szCs w:val="20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 w:cs="Consolas"/>
      <w:b/>
      <w:color w:val="CE5C00"/>
      <w:sz w:val="20"/>
      <w:szCs w:val="20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 w:cs="Consolas"/>
      <w:color w:val="C7254E"/>
      <w:sz w:val="20"/>
      <w:szCs w:val="20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 w:cs="Consolas"/>
      <w:color w:val="C7254E"/>
      <w:sz w:val="20"/>
      <w:szCs w:val="20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 w:cs="Consolas"/>
      <w:i/>
      <w:color w:val="8F5902"/>
      <w:sz w:val="20"/>
      <w:szCs w:val="20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204A87"/>
      <w:sz w:val="20"/>
      <w:szCs w:val="20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 w:cs="Consolas"/>
      <w:color w:val="C7254E"/>
      <w:sz w:val="20"/>
      <w:szCs w:val="20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 w:cs="Consolas"/>
      <w:color w:val="EF2929"/>
      <w:sz w:val="20"/>
      <w:szCs w:val="20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A40000"/>
      <w:sz w:val="20"/>
      <w:szCs w:val="20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 w:cs="Consolas"/>
      <w:color w:val="C7254E"/>
      <w:sz w:val="20"/>
      <w:szCs w:val="20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760B6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60B66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rsid w:val="00760B66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rc/server/middleware/auth.jwt.middleware.ts" TargetMode="External"/><Relationship Id="rId13" Type="http://schemas.openxmlformats.org/officeDocument/2006/relationships/hyperlink" Target="./01%20&#8212;%20Frontend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src/server/main.ts" TargetMode="External"/><Relationship Id="rId12" Type="http://schemas.openxmlformats.org/officeDocument/2006/relationships/hyperlink" Target="deployment/env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./02%20&#8212;%20Backend.md" TargetMode="External"/><Relationship Id="rId1" Type="http://schemas.openxmlformats.org/officeDocument/2006/relationships/numbering" Target="numbering.xml"/><Relationship Id="rId6" Type="http://schemas.openxmlformats.org/officeDocument/2006/relationships/hyperlink" Target="./02%20&#8212;%20Backend.md" TargetMode="External"/><Relationship Id="rId11" Type="http://schemas.openxmlformats.org/officeDocument/2006/relationships/hyperlink" Target="src/shared/acl.labels.ts" TargetMode="External"/><Relationship Id="rId5" Type="http://schemas.openxmlformats.org/officeDocument/2006/relationships/hyperlink" Target="./01%20&#8212;%20Frontend.md" TargetMode="External"/><Relationship Id="rId15" Type="http://schemas.openxmlformats.org/officeDocument/2006/relationships/hyperlink" Target="./01%20&#8212;%20Frontend.md" TargetMode="External"/><Relationship Id="rId10" Type="http://schemas.openxmlformats.org/officeDocument/2006/relationships/hyperlink" Target="src/shared/role.access.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rc/middleware.ts" TargetMode="External"/><Relationship Id="rId14" Type="http://schemas.openxmlformats.org/officeDocument/2006/relationships/hyperlink" Target="./02%20&#8212;%20Backen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0B06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1785</Words>
  <Characters>10180</Characters>
  <Application>Microsoft Office Word</Application>
  <DocSecurity>0</DocSecurity>
  <Lines>84</Lines>
  <Paragraphs>23</Paragraphs>
  <ScaleCrop>false</ScaleCrop>
  <Company/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Dzaki Fadhlurrohman</cp:lastModifiedBy>
  <cp:revision>2</cp:revision>
  <dcterms:created xsi:type="dcterms:W3CDTF">2026-06-01T07:57:00Z</dcterms:created>
  <dcterms:modified xsi:type="dcterms:W3CDTF">2026-06-01T07:58:00Z</dcterms:modified>
</cp:coreProperties>
</file>