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2A2A2A"/>
          <w:sz w:val="21"/>
          <w:szCs w:val="21"/>
        </w:rPr>
        <w:id w:val="-1382392130"/>
        <w:docPartObj>
          <w:docPartGallery w:val="Table of Contents"/>
          <w:docPartUnique/>
        </w:docPartObj>
      </w:sdtPr>
      <w:sdtContent>
        <w:p w:rsidR="00662D0F" w:rsidRDefault="00000000">
          <w:pPr>
            <w:pStyle w:val="TOCHeading"/>
          </w:pPr>
          <w:r>
            <w:t>Table of Contents</w:t>
          </w:r>
        </w:p>
        <w:p w:rsidR="00213714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1217699" w:history="1">
            <w:r w:rsidR="00213714" w:rsidRPr="00D45427">
              <w:rPr>
                <w:rStyle w:val="Hyperlink"/>
                <w:noProof/>
              </w:rPr>
              <w:t>1</w:t>
            </w:r>
            <w:r w:rsidR="00213714">
              <w:rPr>
                <w:noProof/>
              </w:rPr>
              <w:tab/>
            </w:r>
            <w:r w:rsidR="00213714" w:rsidRPr="00D45427">
              <w:rPr>
                <w:rStyle w:val="Hyperlink"/>
                <w:noProof/>
              </w:rPr>
              <w:t>SIMPUSKAPA — Backend</w:t>
            </w:r>
            <w:r w:rsidR="00213714">
              <w:rPr>
                <w:noProof/>
                <w:webHidden/>
              </w:rPr>
              <w:tab/>
            </w:r>
            <w:r w:rsidR="00213714">
              <w:rPr>
                <w:noProof/>
                <w:webHidden/>
              </w:rPr>
              <w:fldChar w:fldCharType="begin"/>
            </w:r>
            <w:r w:rsidR="00213714">
              <w:rPr>
                <w:noProof/>
                <w:webHidden/>
              </w:rPr>
              <w:instrText xml:space="preserve"> PAGEREF _Toc231217699 \h </w:instrText>
            </w:r>
            <w:r w:rsidR="00213714">
              <w:rPr>
                <w:noProof/>
                <w:webHidden/>
              </w:rPr>
            </w:r>
            <w:r w:rsidR="00213714"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1</w:t>
            </w:r>
            <w:r w:rsidR="00213714"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700" w:history="1">
            <w:r w:rsidRPr="00D45427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1.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701" w:history="1">
            <w:r w:rsidRPr="00D45427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2.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702" w:history="1">
            <w:r w:rsidRPr="00D45427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3. Module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703" w:history="1">
            <w:r w:rsidRPr="00D45427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4. 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04" w:history="1">
            <w:r w:rsidRPr="00D45427">
              <w:rPr>
                <w:rStyle w:val="Hyperlink"/>
                <w:noProof/>
              </w:rPr>
              <w:t>1.4.1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05" w:history="1">
            <w:r w:rsidRPr="00D45427">
              <w:rPr>
                <w:rStyle w:val="Hyperlink"/>
                <w:noProof/>
              </w:rPr>
              <w:t>1.4.2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Server session — the real auth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06" w:history="1">
            <w:r w:rsidRPr="00D45427">
              <w:rPr>
                <w:rStyle w:val="Hyperlink"/>
                <w:noProof/>
              </w:rPr>
              <w:t>1.4.3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Authorization model (ACL)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707" w:history="1">
            <w:r w:rsidRPr="00D45427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5. Domain &amp; business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08" w:history="1">
            <w:r w:rsidRPr="00D45427">
              <w:rPr>
                <w:rStyle w:val="Hyperlink"/>
                <w:noProof/>
              </w:rPr>
              <w:t>1.5.1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5.1 Money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09" w:history="1">
            <w:r w:rsidRPr="00D45427">
              <w:rPr>
                <w:rStyle w:val="Hyperlink"/>
                <w:noProof/>
              </w:rPr>
              <w:t>1.5.2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5.2 People &amp; time-off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10" w:history="1">
            <w:r w:rsidRPr="00D45427">
              <w:rPr>
                <w:rStyle w:val="Hyperlink"/>
                <w:noProof/>
              </w:rPr>
              <w:t>1.5.3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5.3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711" w:history="1">
            <w:r w:rsidRPr="00D45427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6. Open API-side / backend security work (frontend is waiting on these)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12" w:history="1">
            <w:r w:rsidRPr="00D45427">
              <w:rPr>
                <w:rStyle w:val="Hyperlink"/>
                <w:noProof/>
              </w:rPr>
              <w:t>1.6.1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 xml:space="preserve">6.0 Secret-leaking logs — FIXED on trunk (via </w:t>
            </w:r>
            <w:r w:rsidRPr="00D45427">
              <w:rPr>
                <w:rStyle w:val="Hyperlink"/>
                <w:rFonts w:ascii="Consolas" w:hAnsi="Consolas" w:cs="Consolas"/>
                <w:noProof/>
                <w:shd w:val="clear" w:color="auto" w:fill="F4F4F6"/>
              </w:rPr>
              <w:t>fe/optimization</w:t>
            </w:r>
            <w:r w:rsidRPr="00D45427">
              <w:rPr>
                <w:rStyle w:val="Hyperlink"/>
                <w:noProof/>
              </w:rPr>
              <w:t xml:space="preserve"> merge)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13" w:history="1">
            <w:r w:rsidRPr="00D45427">
              <w:rPr>
                <w:rStyle w:val="Hyperlink"/>
                <w:noProof/>
              </w:rPr>
              <w:t>1.6.2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6.1 Stop accepting tokens in URL query strings (security, high)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14" w:history="1">
            <w:r w:rsidRPr="00D45427">
              <w:rPr>
                <w:rStyle w:val="Hyperlink"/>
                <w:noProof/>
              </w:rPr>
              <w:t>1.6.3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 xml:space="preserve">6.2 Make </w:t>
            </w:r>
            <w:r w:rsidRPr="00D45427">
              <w:rPr>
                <w:rStyle w:val="Hyperlink"/>
                <w:rFonts w:ascii="Consolas" w:hAnsi="Consolas" w:cs="Consolas"/>
                <w:noProof/>
                <w:shd w:val="clear" w:color="auto" w:fill="F4F4F6"/>
              </w:rPr>
              <w:t>auth_token</w:t>
            </w:r>
            <w:r w:rsidRPr="00D45427">
              <w:rPr>
                <w:rStyle w:val="Hyperlink"/>
                <w:noProof/>
              </w:rPr>
              <w:t xml:space="preserve"> cookie </w:t>
            </w:r>
            <w:r w:rsidRPr="00D45427">
              <w:rPr>
                <w:rStyle w:val="Hyperlink"/>
                <w:rFonts w:ascii="Consolas" w:hAnsi="Consolas" w:cs="Consolas"/>
                <w:noProof/>
                <w:shd w:val="clear" w:color="auto" w:fill="F4F4F6"/>
              </w:rPr>
              <w:t>httpOnly</w:t>
            </w:r>
            <w:r w:rsidRPr="00D45427">
              <w:rPr>
                <w:rStyle w:val="Hyperlink"/>
                <w:noProof/>
              </w:rPr>
              <w:t xml:space="preserve"> (security, high)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15" w:history="1">
            <w:r w:rsidRPr="00D45427">
              <w:rPr>
                <w:rStyle w:val="Hyperlink"/>
                <w:noProof/>
              </w:rPr>
              <w:t>1.6.4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6.3 Confirm server-side authorization (security, must-confirm)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16" w:history="1">
            <w:r w:rsidRPr="00D45427">
              <w:rPr>
                <w:rStyle w:val="Hyperlink"/>
                <w:noProof/>
              </w:rPr>
              <w:t>1.6.5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6.4 Confirm arbitrary/dev login is disabled in production (security)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17" w:history="1">
            <w:r w:rsidRPr="00D45427">
              <w:rPr>
                <w:rStyle w:val="Hyperlink"/>
                <w:noProof/>
              </w:rPr>
              <w:t>1.6.6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 xml:space="preserve">6.5 Sanitize log/activity </w:t>
            </w:r>
            <w:r w:rsidRPr="00D45427">
              <w:rPr>
                <w:rStyle w:val="Hyperlink"/>
                <w:rFonts w:ascii="Consolas" w:hAnsi="Consolas" w:cs="Consolas"/>
                <w:noProof/>
                <w:shd w:val="clear" w:color="auto" w:fill="F4F4F6"/>
              </w:rPr>
              <w:t>message</w:t>
            </w:r>
            <w:r w:rsidRPr="00D45427">
              <w:rPr>
                <w:rStyle w:val="Hyperlink"/>
                <w:noProof/>
              </w:rPr>
              <w:t xml:space="preserve"> HTML at the source (defense-in-depth)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31217718" w:history="1">
            <w:r w:rsidRPr="00D45427">
              <w:rPr>
                <w:rStyle w:val="Hyperlink"/>
                <w:noProof/>
              </w:rPr>
              <w:t>1.6.7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6.6 Add a batch presign endpoint (performance)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719" w:history="1">
            <w:r w:rsidRPr="00D45427">
              <w:rPr>
                <w:rStyle w:val="Hyperlink"/>
                <w:noProof/>
              </w:rPr>
              <w:t>1.7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7. Data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720" w:history="1">
            <w:r w:rsidRPr="00D45427">
              <w:rPr>
                <w:rStyle w:val="Hyperlink"/>
                <w:noProof/>
              </w:rPr>
              <w:t>1.8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8.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721" w:history="1">
            <w:r w:rsidRPr="00D45427">
              <w:rPr>
                <w:rStyle w:val="Hyperlink"/>
                <w:noProof/>
              </w:rPr>
              <w:t>1.9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9. SDK contract sync (process)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714" w:rsidRDefault="00213714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31217722" w:history="1">
            <w:r w:rsidRPr="00D45427">
              <w:rPr>
                <w:rStyle w:val="Hyperlink"/>
                <w:noProof/>
              </w:rPr>
              <w:t>1.10</w:t>
            </w:r>
            <w:r>
              <w:rPr>
                <w:noProof/>
              </w:rPr>
              <w:tab/>
            </w:r>
            <w:r w:rsidRPr="00D45427">
              <w:rPr>
                <w:rStyle w:val="Hyperlink"/>
                <w:noProof/>
              </w:rPr>
              <w:t>10. Backend technical debt to schedule (no FE dependency)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_Toc231217722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B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2D0F" w:rsidRDefault="00000000">
          <w:r>
            <w:fldChar w:fldCharType="end"/>
          </w:r>
        </w:p>
      </w:sdtContent>
    </w:sdt>
    <w:p w:rsidR="00662D0F" w:rsidRDefault="00000000">
      <w:pPr>
        <w:pStyle w:val="Heading1"/>
      </w:pPr>
      <w:bookmarkStart w:id="0" w:name="_Toc231217699"/>
      <w:bookmarkStart w:id="1" w:name="simpuskapa-backend"/>
      <w:r>
        <w:rPr>
          <w:rStyle w:val="SectionNumber"/>
        </w:rPr>
        <w:t>1</w:t>
      </w:r>
      <w:r>
        <w:tab/>
        <w:t>SIMPUSKAPA — Backend</w:t>
      </w:r>
      <w:bookmarkEnd w:id="0"/>
    </w:p>
    <w:p w:rsidR="00662D0F" w:rsidRDefault="00000000">
      <w:pPr>
        <w:pStyle w:val="BlockText"/>
      </w:pPr>
      <w:r>
        <w:t xml:space="preserve">The NestJS API of SIMPUSKAPA. Covers </w:t>
      </w:r>
      <w:r>
        <w:rPr>
          <w:rStyle w:val="VerbatimChar"/>
        </w:rPr>
        <w:t>src/server/**</w:t>
      </w:r>
      <w:r>
        <w:t xml:space="preserve">, </w:t>
      </w:r>
      <w:r>
        <w:rPr>
          <w:rStyle w:val="VerbatimChar"/>
        </w:rPr>
        <w:t>prisma/</w:t>
      </w:r>
      <w:r>
        <w:t xml:space="preserve">, the data model, business flows, and the open API-side work. For system context see </w:t>
      </w:r>
      <w:hyperlink r:id="rId5">
        <w:r w:rsidR="00662D0F">
          <w:rPr>
            <w:rStyle w:val="Hyperlink"/>
          </w:rPr>
          <w:t>00 — Architecture Overview.md</w:t>
        </w:r>
      </w:hyperlink>
      <w:r>
        <w:t xml:space="preserve">; for the client see </w:t>
      </w:r>
      <w:hyperlink r:id="rId6">
        <w:r w:rsidR="00662D0F">
          <w:rPr>
            <w:rStyle w:val="Hyperlink"/>
          </w:rPr>
          <w:t>01 — Frontend.md</w:t>
        </w:r>
      </w:hyperlink>
      <w:r>
        <w:t>.</w:t>
      </w:r>
    </w:p>
    <w:p w:rsidR="00662D0F" w:rsidRDefault="00000000">
      <w:pPr>
        <w:pStyle w:val="BlockText"/>
      </w:pPr>
      <w:r>
        <w:rPr>
          <w:b/>
          <w:bCs/>
        </w:rPr>
        <w:t>Branch scope:</w:t>
      </w:r>
      <w:r>
        <w:t xml:space="preserve"> describes the </w:t>
      </w:r>
      <w:r>
        <w:rPr>
          <w:rStyle w:val="VerbatimChar"/>
          <w:b/>
          <w:bCs/>
        </w:rPr>
        <w:t>trunk</w:t>
      </w:r>
      <w:r>
        <w:t xml:space="preserve"> branch. The two backend files that leaked secrets to logs were fixed by the </w:t>
      </w:r>
      <w:r>
        <w:rPr>
          <w:rStyle w:val="VerbatimChar"/>
        </w:rPr>
        <w:t>fe/optimization</w:t>
      </w:r>
      <w:r>
        <w:t xml:space="preserve"> merge (</w:t>
      </w:r>
      <w:r>
        <w:rPr>
          <w:rStyle w:val="VerbatimChar"/>
        </w:rPr>
        <w:t>4e35c487</w:t>
      </w:r>
      <w:r>
        <w:t xml:space="preserve">, 2026-06-01) — see §6.0, now </w:t>
      </w:r>
      <w:r>
        <w:rPr>
          <w:b/>
          <w:bCs/>
        </w:rPr>
        <w:t>DONE</w:t>
      </w:r>
      <w:r>
        <w:t xml:space="preserve">. Everything else here is current </w:t>
      </w:r>
      <w:r>
        <w:rPr>
          <w:rStyle w:val="VerbatimChar"/>
        </w:rPr>
        <w:t>trunk</w:t>
      </w:r>
      <w:r>
        <w:t xml:space="preserve"> state. §6 lists API-side work the </w:t>
      </w:r>
      <w:r>
        <w:rPr>
          <w:b/>
          <w:bCs/>
        </w:rPr>
        <w:t>frontend is waiting on</w:t>
      </w:r>
      <w:r>
        <w:t>; §10 lists pure backend debt.</w:t>
      </w:r>
    </w:p>
    <w:p w:rsidR="00662D0F" w:rsidRDefault="00823C2F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/>
        </w:pict>
      </w:r>
    </w:p>
    <w:p w:rsidR="00662D0F" w:rsidRDefault="00000000">
      <w:pPr>
        <w:pStyle w:val="Heading2"/>
      </w:pPr>
      <w:bookmarkStart w:id="2" w:name="_Toc231217700"/>
      <w:bookmarkStart w:id="3" w:name="stack"/>
      <w:r>
        <w:rPr>
          <w:rStyle w:val="SectionNumber"/>
        </w:rPr>
        <w:lastRenderedPageBreak/>
        <w:t>1.1</w:t>
      </w:r>
      <w:r>
        <w:tab/>
        <w:t>1. Stack</w:t>
      </w:r>
      <w:bookmarkEnd w:id="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88"/>
        <w:gridCol w:w="9528"/>
      </w:tblGrid>
      <w:tr w:rsidR="00662D0F" w:rsidTr="00662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662D0F" w:rsidRDefault="00000000">
            <w:pPr>
              <w:pStyle w:val="Compact"/>
            </w:pPr>
            <w:r>
              <w:t>Concern</w:t>
            </w:r>
          </w:p>
        </w:tc>
        <w:tc>
          <w:tcPr>
            <w:tcW w:w="6849" w:type="dxa"/>
          </w:tcPr>
          <w:p w:rsidR="00662D0F" w:rsidRDefault="00000000">
            <w:pPr>
              <w:pStyle w:val="Compact"/>
            </w:pPr>
            <w:r>
              <w:t>Choice</w:t>
            </w:r>
          </w:p>
        </w:tc>
      </w:tr>
      <w:tr w:rsidR="00662D0F">
        <w:tc>
          <w:tcPr>
            <w:tcW w:w="1070" w:type="dxa"/>
          </w:tcPr>
          <w:p w:rsidR="00662D0F" w:rsidRDefault="00000000">
            <w:pPr>
              <w:pStyle w:val="Compact"/>
            </w:pPr>
            <w:r>
              <w:t>Framework</w:t>
            </w:r>
          </w:p>
        </w:tc>
        <w:tc>
          <w:tcPr>
            <w:tcW w:w="6849" w:type="dxa"/>
          </w:tcPr>
          <w:p w:rsidR="00662D0F" w:rsidRDefault="00000000">
            <w:pPr>
              <w:pStyle w:val="Compact"/>
            </w:pPr>
            <w:r>
              <w:rPr>
                <w:b/>
                <w:bCs/>
              </w:rPr>
              <w:t>NestJS 9.4.1</w:t>
            </w:r>
            <w:r>
              <w:t xml:space="preserve"> on Express</w:t>
            </w:r>
          </w:p>
        </w:tc>
      </w:tr>
      <w:tr w:rsidR="00662D0F">
        <w:tc>
          <w:tcPr>
            <w:tcW w:w="1070" w:type="dxa"/>
          </w:tcPr>
          <w:p w:rsidR="00662D0F" w:rsidRDefault="00000000">
            <w:pPr>
              <w:pStyle w:val="Compact"/>
            </w:pPr>
            <w:r>
              <w:t>ORM</w:t>
            </w:r>
          </w:p>
        </w:tc>
        <w:tc>
          <w:tcPr>
            <w:tcW w:w="6849" w:type="dxa"/>
          </w:tcPr>
          <w:p w:rsidR="00662D0F" w:rsidRDefault="00000000">
            <w:pPr>
              <w:pStyle w:val="Compact"/>
            </w:pPr>
            <w:r>
              <w:rPr>
                <w:b/>
                <w:bCs/>
              </w:rPr>
              <w:t>Prisma 4.11.0</w:t>
            </w:r>
            <w:r>
              <w:t xml:space="preserve"> → PostgreSQL</w:t>
            </w:r>
          </w:p>
        </w:tc>
      </w:tr>
      <w:tr w:rsidR="00662D0F">
        <w:tc>
          <w:tcPr>
            <w:tcW w:w="1070" w:type="dxa"/>
          </w:tcPr>
          <w:p w:rsidR="00662D0F" w:rsidRDefault="00000000">
            <w:pPr>
              <w:pStyle w:val="Compact"/>
            </w:pPr>
            <w:r>
              <w:t>Sessions</w:t>
            </w:r>
          </w:p>
        </w:tc>
        <w:tc>
          <w:tcPr>
            <w:tcW w:w="6849" w:type="dxa"/>
          </w:tcPr>
          <w:p w:rsidR="00662D0F" w:rsidRDefault="00000000">
            <w:pPr>
              <w:pStyle w:val="Compact"/>
            </w:pPr>
            <w:r>
              <w:t xml:space="preserve">Redis (client file misnamed </w:t>
            </w:r>
            <w:r>
              <w:rPr>
                <w:rStyle w:val="VerbatimChar"/>
              </w:rPr>
              <w:t>memached.client.ts</w:t>
            </w:r>
            <w:r>
              <w:t>)</w:t>
            </w:r>
          </w:p>
        </w:tc>
      </w:tr>
      <w:tr w:rsidR="00662D0F">
        <w:tc>
          <w:tcPr>
            <w:tcW w:w="1070" w:type="dxa"/>
          </w:tcPr>
          <w:p w:rsidR="00662D0F" w:rsidRDefault="00000000">
            <w:pPr>
              <w:pStyle w:val="Compact"/>
            </w:pPr>
            <w:r>
              <w:t>Storage</w:t>
            </w:r>
          </w:p>
        </w:tc>
        <w:tc>
          <w:tcPr>
            <w:tcW w:w="6849" w:type="dxa"/>
          </w:tcPr>
          <w:p w:rsidR="00662D0F" w:rsidRDefault="00000000">
            <w:pPr>
              <w:pStyle w:val="Compact"/>
            </w:pPr>
            <w:r>
              <w:t>AWS S3 (presigned URLs)</w:t>
            </w:r>
          </w:p>
        </w:tc>
      </w:tr>
      <w:tr w:rsidR="00662D0F">
        <w:tc>
          <w:tcPr>
            <w:tcW w:w="1070" w:type="dxa"/>
          </w:tcPr>
          <w:p w:rsidR="00662D0F" w:rsidRDefault="00000000">
            <w:pPr>
              <w:pStyle w:val="Compact"/>
            </w:pPr>
            <w:r>
              <w:t>Mail</w:t>
            </w:r>
          </w:p>
        </w:tc>
        <w:tc>
          <w:tcPr>
            <w:tcW w:w="6849" w:type="dxa"/>
          </w:tcPr>
          <w:p w:rsidR="00662D0F" w:rsidRDefault="00000000">
            <w:pPr>
              <w:pStyle w:val="Compact"/>
            </w:pPr>
            <w:r>
              <w:t>Nodemailer</w:t>
            </w:r>
          </w:p>
        </w:tc>
      </w:tr>
      <w:tr w:rsidR="00662D0F">
        <w:tc>
          <w:tcPr>
            <w:tcW w:w="1070" w:type="dxa"/>
          </w:tcPr>
          <w:p w:rsidR="00662D0F" w:rsidRDefault="00000000">
            <w:pPr>
              <w:pStyle w:val="Compact"/>
            </w:pPr>
            <w:r>
              <w:t>Monitoring</w:t>
            </w:r>
          </w:p>
        </w:tc>
        <w:tc>
          <w:tcPr>
            <w:tcW w:w="6849" w:type="dxa"/>
          </w:tcPr>
          <w:p w:rsidR="00662D0F" w:rsidRDefault="00000000">
            <w:pPr>
              <w:pStyle w:val="Compact"/>
            </w:pPr>
            <w:r>
              <w:t>Sentry</w:t>
            </w:r>
          </w:p>
        </w:tc>
      </w:tr>
      <w:tr w:rsidR="00662D0F">
        <w:tc>
          <w:tcPr>
            <w:tcW w:w="1070" w:type="dxa"/>
          </w:tcPr>
          <w:p w:rsidR="00662D0F" w:rsidRDefault="00000000">
            <w:pPr>
              <w:pStyle w:val="Compact"/>
            </w:pPr>
            <w:r>
              <w:t>API docs</w:t>
            </w:r>
          </w:p>
        </w:tc>
        <w:tc>
          <w:tcPr>
            <w:tcW w:w="6849" w:type="dxa"/>
          </w:tcPr>
          <w:p w:rsidR="00662D0F" w:rsidRDefault="00000000">
            <w:pPr>
              <w:pStyle w:val="Compact"/>
            </w:pPr>
            <w:r>
              <w:t>OpenAPI/Swagger (</w:t>
            </w:r>
            <w:r>
              <w:rPr>
                <w:rStyle w:val="VerbatimChar"/>
              </w:rPr>
              <w:t>/swagger</w:t>
            </w:r>
            <w:r>
              <w:t xml:space="preserve">, </w:t>
            </w:r>
            <w:r>
              <w:rPr>
                <w:rStyle w:val="VerbatimChar"/>
              </w:rPr>
              <w:t>/swagger-json</w:t>
            </w:r>
            <w:r>
              <w:t>) + Scalar (</w:t>
            </w:r>
            <w:r>
              <w:rPr>
                <w:rStyle w:val="VerbatimChar"/>
              </w:rPr>
              <w:t>/docs</w:t>
            </w:r>
            <w:r>
              <w:t>)</w:t>
            </w:r>
          </w:p>
        </w:tc>
      </w:tr>
      <w:tr w:rsidR="00662D0F">
        <w:tc>
          <w:tcPr>
            <w:tcW w:w="1070" w:type="dxa"/>
          </w:tcPr>
          <w:p w:rsidR="00662D0F" w:rsidRDefault="00000000">
            <w:pPr>
              <w:pStyle w:val="Compact"/>
            </w:pPr>
            <w:r>
              <w:t>Testing</w:t>
            </w:r>
          </w:p>
        </w:tc>
        <w:tc>
          <w:tcPr>
            <w:tcW w:w="6849" w:type="dxa"/>
          </w:tcPr>
          <w:p w:rsidR="00662D0F" w:rsidRDefault="00000000">
            <w:pPr>
              <w:pStyle w:val="Compact"/>
            </w:pPr>
            <w:r>
              <w:t>Jest (unit — currently minimal)</w:t>
            </w:r>
          </w:p>
        </w:tc>
      </w:tr>
    </w:tbl>
    <w:p w:rsidR="00662D0F" w:rsidRDefault="00000000">
      <w:pPr>
        <w:pStyle w:val="BodyText"/>
      </w:pPr>
      <w:r>
        <w:t xml:space="preserve">Build: </w:t>
      </w:r>
      <w:r>
        <w:rPr>
          <w:rStyle w:val="VerbatimChar"/>
        </w:rPr>
        <w:t>nest build</w:t>
      </w:r>
      <w:r>
        <w:t xml:space="preserve"> via </w:t>
      </w:r>
      <w:r>
        <w:rPr>
          <w:rStyle w:val="VerbatimChar"/>
        </w:rPr>
        <w:t>tsconfig.server.json</w:t>
      </w:r>
      <w:r>
        <w:t xml:space="preserve"> → </w:t>
      </w:r>
      <w:r>
        <w:rPr>
          <w:rStyle w:val="VerbatimChar"/>
        </w:rPr>
        <w:t>dist-server/server/main.js</w:t>
      </w:r>
      <w:r>
        <w:t xml:space="preserve">. Entrypoint </w:t>
      </w:r>
      <w:hyperlink r:id="rId7">
        <w:r w:rsidR="00662D0F">
          <w:rPr>
            <w:rStyle w:val="Hyperlink"/>
          </w:rPr>
          <w:t>src/server/main.ts</w:t>
        </w:r>
      </w:hyperlink>
      <w:r>
        <w:t xml:space="preserve">. All routes versioned </w:t>
      </w:r>
      <w:r>
        <w:rPr>
          <w:rStyle w:val="VerbatimChar"/>
        </w:rPr>
        <w:t>/v1/...</w:t>
      </w:r>
      <w:r>
        <w:t>.</w:t>
      </w:r>
    </w:p>
    <w:p w:rsidR="00662D0F" w:rsidRDefault="00823C2F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/>
        </w:pict>
      </w:r>
    </w:p>
    <w:p w:rsidR="00662D0F" w:rsidRDefault="00000000">
      <w:pPr>
        <w:pStyle w:val="Heading2"/>
      </w:pPr>
      <w:bookmarkStart w:id="4" w:name="_Toc231217701"/>
      <w:bookmarkStart w:id="5" w:name="layout"/>
      <w:bookmarkEnd w:id="3"/>
      <w:r>
        <w:rPr>
          <w:rStyle w:val="SectionNumber"/>
        </w:rPr>
        <w:t>1.2</w:t>
      </w:r>
      <w:r>
        <w:tab/>
        <w:t>2. Layout</w:t>
      </w:r>
      <w:bookmarkEnd w:id="4"/>
    </w:p>
    <w:p w:rsidR="00662D0F" w:rsidRDefault="00000000">
      <w:pPr>
        <w:pStyle w:val="SourceCode"/>
      </w:pPr>
      <w:r>
        <w:rPr>
          <w:rStyle w:val="VerbatimChar"/>
        </w:rPr>
        <w:t>src/server/</w:t>
      </w:r>
      <w:r>
        <w:br/>
      </w:r>
      <w:r>
        <w:rPr>
          <w:rStyle w:val="VerbatimChar"/>
        </w:rPr>
        <w:t>├── controllers/   # HTTP route handlers (12)</w:t>
      </w:r>
      <w:r>
        <w:br/>
      </w:r>
      <w:r>
        <w:rPr>
          <w:rStyle w:val="VerbatimChar"/>
        </w:rPr>
        <w:t>├── services/      # business logic</w:t>
      </w:r>
      <w:r>
        <w:br/>
      </w:r>
      <w:r>
        <w:rPr>
          <w:rStyle w:val="VerbatimChar"/>
        </w:rPr>
        <w:t>├── repositories/  # Prisma data-access layer</w:t>
      </w:r>
      <w:r>
        <w:br/>
      </w:r>
      <w:r>
        <w:rPr>
          <w:rStyle w:val="VerbatimChar"/>
        </w:rPr>
        <w:t>├── middleware/    # auth.jwt.middleware.ts (session check)</w:t>
      </w:r>
      <w:r>
        <w:br/>
      </w:r>
      <w:r>
        <w:rPr>
          <w:rStyle w:val="VerbatimChar"/>
        </w:rPr>
        <w:t>├── common/        # prisma client, redis client, exception filters</w:t>
      </w:r>
      <w:r>
        <w:br/>
      </w:r>
      <w:r>
        <w:rPr>
          <w:rStyle w:val="VerbatimChar"/>
        </w:rPr>
        <w:t>├── commands/      # CLI/console commands (mail transporter, bucket creation)</w:t>
      </w:r>
      <w:r>
        <w:br/>
      </w:r>
      <w:r>
        <w:rPr>
          <w:rStyle w:val="VerbatimChar"/>
        </w:rPr>
        <w:t>└── main.ts        # Nest bootstrap</w:t>
      </w:r>
      <w:r>
        <w:br/>
      </w:r>
      <w:r>
        <w:rPr>
          <w:rStyle w:val="VerbatimChar"/>
        </w:rPr>
        <w:t>prisma/            # schema.prisma, migrations, seeders</w:t>
      </w:r>
    </w:p>
    <w:p w:rsidR="00662D0F" w:rsidRDefault="00000000">
      <w:pPr>
        <w:pStyle w:val="FirstParagraph"/>
      </w:pPr>
      <w:r>
        <w:t xml:space="preserve">Cross-cutting in </w:t>
      </w:r>
      <w:hyperlink r:id="rId8">
        <w:r w:rsidR="00662D0F">
          <w:rPr>
            <w:rStyle w:val="Hyperlink"/>
          </w:rPr>
          <w:t>src/server/common/</w:t>
        </w:r>
      </w:hyperlink>
      <w:r>
        <w:t>:</w:t>
      </w:r>
    </w:p>
    <w:p w:rsidR="00662D0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prisma.client.ts</w:t>
      </w:r>
      <w:r>
        <w:t xml:space="preserve"> — shared Prisma client (</w:t>
      </w:r>
      <w:r>
        <w:rPr>
          <w:rStyle w:val="VerbatimChar"/>
        </w:rPr>
        <w:t>CommonPrismaClient</w:t>
      </w:r>
      <w:r>
        <w:t>).</w:t>
      </w:r>
    </w:p>
    <w:p w:rsidR="00662D0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memached.client.ts</w:t>
      </w:r>
      <w:r>
        <w:t xml:space="preserve"> — Redis client (</w:t>
      </w:r>
      <w:r>
        <w:rPr>
          <w:rStyle w:val="VerbatimChar"/>
        </w:rPr>
        <w:t>CommonRedisClient</w:t>
      </w:r>
      <w:r>
        <w:t>) for sessions (filename is a “memcached” typo; it is Redis).</w:t>
      </w:r>
    </w:p>
    <w:p w:rsidR="00662D0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catch.response.ts</w:t>
      </w:r>
      <w:r>
        <w:t xml:space="preserve"> — global exception filters (validation, not-found, bad-request, Prisma, unauthorized).</w:t>
      </w:r>
    </w:p>
    <w:p w:rsidR="00662D0F" w:rsidRDefault="00823C2F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/>
        </w:pict>
      </w:r>
    </w:p>
    <w:p w:rsidR="00662D0F" w:rsidRDefault="00000000">
      <w:pPr>
        <w:pStyle w:val="Heading2"/>
      </w:pPr>
      <w:bookmarkStart w:id="6" w:name="_Toc231217702"/>
      <w:bookmarkStart w:id="7" w:name="module-map"/>
      <w:bookmarkEnd w:id="5"/>
      <w:r>
        <w:rPr>
          <w:rStyle w:val="SectionNumber"/>
        </w:rPr>
        <w:t>1.3</w:t>
      </w:r>
      <w:r>
        <w:tab/>
        <w:t>3. Module map</w:t>
      </w:r>
      <w:bookmarkEnd w:id="6"/>
    </w:p>
    <w:p w:rsidR="00662D0F" w:rsidRDefault="00000000">
      <w:pPr>
        <w:pStyle w:val="FirstParagraph"/>
      </w:pPr>
      <w:r>
        <w:t xml:space="preserve">Wired in </w:t>
      </w:r>
      <w:hyperlink r:id="rId9">
        <w:r w:rsidR="00662D0F">
          <w:rPr>
            <w:rStyle w:val="Hyperlink"/>
          </w:rPr>
          <w:t>app.module.ts</w:t>
        </w:r>
      </w:hyperlink>
      <w:r>
        <w:t xml:space="preserve">. Uniform pattern: </w:t>
      </w:r>
      <w:r>
        <w:rPr>
          <w:b/>
          <w:bCs/>
        </w:rPr>
        <w:t>Controller → Service → Repository → Prisma.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5"/>
        <w:gridCol w:w="1969"/>
        <w:gridCol w:w="1600"/>
        <w:gridCol w:w="5232"/>
      </w:tblGrid>
      <w:tr w:rsidR="00662D0F" w:rsidTr="00662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t>Domain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t>Controller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t>Service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t>Key repositories</w:t>
            </w:r>
          </w:p>
        </w:tc>
      </w:tr>
      <w:tr w:rsidR="00662D0F"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t>Identity / users / ACL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user.controller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user.service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user.repository</w:t>
            </w:r>
          </w:p>
        </w:tc>
      </w:tr>
      <w:tr w:rsidR="00662D0F"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t xml:space="preserve">Employees, contracts, </w:t>
            </w:r>
            <w:r>
              <w:lastRenderedPageBreak/>
              <w:t>trainings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employee.contro</w:t>
            </w:r>
            <w:r>
              <w:rPr>
                <w:rStyle w:val="VerbatimChar"/>
              </w:rPr>
              <w:lastRenderedPageBreak/>
              <w:t>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employee.ser</w:t>
            </w:r>
            <w:r>
              <w:rPr>
                <w:rStyle w:val="VerbatimChar"/>
              </w:rPr>
              <w:lastRenderedPageBreak/>
              <w:t>vice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employee.repository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employee.contract.repository</w:t>
            </w:r>
            <w:r>
              <w:t xml:space="preserve">, </w:t>
            </w:r>
            <w:r>
              <w:rPr>
                <w:rStyle w:val="VerbatimChar"/>
              </w:rPr>
              <w:t>employee.training.repository</w:t>
            </w:r>
          </w:p>
        </w:tc>
      </w:tr>
      <w:tr w:rsidR="00662D0F"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lastRenderedPageBreak/>
              <w:t>Performance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employee.performace.controller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t>(in employee service)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employee.performance.repository</w:t>
            </w:r>
          </w:p>
        </w:tc>
      </w:tr>
      <w:tr w:rsidR="00662D0F"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t>Time-off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timeoff.controller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time.off.request.service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time.off.quota.repository</w:t>
            </w:r>
          </w:p>
        </w:tc>
      </w:tr>
      <w:tr w:rsidR="00662D0F"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t>Programs &amp; budgets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program.controller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program.service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program.repository</w:t>
            </w:r>
            <w:r>
              <w:t xml:space="preserve">, </w:t>
            </w:r>
            <w:r>
              <w:rPr>
                <w:rStyle w:val="VerbatimChar"/>
              </w:rPr>
              <w:t>budget.repository</w:t>
            </w:r>
            <w:r>
              <w:t xml:space="preserve">, </w:t>
            </w:r>
            <w:r>
              <w:rPr>
                <w:rStyle w:val="VerbatimChar"/>
              </w:rPr>
              <w:t>activity.repository</w:t>
            </w:r>
          </w:p>
        </w:tc>
      </w:tr>
      <w:tr w:rsidR="00662D0F"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t>Projects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project.controller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project.service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project.repository</w:t>
            </w:r>
          </w:p>
        </w:tc>
      </w:tr>
      <w:tr w:rsidR="00662D0F"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t>Requisition Forms (RF)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rf.controller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rf.service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rf.repository</w:t>
            </w:r>
          </w:p>
        </w:tc>
      </w:tr>
      <w:tr w:rsidR="00662D0F"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t>Payment Requests (PR)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pr.controller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pr.service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pr.repository</w:t>
            </w:r>
          </w:p>
        </w:tc>
      </w:tr>
      <w:tr w:rsidR="00662D0F"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t>Vendors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vendor.controller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vendor.service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vendor.repository</w:t>
            </w:r>
            <w:r>
              <w:t xml:space="preserve">, </w:t>
            </w:r>
            <w:r>
              <w:rPr>
                <w:rStyle w:val="VerbatimChar"/>
              </w:rPr>
              <w:t>vendor.package.repository</w:t>
            </w:r>
          </w:p>
        </w:tc>
      </w:tr>
      <w:tr w:rsidR="00662D0F"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t>Partners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partner.controller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partner.service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partner.repository</w:t>
            </w:r>
          </w:p>
        </w:tc>
      </w:tr>
      <w:tr w:rsidR="00662D0F"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t>Files (S3)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file.controller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file.service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t>—</w:t>
            </w:r>
          </w:p>
        </w:tc>
      </w:tr>
      <w:tr w:rsidR="00662D0F">
        <w:tc>
          <w:tcPr>
            <w:tcW w:w="1592" w:type="dxa"/>
          </w:tcPr>
          <w:p w:rsidR="00662D0F" w:rsidRDefault="00000000">
            <w:pPr>
              <w:pStyle w:val="Compact"/>
            </w:pPr>
            <w:r>
              <w:t>Metadata / dashboard / notifications</w:t>
            </w:r>
          </w:p>
        </w:tc>
        <w:tc>
          <w:tcPr>
            <w:tcW w:w="1415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metadata.controller</w:t>
            </w:r>
          </w:p>
        </w:tc>
        <w:tc>
          <w:tcPr>
            <w:tcW w:w="115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metadata.service</w:t>
            </w:r>
          </w:p>
        </w:tc>
        <w:tc>
          <w:tcPr>
            <w:tcW w:w="3760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notification.repository</w:t>
            </w:r>
            <w:r>
              <w:t xml:space="preserve">, </w:t>
            </w:r>
            <w:r>
              <w:rPr>
                <w:rStyle w:val="VerbatimChar"/>
              </w:rPr>
              <w:t>general.repository</w:t>
            </w:r>
            <w:r>
              <w:t xml:space="preserve">, </w:t>
            </w:r>
            <w:r>
              <w:rPr>
                <w:rStyle w:val="VerbatimChar"/>
              </w:rPr>
              <w:t>mail.repository</w:t>
            </w:r>
          </w:p>
        </w:tc>
      </w:tr>
    </w:tbl>
    <w:p w:rsidR="00662D0F" w:rsidRDefault="00000000">
      <w:pPr>
        <w:pStyle w:val="BlockText"/>
      </w:pPr>
      <w:r>
        <w:t xml:space="preserve">Business logic is split between service and repository — when in doubt about a rule, read both together. Largest services encode real rules: </w:t>
      </w:r>
      <w:r>
        <w:rPr>
          <w:rStyle w:val="VerbatimChar"/>
        </w:rPr>
        <w:t>pr.service.ts</w:t>
      </w:r>
      <w:r>
        <w:t xml:space="preserve"> (~2.1k lines), </w:t>
      </w:r>
      <w:r>
        <w:rPr>
          <w:rStyle w:val="VerbatimChar"/>
        </w:rPr>
        <w:t>program.service.ts</w:t>
      </w:r>
      <w:r>
        <w:t xml:space="preserve"> (~1.5k), </w:t>
      </w:r>
      <w:r>
        <w:rPr>
          <w:rStyle w:val="VerbatimChar"/>
        </w:rPr>
        <w:t>rf.service.ts</w:t>
      </w:r>
      <w:r>
        <w:t xml:space="preserve"> (~1.46k).</w:t>
      </w:r>
    </w:p>
    <w:p w:rsidR="00662D0F" w:rsidRDefault="00823C2F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/>
        </w:pict>
      </w:r>
    </w:p>
    <w:p w:rsidR="00662D0F" w:rsidRDefault="00000000">
      <w:pPr>
        <w:pStyle w:val="Heading2"/>
      </w:pPr>
      <w:bookmarkStart w:id="8" w:name="_Toc231217703"/>
      <w:bookmarkStart w:id="9" w:name="authentication-authorization"/>
      <w:bookmarkEnd w:id="7"/>
      <w:r>
        <w:rPr>
          <w:rStyle w:val="SectionNumber"/>
        </w:rPr>
        <w:t>1.4</w:t>
      </w:r>
      <w:r>
        <w:tab/>
        <w:t>4. Authentication &amp; authorization</w:t>
      </w:r>
      <w:bookmarkEnd w:id="8"/>
    </w:p>
    <w:p w:rsidR="00662D0F" w:rsidRDefault="00000000">
      <w:pPr>
        <w:pStyle w:val="Heading3"/>
      </w:pPr>
      <w:bookmarkStart w:id="10" w:name="_Toc231217704"/>
      <w:bookmarkStart w:id="11" w:name="login"/>
      <w:r>
        <w:rPr>
          <w:rStyle w:val="SectionNumber"/>
        </w:rPr>
        <w:t>1.4.1</w:t>
      </w:r>
      <w:r>
        <w:tab/>
        <w:t>Login</w:t>
      </w:r>
      <w:bookmarkEnd w:id="10"/>
    </w:p>
    <w:p w:rsidR="00662D0F" w:rsidRDefault="00000000">
      <w:pPr>
        <w:pStyle w:val="FirstParagraph"/>
      </w:pPr>
      <w:r>
        <w:t xml:space="preserve">Two paths, both </w:t>
      </w:r>
      <w:hyperlink r:id="rId10">
        <w:r w:rsidR="00662D0F">
          <w:rPr>
            <w:rStyle w:val="Hyperlink"/>
          </w:rPr>
          <w:t>user.controller.ts</w:t>
        </w:r>
      </w:hyperlink>
      <w:r>
        <w:t xml:space="preserve"> → </w:t>
      </w:r>
      <w:hyperlink r:id="rId11">
        <w:r w:rsidR="00662D0F">
          <w:rPr>
            <w:rStyle w:val="Hyperlink"/>
          </w:rPr>
          <w:t>user.service.ts</w:t>
        </w:r>
      </w:hyperlink>
      <w:r>
        <w:t>:</w:t>
      </w:r>
    </w:p>
    <w:p w:rsidR="00662D0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Google OAuth</w:t>
      </w:r>
      <w:r>
        <w:t xml:space="preserve"> — </w:t>
      </w:r>
      <w:r>
        <w:rPr>
          <w:rStyle w:val="VerbatimChar"/>
        </w:rPr>
        <w:t>/v1/auth/oauth/google</w:t>
      </w:r>
      <w:r>
        <w:t xml:space="preserve"> → </w:t>
      </w:r>
      <w:r>
        <w:rPr>
          <w:rStyle w:val="VerbatimChar"/>
        </w:rPr>
        <w:t>/v1/auth/oauth/google/callback</w:t>
      </w:r>
      <w:r>
        <w:t xml:space="preserve">, restricted to </w:t>
      </w:r>
      <w:r>
        <w:rPr>
          <w:rStyle w:val="VerbatimChar"/>
        </w:rPr>
        <w:t>ALLOWED_EMAIL_DOMAINS</w:t>
      </w:r>
      <w:r>
        <w:t>.</w:t>
      </w:r>
    </w:p>
    <w:p w:rsidR="00662D0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Credential login</w:t>
      </w:r>
      <w:r>
        <w:t xml:space="preserve"> — </w:t>
      </w:r>
      <w:r>
        <w:rPr>
          <w:rStyle w:val="VerbatimChar"/>
        </w:rPr>
        <w:t>/v1/auth/login</w:t>
      </w:r>
      <w:r>
        <w:t xml:space="preserve"> (and </w:t>
      </w:r>
      <w:r>
        <w:rPr>
          <w:rStyle w:val="VerbatimChar"/>
        </w:rPr>
        <w:t>/v1/auth/login-arbitary</w:t>
      </w:r>
      <w:r>
        <w:t>).</w:t>
      </w:r>
    </w:p>
    <w:p w:rsidR="00662D0F" w:rsidRDefault="00000000">
      <w:pPr>
        <w:pStyle w:val="FirstParagraph"/>
      </w:pPr>
      <w:r>
        <w:t xml:space="preserve">On success the API issues </w:t>
      </w:r>
      <w:r>
        <w:rPr>
          <w:rStyle w:val="VerbatimChar"/>
        </w:rPr>
        <w:t>auth_token</w:t>
      </w:r>
      <w:r>
        <w:t xml:space="preserve"> (short-lived) + </w:t>
      </w:r>
      <w:r>
        <w:rPr>
          <w:rStyle w:val="VerbatimChar"/>
        </w:rPr>
        <w:t>refresh_token</w:t>
      </w:r>
      <w:r>
        <w:t xml:space="preserve"> (</w:t>
      </w:r>
      <w:r>
        <w:rPr>
          <w:rStyle w:val="VerbatimChar"/>
        </w:rPr>
        <w:t>refreshTTl = '14d'</w:t>
      </w:r>
      <w:r>
        <w:t>).</w:t>
      </w:r>
    </w:p>
    <w:p w:rsidR="00662D0F" w:rsidRDefault="00000000">
      <w:pPr>
        <w:pStyle w:val="Heading3"/>
      </w:pPr>
      <w:bookmarkStart w:id="12" w:name="_Toc231217705"/>
      <w:bookmarkStart w:id="13" w:name="server-session-the-real-auth-control"/>
      <w:bookmarkEnd w:id="11"/>
      <w:r>
        <w:rPr>
          <w:rStyle w:val="SectionNumber"/>
        </w:rPr>
        <w:t>1.4.2</w:t>
      </w:r>
      <w:r>
        <w:tab/>
        <w:t>Server session — the real auth control</w:t>
      </w:r>
      <w:bookmarkEnd w:id="12"/>
    </w:p>
    <w:p w:rsidR="00662D0F" w:rsidRDefault="00000000">
      <w:pPr>
        <w:pStyle w:val="FirstParagraph"/>
      </w:pPr>
      <w:r>
        <w:t xml:space="preserve">A server-side session lives in Redis under </w:t>
      </w:r>
      <w:r>
        <w:rPr>
          <w:rStyle w:val="VerbatimChar"/>
        </w:rPr>
        <w:t>session:&lt;userId&gt;</w:t>
      </w:r>
      <w:r>
        <w:t xml:space="preserve">. </w:t>
      </w:r>
      <w:hyperlink r:id="rId12">
        <w:r w:rsidR="00662D0F">
          <w:rPr>
            <w:rStyle w:val="Hyperlink"/>
          </w:rPr>
          <w:t>auth.jwt.middleware.ts</w:t>
        </w:r>
      </w:hyperlink>
      <w:r>
        <w:t xml:space="preserve"> rejects any request whose user has no live Redis session or is inactive. </w:t>
      </w:r>
      <w:r>
        <w:rPr>
          <w:b/>
          <w:bCs/>
        </w:rPr>
        <w:t>Logout / revoke = delete the Redis key.</w:t>
      </w:r>
      <w:r>
        <w:t xml:space="preserve"> This is the authoritative gate — not the FE.</w:t>
      </w:r>
    </w:p>
    <w:p w:rsidR="00662D0F" w:rsidRDefault="00000000">
      <w:pPr>
        <w:pStyle w:val="Heading3"/>
      </w:pPr>
      <w:bookmarkStart w:id="14" w:name="_Toc231217706"/>
      <w:bookmarkStart w:id="15" w:name="authorization-model-acl"/>
      <w:bookmarkEnd w:id="13"/>
      <w:r>
        <w:rPr>
          <w:rStyle w:val="SectionNumber"/>
        </w:rPr>
        <w:lastRenderedPageBreak/>
        <w:t>1.4.3</w:t>
      </w:r>
      <w:r>
        <w:tab/>
        <w:t>Authorization model (ACL)</w:t>
      </w:r>
      <w:bookmarkEnd w:id="14"/>
    </w:p>
    <w:p w:rsidR="00662D0F" w:rsidRDefault="00000000">
      <w:pPr>
        <w:pStyle w:val="FirstParagraph"/>
      </w:pPr>
      <w:r>
        <w:t xml:space="preserve">Fine-grained ACL </w:t>
      </w:r>
      <w:r>
        <w:rPr>
          <w:b/>
          <w:bCs/>
        </w:rPr>
        <w:t>keys</w:t>
      </w:r>
      <w:r>
        <w:t>, not just roles:</w:t>
      </w:r>
    </w:p>
    <w:p w:rsidR="00662D0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Roles</w:t>
      </w:r>
      <w:r>
        <w:t xml:space="preserve"> — </w:t>
      </w:r>
      <w:hyperlink r:id="rId13">
        <w:r w:rsidR="00662D0F">
          <w:rPr>
            <w:rStyle w:val="Hyperlink"/>
          </w:rPr>
          <w:t>role.access.ts</w:t>
        </w:r>
      </w:hyperlink>
      <w:r>
        <w:t xml:space="preserve">: </w:t>
      </w:r>
      <w:r>
        <w:rPr>
          <w:rStyle w:val="VerbatimChar"/>
        </w:rPr>
        <w:t>staff</w:t>
      </w:r>
      <w:r>
        <w:t xml:space="preserve">, </w:t>
      </w:r>
      <w:r>
        <w:rPr>
          <w:rStyle w:val="VerbatimChar"/>
        </w:rPr>
        <w:t>supervisor</w:t>
      </w:r>
      <w:r>
        <w:t xml:space="preserve">, </w:t>
      </w:r>
      <w:r>
        <w:rPr>
          <w:rStyle w:val="VerbatimChar"/>
        </w:rPr>
        <w:t>hr_team</w:t>
      </w:r>
      <w:r>
        <w:t xml:space="preserve">, </w:t>
      </w:r>
      <w:r>
        <w:rPr>
          <w:rStyle w:val="VerbatimChar"/>
        </w:rPr>
        <w:t>admin</w:t>
      </w:r>
      <w:r>
        <w:t xml:space="preserve">, </w:t>
      </w:r>
      <w:r>
        <w:rPr>
          <w:rStyle w:val="VerbatimChar"/>
        </w:rPr>
        <w:t>superadmin</w:t>
      </w:r>
      <w:r>
        <w:t xml:space="preserve">, </w:t>
      </w:r>
      <w:r>
        <w:rPr>
          <w:rStyle w:val="VerbatimChar"/>
        </w:rPr>
        <w:t>head_of_finance</w:t>
      </w:r>
      <w:r>
        <w:t xml:space="preserve">, </w:t>
      </w:r>
      <w:r>
        <w:rPr>
          <w:rStyle w:val="VerbatimChar"/>
        </w:rPr>
        <w:t>head_of_operation</w:t>
      </w:r>
      <w:r>
        <w:t xml:space="preserve">, </w:t>
      </w:r>
      <w:r>
        <w:rPr>
          <w:rStyle w:val="VerbatimChar"/>
        </w:rPr>
        <w:t>finance_team</w:t>
      </w:r>
      <w:r>
        <w:t xml:space="preserve">, </w:t>
      </w:r>
      <w:r>
        <w:rPr>
          <w:rStyle w:val="VerbatimChar"/>
        </w:rPr>
        <w:t>ops_team</w:t>
      </w:r>
      <w:r>
        <w:t>.</w:t>
      </w:r>
    </w:p>
    <w:p w:rsidR="00662D0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ACL keys</w:t>
      </w:r>
      <w:r>
        <w:t xml:space="preserve"> — </w:t>
      </w:r>
      <w:hyperlink r:id="rId14">
        <w:r w:rsidR="00662D0F">
          <w:rPr>
            <w:rStyle w:val="Hyperlink"/>
          </w:rPr>
          <w:t>acl.labels.ts</w:t>
        </w:r>
      </w:hyperlink>
      <w:r>
        <w:t>: granular permissions (</w:t>
      </w:r>
      <w:r>
        <w:rPr>
          <w:rStyle w:val="VerbatimChar"/>
        </w:rPr>
        <w:t>EMPLOYEE_UPDATE_ANY/_SUBORDINATE/_SELF</w:t>
      </w:r>
      <w:r>
        <w:t xml:space="preserve">). Scope: org-wide / direct reports / own record. Bundled into </w:t>
      </w:r>
      <w:r>
        <w:rPr>
          <w:rStyle w:val="VerbatimChar"/>
        </w:rPr>
        <w:t>acl_templates</w:t>
      </w:r>
      <w:r>
        <w:t xml:space="preserve"> and assigned to users.</w:t>
      </w:r>
    </w:p>
    <w:p w:rsidR="00662D0F" w:rsidRDefault="00000000">
      <w:pPr>
        <w:pStyle w:val="BlockText"/>
      </w:pPr>
      <w:r>
        <w:rPr>
          <w:b/>
          <w:bCs/>
        </w:rPr>
        <w:t>Invariant:</w:t>
      </w:r>
      <w:r>
        <w:t xml:space="preserve"> every protected endpoint must authorize the caller server-side from the session/ACL and trust no client-sent role/claim. The FE ACL gate is a UX affordance and is trivially bypassable. See §6.3.</w:t>
      </w:r>
    </w:p>
    <w:p w:rsidR="00662D0F" w:rsidRDefault="00823C2F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662D0F" w:rsidRDefault="00000000">
      <w:pPr>
        <w:pStyle w:val="Heading2"/>
      </w:pPr>
      <w:bookmarkStart w:id="16" w:name="_Toc231217707"/>
      <w:bookmarkStart w:id="17" w:name="domain-business-flows"/>
      <w:bookmarkEnd w:id="9"/>
      <w:bookmarkEnd w:id="15"/>
      <w:r>
        <w:rPr>
          <w:rStyle w:val="SectionNumber"/>
        </w:rPr>
        <w:t>1.5</w:t>
      </w:r>
      <w:r>
        <w:tab/>
        <w:t>5. Domain &amp; business flows</w:t>
      </w:r>
      <w:bookmarkEnd w:id="16"/>
    </w:p>
    <w:p w:rsidR="00662D0F" w:rsidRDefault="00000000">
      <w:pPr>
        <w:pStyle w:val="Heading3"/>
      </w:pPr>
      <w:bookmarkStart w:id="18" w:name="_Toc231217708"/>
      <w:bookmarkStart w:id="19" w:name="money-pipeline"/>
      <w:r>
        <w:rPr>
          <w:rStyle w:val="SectionNumber"/>
        </w:rPr>
        <w:t>1.5.1</w:t>
      </w:r>
      <w:r>
        <w:tab/>
        <w:t>5.1 Money pipeline</w:t>
      </w:r>
      <w:bookmarkEnd w:id="18"/>
    </w:p>
    <w:p w:rsidR="00662D0F" w:rsidRDefault="00000000">
      <w:pPr>
        <w:pStyle w:val="SourceCode"/>
      </w:pPr>
      <w:r>
        <w:rPr>
          <w:rStyle w:val="VerbatimChar"/>
        </w:rPr>
        <w:t>Program (Budget + Activities + Perdiem)  →  Project  →  RF  →  PR</w:t>
      </w:r>
    </w:p>
    <w:p w:rsidR="00662D0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Program</w:t>
      </w:r>
      <w:r>
        <w:t xml:space="preserve"> approval: </w:t>
      </w:r>
      <w:r>
        <w:rPr>
          <w:rStyle w:val="VerbatimChar"/>
        </w:rPr>
        <w:t>pending → revision → success | rejected | cancelled</w:t>
      </w:r>
      <w:r>
        <w:t xml:space="preserve"> (legacy misspelled enum value </w:t>
      </w:r>
      <w:r>
        <w:rPr>
          <w:rStyle w:val="VerbatimChar"/>
        </w:rPr>
        <w:t>deafted</w:t>
      </w:r>
      <w:r>
        <w:t xml:space="preserve"> — code may depend on the literal string; check before renaming). Budget availability checked via </w:t>
      </w:r>
      <w:r>
        <w:rPr>
          <w:rStyle w:val="VerbatimChar"/>
        </w:rPr>
        <w:t>remaining-budget-rf</w:t>
      </w:r>
      <w:r>
        <w:t xml:space="preserve">, </w:t>
      </w:r>
      <w:r>
        <w:rPr>
          <w:rStyle w:val="VerbatimChar"/>
        </w:rPr>
        <w:t>remaining-budget-by-activity-id</w:t>
      </w:r>
      <w:r>
        <w:t xml:space="preserve">, </w:t>
      </w:r>
      <w:r>
        <w:rPr>
          <w:rStyle w:val="VerbatimChar"/>
        </w:rPr>
        <w:t>pending-requested-buget</w:t>
      </w:r>
      <w:r>
        <w:t xml:space="preserve">, </w:t>
      </w:r>
      <w:r>
        <w:rPr>
          <w:rStyle w:val="VerbatimChar"/>
        </w:rPr>
        <w:t>paid-buget</w:t>
      </w:r>
      <w:r>
        <w:t>.</w:t>
      </w:r>
    </w:p>
    <w:p w:rsidR="00662D0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RF</w:t>
      </w:r>
      <w:r>
        <w:t xml:space="preserve"> — </w:t>
      </w:r>
      <w:hyperlink r:id="rId15">
        <w:r w:rsidR="00662D0F">
          <w:rPr>
            <w:rStyle w:val="Hyperlink"/>
          </w:rPr>
          <w:t>rf.type.ts</w:t>
        </w:r>
      </w:hyperlink>
      <w:r>
        <w:t xml:space="preserve">: 4 types </w:t>
      </w:r>
      <w:r>
        <w:rPr>
          <w:rStyle w:val="VerbatimChar"/>
        </w:rPr>
        <w:t>PROCUREMENT</w:t>
      </w:r>
      <w:r>
        <w:t xml:space="preserve">, </w:t>
      </w:r>
      <w:r>
        <w:rPr>
          <w:rStyle w:val="VerbatimChar"/>
        </w:rPr>
        <w:t>PERSONAL_HIRE</w:t>
      </w:r>
      <w:r>
        <w:t xml:space="preserve">, </w:t>
      </w:r>
      <w:r>
        <w:rPr>
          <w:rStyle w:val="VerbatimChar"/>
        </w:rPr>
        <w:t>TRAVEL</w:t>
      </w:r>
      <w:r>
        <w:t xml:space="preserve">, </w:t>
      </w:r>
      <w:r>
        <w:rPr>
          <w:rStyle w:val="VerbatimChar"/>
        </w:rPr>
        <w:t>STAFF_COST</w:t>
      </w:r>
      <w:r>
        <w:t xml:space="preserve">; routes under </w:t>
      </w:r>
      <w:r>
        <w:rPr>
          <w:rStyle w:val="VerbatimChar"/>
        </w:rPr>
        <w:t>/v1/programs/:program_id/projects/:project_id/rf/&lt;type&gt;</w:t>
      </w:r>
      <w:r>
        <w:t xml:space="preserve">. Lifecycle: create → </w:t>
      </w:r>
      <w:r>
        <w:rPr>
          <w:rStyle w:val="VerbatimChar"/>
        </w:rPr>
        <w:t>/rf/:rf_id/approval</w:t>
      </w:r>
      <w:r>
        <w:t xml:space="preserve"> → </w:t>
      </w:r>
      <w:r>
        <w:rPr>
          <w:rStyle w:val="VerbatimChar"/>
        </w:rPr>
        <w:t>/rfs/:id/action-by/ack</w:t>
      </w:r>
      <w:r>
        <w:t xml:space="preserve"> → </w:t>
      </w:r>
      <w:r>
        <w:rPr>
          <w:rStyle w:val="VerbatimChar"/>
        </w:rPr>
        <w:t>/rf/close-rf/:rf_id</w:t>
      </w:r>
      <w:r>
        <w:t>. Multi-party (</w:t>
      </w:r>
      <w:r>
        <w:rPr>
          <w:rStyle w:val="VerbatimChar"/>
        </w:rPr>
        <w:t>RFApprovalBy</w:t>
      </w:r>
      <w:r>
        <w:t>).</w:t>
      </w:r>
    </w:p>
    <w:p w:rsidR="00662D0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</w:t>
      </w:r>
      <w:r>
        <w:t xml:space="preserve"> — </w:t>
      </w:r>
      <w:hyperlink r:id="rId16">
        <w:r w:rsidR="00662D0F">
          <w:rPr>
            <w:rStyle w:val="Hyperlink"/>
          </w:rPr>
          <w:t>pr.type.ts</w:t>
        </w:r>
      </w:hyperlink>
      <w:r>
        <w:t>: 5 variants (</w:t>
      </w:r>
      <w:r>
        <w:rPr>
          <w:rStyle w:val="VerbatimChar"/>
        </w:rPr>
        <w:t>payment-request</w:t>
      </w:r>
      <w:r>
        <w:t xml:space="preserve">, </w:t>
      </w:r>
      <w:r>
        <w:rPr>
          <w:rStyle w:val="VerbatimChar"/>
        </w:rPr>
        <w:t>advance-payment-request</w:t>
      </w:r>
      <w:r>
        <w:t xml:space="preserve">, </w:t>
      </w:r>
      <w:r>
        <w:rPr>
          <w:rStyle w:val="VerbatimChar"/>
        </w:rPr>
        <w:t>advance-perdiem-fee</w:t>
      </w:r>
      <w:r>
        <w:t xml:space="preserve">, </w:t>
      </w:r>
      <w:r>
        <w:rPr>
          <w:rStyle w:val="VerbatimChar"/>
        </w:rPr>
        <w:t>travel-expense</w:t>
      </w:r>
      <w:r>
        <w:t xml:space="preserve">, </w:t>
      </w:r>
      <w:r>
        <w:rPr>
          <w:rStyle w:val="VerbatimChar"/>
        </w:rPr>
        <w:t>advance-payment-statement</w:t>
      </w:r>
      <w:r>
        <w:t xml:space="preserve">). Approval status </w:t>
      </w:r>
      <w:r>
        <w:rPr>
          <w:rStyle w:val="VerbatimChar"/>
        </w:rPr>
        <w:t>pending → approved | rejected | revision</w:t>
      </w:r>
      <w:r>
        <w:t>; chain (</w:t>
      </w:r>
      <w:r>
        <w:rPr>
          <w:rStyle w:val="VerbatimChar"/>
        </w:rPr>
        <w:t>PRApprovalBy</w:t>
      </w:r>
      <w:r>
        <w:t xml:space="preserve">) Program Manager → Budget Controller → Head of Operation → Head of Finance. Finance processing state machine on </w:t>
      </w:r>
      <w:r>
        <w:rPr>
          <w:rStyle w:val="VerbatimChar"/>
        </w:rPr>
        <w:t>/v1/payment-requests/:id</w:t>
      </w:r>
      <w:r>
        <w:t xml:space="preserve">: </w:t>
      </w:r>
      <w:r>
        <w:rPr>
          <w:rStyle w:val="VerbatimChar"/>
        </w:rPr>
        <w:t>set-ready-to-process → mark-on-checking ⇄ unmark → checking-passed | checking-revision → mark-processed ⇄ unmark → mark-paid</w:t>
      </w:r>
      <w:r>
        <w:t xml:space="preserve">. Tax via </w:t>
      </w:r>
      <w:r>
        <w:rPr>
          <w:rStyle w:val="VerbatimChar"/>
        </w:rPr>
        <w:t>tax_tier</w:t>
      </w:r>
      <w:r>
        <w:t xml:space="preserve">, recalculated by </w:t>
      </w:r>
      <w:r>
        <w:rPr>
          <w:rStyle w:val="VerbatimChar"/>
        </w:rPr>
        <w:t>/v1/pr/:id/tax-recalculation</w:t>
      </w:r>
      <w:r>
        <w:t xml:space="preserve">; audited in </w:t>
      </w:r>
      <w:r>
        <w:rPr>
          <w:rStyle w:val="VerbatimChar"/>
        </w:rPr>
        <w:t>finance_logs</w:t>
      </w:r>
      <w:r>
        <w:t>.</w:t>
      </w:r>
    </w:p>
    <w:p w:rsidR="00662D0F" w:rsidRDefault="00000000">
      <w:pPr>
        <w:pStyle w:val="Heading3"/>
      </w:pPr>
      <w:bookmarkStart w:id="20" w:name="_Toc231217709"/>
      <w:bookmarkStart w:id="21" w:name="people-time-off"/>
      <w:bookmarkEnd w:id="19"/>
      <w:r>
        <w:rPr>
          <w:rStyle w:val="SectionNumber"/>
        </w:rPr>
        <w:t>1.5.2</w:t>
      </w:r>
      <w:r>
        <w:tab/>
        <w:t>5.2 People &amp; time-off</w:t>
      </w:r>
      <w:bookmarkEnd w:id="20"/>
    </w:p>
    <w:p w:rsidR="00662D0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Employees</w:t>
      </w:r>
      <w:r>
        <w:t xml:space="preserve"> — </w:t>
      </w:r>
      <w:r>
        <w:rPr>
          <w:rStyle w:val="VerbatimChar"/>
        </w:rPr>
        <w:t>employee_contracts</w:t>
      </w:r>
      <w:r>
        <w:t xml:space="preserve">, trainings, </w:t>
      </w:r>
      <w:r>
        <w:rPr>
          <w:rStyle w:val="VerbatimChar"/>
        </w:rPr>
        <w:t>performances</w:t>
      </w:r>
      <w:r>
        <w:t xml:space="preserve"> (</w:t>
      </w:r>
      <w:r>
        <w:rPr>
          <w:rStyle w:val="VerbatimChar"/>
        </w:rPr>
        <w:t>DocType: planning | mid_year | end_year</w:t>
      </w:r>
      <w:r>
        <w:t>).</w:t>
      </w:r>
    </w:p>
    <w:p w:rsidR="00662D0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Time-off</w:t>
      </w:r>
      <w:r>
        <w:t xml:space="preserve"> — </w:t>
      </w:r>
      <w:r>
        <w:rPr>
          <w:rStyle w:val="VerbatimChar"/>
        </w:rPr>
        <w:t>LeaveType</w:t>
      </w:r>
      <w:r>
        <w:t xml:space="preserve"> (annual, sick certified/uncertified, special, compensatory, maternity, paternity, work_remotely, …); </w:t>
      </w:r>
      <w:r>
        <w:rPr>
          <w:rStyle w:val="VerbatimChar"/>
        </w:rPr>
        <w:t>TimeOffRequestStatus</w:t>
      </w:r>
      <w:r>
        <w:t xml:space="preserve"> (</w:t>
      </w:r>
      <w:r>
        <w:rPr>
          <w:rStyle w:val="VerbatimChar"/>
        </w:rPr>
        <w:t>requested → approved | declined | rejected | cancelled</w:t>
      </w:r>
      <w:r>
        <w:t>). Annual quota reset tracked (</w:t>
      </w:r>
      <w:r>
        <w:rPr>
          <w:rStyle w:val="VerbatimChar"/>
        </w:rPr>
        <w:t>annual_timeoff_reset_history</w:t>
      </w:r>
      <w:r>
        <w:t xml:space="preserve">, </w:t>
      </w:r>
      <w:r>
        <w:rPr>
          <w:rStyle w:val="VerbatimChar"/>
        </w:rPr>
        <w:t>/v1/timeoff/annual-timeoff-reset</w:t>
      </w:r>
      <w:r>
        <w:t>).</w:t>
      </w:r>
    </w:p>
    <w:p w:rsidR="00662D0F" w:rsidRDefault="00000000">
      <w:pPr>
        <w:pStyle w:val="Heading3"/>
      </w:pPr>
      <w:bookmarkStart w:id="22" w:name="_Toc231217710"/>
      <w:bookmarkStart w:id="23" w:name="files"/>
      <w:bookmarkEnd w:id="21"/>
      <w:r>
        <w:rPr>
          <w:rStyle w:val="SectionNumber"/>
        </w:rPr>
        <w:t>1.5.3</w:t>
      </w:r>
      <w:r>
        <w:tab/>
        <w:t>5.3 Files</w:t>
      </w:r>
      <w:bookmarkEnd w:id="22"/>
    </w:p>
    <w:p w:rsidR="00662D0F" w:rsidRDefault="00000000">
      <w:pPr>
        <w:pStyle w:val="FirstParagraph"/>
      </w:pPr>
      <w:r>
        <w:t>All file IO via S3 presigned URLs (</w:t>
      </w:r>
      <w:hyperlink r:id="rId17">
        <w:r w:rsidR="00662D0F">
          <w:rPr>
            <w:rStyle w:val="Hyperlink"/>
          </w:rPr>
          <w:t>file.controller.ts</w:t>
        </w:r>
      </w:hyperlink>
      <w:r>
        <w:t xml:space="preserve">): </w:t>
      </w:r>
      <w:r>
        <w:rPr>
          <w:rStyle w:val="VerbatimChar"/>
        </w:rPr>
        <w:t>presign/upload</w:t>
      </w:r>
      <w:r>
        <w:t xml:space="preserve">, </w:t>
      </w:r>
      <w:r>
        <w:rPr>
          <w:rStyle w:val="VerbatimChar"/>
        </w:rPr>
        <w:t>presign/download</w:t>
      </w:r>
      <w:r>
        <w:t xml:space="preserve">, delete. The browser uploads/downloads </w:t>
      </w:r>
      <w:r>
        <w:rPr>
          <w:b/>
          <w:bCs/>
        </w:rPr>
        <w:t>direct to S3</w:t>
      </w:r>
      <w:r>
        <w:t xml:space="preserve"> — the API only mints URLs. Buckets created by the console command </w:t>
      </w:r>
      <w:r>
        <w:rPr>
          <w:rStyle w:val="VerbatimChar"/>
        </w:rPr>
        <w:t>pnpm make:buckets</w:t>
      </w:r>
      <w:r>
        <w:t>.</w:t>
      </w:r>
    </w:p>
    <w:p w:rsidR="00662D0F" w:rsidRDefault="00823C2F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662D0F" w:rsidRDefault="00000000">
      <w:pPr>
        <w:pStyle w:val="Heading2"/>
      </w:pPr>
      <w:bookmarkStart w:id="24" w:name="_Toc231217711"/>
      <w:bookmarkStart w:id="25" w:name="Xdb08f5783f1d8ee79b73b6e1e86c631626c4077"/>
      <w:bookmarkEnd w:id="17"/>
      <w:bookmarkEnd w:id="23"/>
      <w:r>
        <w:rPr>
          <w:rStyle w:val="SectionNumber"/>
        </w:rPr>
        <w:t>1.6</w:t>
      </w:r>
      <w:r>
        <w:tab/>
        <w:t>6. Open API-side / backend security work (frontend is waiting on these)</w:t>
      </w:r>
      <w:bookmarkEnd w:id="24"/>
    </w:p>
    <w:p w:rsidR="00662D0F" w:rsidRDefault="00000000">
      <w:pPr>
        <w:pStyle w:val="BlockText"/>
      </w:pPr>
      <w:r>
        <w:rPr>
          <w:b/>
          <w:bCs/>
        </w:rPr>
        <w:t>This entire section is backend-owned and kept separate from the frontend debt list</w:t>
      </w:r>
      <w:r>
        <w:t xml:space="preserve"> in </w:t>
      </w:r>
      <w:hyperlink r:id="rId18">
        <w:r w:rsidR="00662D0F">
          <w:rPr>
            <w:rStyle w:val="Hyperlink"/>
          </w:rPr>
          <w:t>01 — Frontend.md</w:t>
        </w:r>
      </w:hyperlink>
      <w:r>
        <w:t xml:space="preserve"> §12, so there is no overlap: if it needs an API/contract/server change, it lives here.</w:t>
      </w:r>
    </w:p>
    <w:p w:rsidR="00662D0F" w:rsidRDefault="00000000">
      <w:pPr>
        <w:pStyle w:val="Heading3"/>
      </w:pPr>
      <w:bookmarkStart w:id="26" w:name="_Toc231217712"/>
      <w:bookmarkStart w:id="27" w:name="X9467d13523d4260f0c936769327185eaf6222f8"/>
      <w:r>
        <w:rPr>
          <w:rStyle w:val="SectionNumber"/>
        </w:rPr>
        <w:lastRenderedPageBreak/>
        <w:t>1.6.1</w:t>
      </w:r>
      <w:r>
        <w:tab/>
        <w:t xml:space="preserve">6.0 Secret-leaking logs — FIXED on trunk (via </w:t>
      </w:r>
      <w:r>
        <w:rPr>
          <w:rStyle w:val="VerbatimChar"/>
        </w:rPr>
        <w:t>fe/optimization</w:t>
      </w:r>
      <w:r>
        <w:t xml:space="preserve"> merge)</w:t>
      </w:r>
      <w:bookmarkEnd w:id="26"/>
    </w:p>
    <w:p w:rsidR="00662D0F" w:rsidRDefault="00000000">
      <w:pPr>
        <w:pStyle w:val="FirstParagraph"/>
      </w:pPr>
      <w:r>
        <w:t xml:space="preserve">The two backend files that leaked secrets to logs were fixed by merge </w:t>
      </w:r>
      <w:r>
        <w:rPr>
          <w:rStyle w:val="VerbatimChar"/>
        </w:rPr>
        <w:t>4e35c487</w:t>
      </w:r>
      <w:r>
        <w:t xml:space="preserve"> (2026-06-01):</w:t>
      </w:r>
    </w:p>
    <w:p w:rsidR="00662D0F" w:rsidRDefault="00662D0F">
      <w:pPr>
        <w:pStyle w:val="Compact"/>
        <w:numPr>
          <w:ilvl w:val="0"/>
          <w:numId w:val="7"/>
        </w:numPr>
      </w:pPr>
      <w:hyperlink r:id="rId19">
        <w:r>
          <w:rPr>
            <w:rStyle w:val="Hyperlink"/>
          </w:rPr>
          <w:t>src/server/commands/create.bucket.ts</w:t>
        </w:r>
      </w:hyperlink>
      <w:r w:rsidR="00000000">
        <w:t xml:space="preserve"> — the </w:t>
      </w:r>
      <w:r w:rsidR="00000000">
        <w:rPr>
          <w:rStyle w:val="VerbatimChar"/>
        </w:rPr>
        <w:t>console.log</w:t>
      </w:r>
      <w:r w:rsidR="00000000">
        <w:t xml:space="preserve">s of </w:t>
      </w:r>
      <w:r w:rsidR="00000000">
        <w:rPr>
          <w:rStyle w:val="VerbatimChar"/>
        </w:rPr>
        <w:t>S3_ACCESS_KEY</w:t>
      </w:r>
      <w:r w:rsidR="00000000">
        <w:t xml:space="preserve"> / </w:t>
      </w:r>
      <w:r w:rsidR="00000000">
        <w:rPr>
          <w:rStyle w:val="VerbatimChar"/>
        </w:rPr>
        <w:t>S3_SECRET_KEY</w:t>
      </w:r>
      <w:r w:rsidR="00000000">
        <w:t xml:space="preserve"> are </w:t>
      </w:r>
      <w:r w:rsidR="00000000">
        <w:rPr>
          <w:b/>
          <w:bCs/>
        </w:rPr>
        <w:t>removed</w:t>
      </w:r>
      <w:r w:rsidR="00000000">
        <w:t xml:space="preserve">. (It still logs </w:t>
      </w:r>
      <w:r w:rsidR="00000000">
        <w:rPr>
          <w:rStyle w:val="VerbatimChar"/>
        </w:rPr>
        <w:t>S3_ENDPOINT</w:t>
      </w:r>
      <w:r w:rsidR="00000000">
        <w:t xml:space="preserve"> / </w:t>
      </w:r>
      <w:r w:rsidR="00000000">
        <w:rPr>
          <w:rStyle w:val="VerbatimChar"/>
        </w:rPr>
        <w:t>S3_REGION</w:t>
      </w:r>
      <w:r w:rsidR="00000000">
        <w:t xml:space="preserve"> on startup — non-secret, acceptable.)</w:t>
      </w:r>
    </w:p>
    <w:p w:rsidR="00662D0F" w:rsidRDefault="00662D0F">
      <w:pPr>
        <w:pStyle w:val="Compact"/>
        <w:numPr>
          <w:ilvl w:val="0"/>
          <w:numId w:val="7"/>
        </w:numPr>
      </w:pPr>
      <w:hyperlink r:id="rId20">
        <w:r>
          <w:rPr>
            <w:rStyle w:val="Hyperlink"/>
          </w:rPr>
          <w:t>src/server/middleware/auth.jwt.middleware.ts</w:t>
        </w:r>
      </w:hyperlink>
      <w:r w:rsidR="00000000">
        <w:t xml:space="preserve"> — the JWT/session-claim </w:t>
      </w:r>
      <w:r w:rsidR="00000000">
        <w:rPr>
          <w:rStyle w:val="VerbatimChar"/>
        </w:rPr>
        <w:t>console.log</w:t>
      </w:r>
      <w:r w:rsidR="00000000">
        <w:t xml:space="preserve"> is </w:t>
      </w:r>
      <w:r w:rsidR="00000000">
        <w:rPr>
          <w:b/>
          <w:bCs/>
        </w:rPr>
        <w:t>removed</w:t>
      </w:r>
      <w:r w:rsidR="00000000">
        <w:t xml:space="preserve">. (A </w:t>
      </w:r>
      <w:r w:rsidR="00000000">
        <w:rPr>
          <w:rStyle w:val="VerbatimChar"/>
        </w:rPr>
        <w:t>console.log(err)</w:t>
      </w:r>
      <w:r w:rsidR="00000000">
        <w:t xml:space="preserve"> / </w:t>
      </w:r>
      <w:r w:rsidR="00000000">
        <w:rPr>
          <w:rStyle w:val="VerbatimChar"/>
        </w:rPr>
        <w:t>console.error(sessionError)</w:t>
      </w:r>
      <w:r w:rsidR="00000000">
        <w:t xml:space="preserve"> on the error paths remains — no claims.)</w:t>
      </w:r>
    </w:p>
    <w:p w:rsidR="00662D0F" w:rsidRDefault="00000000">
      <w:pPr>
        <w:pStyle w:val="FirstParagraph"/>
      </w:pPr>
      <w:r>
        <w:rPr>
          <w:b/>
          <w:bCs/>
        </w:rPr>
        <w:t>Status: DONE.</w:t>
      </w:r>
      <w:r>
        <w:t xml:space="preserve"> No action needed beyond rotating any S3 keys that may have been exposed in historical logs before the fix landed.</w:t>
      </w:r>
    </w:p>
    <w:p w:rsidR="00662D0F" w:rsidRDefault="00000000">
      <w:pPr>
        <w:pStyle w:val="Heading3"/>
      </w:pPr>
      <w:bookmarkStart w:id="28" w:name="_Toc231217713"/>
      <w:bookmarkStart w:id="29" w:name="X31342a30c662e7e44cd0a8b1f0af9d66957a709"/>
      <w:bookmarkEnd w:id="27"/>
      <w:r>
        <w:rPr>
          <w:rStyle w:val="SectionNumber"/>
        </w:rPr>
        <w:t>1.6.2</w:t>
      </w:r>
      <w:r>
        <w:tab/>
        <w:t>6.1 Stop accepting tokens in URL query strings (security, high)</w:t>
      </w:r>
      <w:bookmarkEnd w:id="28"/>
    </w:p>
    <w:p w:rsidR="00662D0F" w:rsidRDefault="00000000">
      <w:pPr>
        <w:pStyle w:val="FirstParagraph"/>
      </w:pPr>
      <w:r>
        <w:t xml:space="preserve">FE refresh still calls </w:t>
      </w:r>
      <w:r>
        <w:rPr>
          <w:rStyle w:val="VerbatimChar"/>
        </w:rPr>
        <w:t>GET /v1/auth/refresh?refresh_token=…</w:t>
      </w:r>
      <w:r>
        <w:t xml:space="preserve">, and the login/OAuth handoff passes tokens in the redirect URL — they leak into access logs, proxies, history, </w:t>
      </w:r>
      <w:r>
        <w:rPr>
          <w:rStyle w:val="VerbatimChar"/>
        </w:rPr>
        <w:t>Referer</w:t>
      </w:r>
      <w:r>
        <w:t xml:space="preserve">. </w:t>
      </w:r>
      <w:r>
        <w:rPr>
          <w:b/>
          <w:bCs/>
        </w:rPr>
        <w:t>(FE cannot fix without a new endpoint.)</w:t>
      </w:r>
    </w:p>
    <w:p w:rsidR="00662D0F" w:rsidRDefault="00000000">
      <w:pPr>
        <w:pStyle w:val="BodyText"/>
      </w:pPr>
      <w:r>
        <w:rPr>
          <w:b/>
          <w:bCs/>
        </w:rPr>
        <w:t>Requested:</w:t>
      </w:r>
    </w:p>
    <w:p w:rsidR="00662D0F" w:rsidRDefault="00000000">
      <w:pPr>
        <w:pStyle w:val="Compact"/>
        <w:numPr>
          <w:ilvl w:val="0"/>
          <w:numId w:val="8"/>
        </w:numPr>
      </w:pPr>
      <w:r>
        <w:t xml:space="preserve">Add </w:t>
      </w:r>
      <w:r>
        <w:rPr>
          <w:rStyle w:val="VerbatimChar"/>
        </w:rPr>
        <w:t>POST /v1/auth/refresh</w:t>
      </w:r>
      <w:r>
        <w:t xml:space="preserve"> taking </w:t>
      </w:r>
      <w:r>
        <w:rPr>
          <w:rStyle w:val="VerbatimChar"/>
        </w:rPr>
        <w:t>{ refresh_token }</w:t>
      </w:r>
      <w:r>
        <w:t xml:space="preserve"> in the </w:t>
      </w:r>
      <w:r>
        <w:rPr>
          <w:b/>
          <w:bCs/>
        </w:rPr>
        <w:t>body</w:t>
      </w:r>
      <w:r>
        <w:t xml:space="preserve"> (or an </w:t>
      </w:r>
      <w:r>
        <w:rPr>
          <w:rStyle w:val="VerbatimChar"/>
        </w:rPr>
        <w:t>Authorization</w:t>
      </w:r>
      <w:r>
        <w:t xml:space="preserve"> header).</w:t>
      </w:r>
    </w:p>
    <w:p w:rsidR="00662D0F" w:rsidRDefault="00000000">
      <w:pPr>
        <w:pStyle w:val="Compact"/>
        <w:numPr>
          <w:ilvl w:val="0"/>
          <w:numId w:val="8"/>
        </w:numPr>
      </w:pPr>
      <w:r>
        <w:t xml:space="preserve">For login/OAuth, set tokens as </w:t>
      </w:r>
      <w:r>
        <w:rPr>
          <w:b/>
          <w:bCs/>
        </w:rPr>
        <w:t>Set-Cookie</w:t>
      </w:r>
      <w:r>
        <w:t xml:space="preserve"> (httpOnly for </w:t>
      </w:r>
      <w:r>
        <w:rPr>
          <w:rStyle w:val="VerbatimChar"/>
        </w:rPr>
        <w:t>refresh_token</w:t>
      </w:r>
      <w:r>
        <w:t>) instead of redirect-URL params.</w:t>
      </w:r>
    </w:p>
    <w:p w:rsidR="00662D0F" w:rsidRDefault="00000000">
      <w:pPr>
        <w:pStyle w:val="FirstParagraph"/>
      </w:pPr>
      <w:r>
        <w:t xml:space="preserve">Then the FE drops query-string token passing in </w:t>
      </w:r>
      <w:r>
        <w:rPr>
          <w:rStyle w:val="VerbatimChar"/>
        </w:rPr>
        <w:t>middleware.ts</w:t>
      </w:r>
      <w:r>
        <w:t xml:space="preserve"> / </w:t>
      </w:r>
      <w:r>
        <w:rPr>
          <w:rStyle w:val="VerbatimChar"/>
        </w:rPr>
        <w:t>welcome</w:t>
      </w:r>
      <w:r>
        <w:t xml:space="preserve"> / OAuth-callback handoff.</w:t>
      </w:r>
    </w:p>
    <w:p w:rsidR="00662D0F" w:rsidRDefault="00000000">
      <w:pPr>
        <w:pStyle w:val="Heading3"/>
      </w:pPr>
      <w:bookmarkStart w:id="30" w:name="_Toc231217714"/>
      <w:bookmarkStart w:id="31" w:name="X3abe0490451ec96f1eb87c5556f199fc9292596"/>
      <w:bookmarkEnd w:id="29"/>
      <w:r>
        <w:rPr>
          <w:rStyle w:val="SectionNumber"/>
        </w:rPr>
        <w:t>1.6.3</w:t>
      </w:r>
      <w:r>
        <w:tab/>
        <w:t xml:space="preserve">6.2 Make </w:t>
      </w:r>
      <w:r>
        <w:rPr>
          <w:rStyle w:val="VerbatimChar"/>
        </w:rPr>
        <w:t>auth_token</w:t>
      </w:r>
      <w:r>
        <w:t xml:space="preserve"> cookie </w:t>
      </w:r>
      <w:r>
        <w:rPr>
          <w:rStyle w:val="VerbatimChar"/>
        </w:rPr>
        <w:t>httpOnly</w:t>
      </w:r>
      <w:r>
        <w:t xml:space="preserve"> (security, high)</w:t>
      </w:r>
      <w:bookmarkEnd w:id="30"/>
    </w:p>
    <w:p w:rsidR="00662D0F" w:rsidRDefault="00000000">
      <w:pPr>
        <w:pStyle w:val="FirstParagraph"/>
      </w:pPr>
      <w:r>
        <w:rPr>
          <w:rStyle w:val="VerbatimChar"/>
        </w:rPr>
        <w:t>auth_token</w:t>
      </w:r>
      <w:r>
        <w:t xml:space="preserve"> is </w:t>
      </w:r>
      <w:r>
        <w:rPr>
          <w:rStyle w:val="VerbatimChar"/>
        </w:rPr>
        <w:t>httpOnly: false</w:t>
      </w:r>
      <w:r>
        <w:t xml:space="preserve"> so client JS can decode roles for the ACL gate → any XSS becomes token theft. </w:t>
      </w:r>
      <w:r>
        <w:rPr>
          <w:b/>
          <w:bCs/>
        </w:rPr>
        <w:t>(FE cannot flip this without a BE source for claims.)</w:t>
      </w:r>
    </w:p>
    <w:p w:rsidR="00662D0F" w:rsidRDefault="00000000">
      <w:pPr>
        <w:pStyle w:val="BodyText"/>
      </w:pPr>
      <w:r>
        <w:rPr>
          <w:b/>
          <w:bCs/>
        </w:rPr>
        <w:t>Requested (pick one):</w:t>
      </w:r>
    </w:p>
    <w:p w:rsidR="00662D0F" w:rsidRDefault="00000000">
      <w:pPr>
        <w:pStyle w:val="Compact"/>
        <w:numPr>
          <w:ilvl w:val="0"/>
          <w:numId w:val="9"/>
        </w:numPr>
      </w:pPr>
      <w:r>
        <w:t xml:space="preserve">Expose </w:t>
      </w:r>
      <w:r>
        <w:rPr>
          <w:rStyle w:val="VerbatimChar"/>
        </w:rPr>
        <w:t>GET /v1/auth/me</w:t>
      </w:r>
      <w:r>
        <w:t xml:space="preserve"> returning the current user’s roles/claims, so the FE stops decoding the JWT client-side and </w:t>
      </w:r>
      <w:r>
        <w:rPr>
          <w:rStyle w:val="VerbatimChar"/>
        </w:rPr>
        <w:t>auth_token</w:t>
      </w:r>
      <w:r>
        <w:t xml:space="preserve"> can become </w:t>
      </w:r>
      <w:r>
        <w:rPr>
          <w:rStyle w:val="VerbatimChar"/>
        </w:rPr>
        <w:t>httpOnly: true</w:t>
      </w:r>
      <w:r>
        <w:t xml:space="preserve">; </w:t>
      </w:r>
      <w:r>
        <w:rPr>
          <w:b/>
          <w:bCs/>
        </w:rPr>
        <w:t>or</w:t>
      </w:r>
    </w:p>
    <w:p w:rsidR="00662D0F" w:rsidRDefault="00000000">
      <w:pPr>
        <w:pStyle w:val="Compact"/>
        <w:numPr>
          <w:ilvl w:val="0"/>
          <w:numId w:val="9"/>
        </w:numPr>
      </w:pPr>
      <w:r>
        <w:t xml:space="preserve">Issue a separate </w:t>
      </w:r>
      <w:r>
        <w:rPr>
          <w:b/>
          <w:bCs/>
        </w:rPr>
        <w:t>non-sensitive</w:t>
      </w:r>
      <w:r>
        <w:t xml:space="preserve"> cookie carrying only ACL claims (not a usable bearer), leaving the real </w:t>
      </w:r>
      <w:r>
        <w:rPr>
          <w:rStyle w:val="VerbatimChar"/>
        </w:rPr>
        <w:t>auth_token</w:t>
      </w:r>
      <w:r>
        <w:t xml:space="preserve"> httpOnly.</w:t>
      </w:r>
    </w:p>
    <w:p w:rsidR="00662D0F" w:rsidRDefault="00000000">
      <w:pPr>
        <w:pStyle w:val="Heading3"/>
      </w:pPr>
      <w:bookmarkStart w:id="32" w:name="_Toc231217715"/>
      <w:bookmarkStart w:id="33" w:name="Xe5e1947c26ef72512e0868f997bb70b01bdef90"/>
      <w:bookmarkEnd w:id="31"/>
      <w:r>
        <w:rPr>
          <w:rStyle w:val="SectionNumber"/>
        </w:rPr>
        <w:t>1.6.4</w:t>
      </w:r>
      <w:r>
        <w:tab/>
        <w:t>6.3 Confirm server-side authorization (security, must-confirm)</w:t>
      </w:r>
      <w:bookmarkEnd w:id="32"/>
    </w:p>
    <w:p w:rsidR="00662D0F" w:rsidRDefault="00000000">
      <w:pPr>
        <w:pStyle w:val="FirstParagraph"/>
      </w:pPr>
      <w:r>
        <w:t xml:space="preserve">The FE gate is UX only. </w:t>
      </w:r>
      <w:r>
        <w:rPr>
          <w:b/>
          <w:bCs/>
        </w:rPr>
        <w:t>Confirm every protected endpoint independently authorizes the caller’s role/ACL server-side and trusts no FE-sent claim.</w:t>
      </w:r>
    </w:p>
    <w:p w:rsidR="00662D0F" w:rsidRDefault="00000000">
      <w:pPr>
        <w:pStyle w:val="Heading3"/>
      </w:pPr>
      <w:bookmarkStart w:id="34" w:name="_Toc231217716"/>
      <w:bookmarkStart w:id="35" w:name="X653e0d8d6e650cf546c968b3a181854204684d0"/>
      <w:bookmarkEnd w:id="33"/>
      <w:r>
        <w:rPr>
          <w:rStyle w:val="SectionNumber"/>
        </w:rPr>
        <w:t>1.6.5</w:t>
      </w:r>
      <w:r>
        <w:tab/>
        <w:t>6.4 Confirm arbitrary/dev login is disabled in production (security)</w:t>
      </w:r>
      <w:bookmarkEnd w:id="34"/>
    </w:p>
    <w:p w:rsidR="00662D0F" w:rsidRDefault="00000000">
      <w:pPr>
        <w:pStyle w:val="FirstParagraph"/>
      </w:pPr>
      <w:r>
        <w:t xml:space="preserve">FE has a dev-login affordance gated on </w:t>
      </w:r>
      <w:r>
        <w:rPr>
          <w:rStyle w:val="VerbatimChar"/>
        </w:rPr>
        <w:t>APP_ENV !== 'NONE'</w:t>
      </w:r>
      <w:r>
        <w:t xml:space="preserve"> (</w:t>
      </w:r>
      <w:r>
        <w:rPr>
          <w:rStyle w:val="VerbatimChar"/>
        </w:rPr>
        <w:t>/v1/auth/login-arbitary</w:t>
      </w:r>
      <w:r>
        <w:t xml:space="preserve">). </w:t>
      </w:r>
      <w:r>
        <w:rPr>
          <w:b/>
          <w:bCs/>
        </w:rPr>
        <w:t>Confirm</w:t>
      </w:r>
      <w:r>
        <w:t xml:space="preserve"> prod env closes the FE gate </w:t>
      </w:r>
      <w:r>
        <w:rPr>
          <w:b/>
          <w:bCs/>
        </w:rPr>
        <w:t>and</w:t>
      </w:r>
      <w:r>
        <w:t xml:space="preserve"> the backend rejects the arbitrary-login endpoint in prod regardless of the FE.</w:t>
      </w:r>
    </w:p>
    <w:p w:rsidR="00662D0F" w:rsidRDefault="00000000">
      <w:pPr>
        <w:pStyle w:val="Heading3"/>
      </w:pPr>
      <w:bookmarkStart w:id="36" w:name="_Toc231217717"/>
      <w:bookmarkStart w:id="37" w:name="X3ecf53017f77e512a652257da6d267778100e2e"/>
      <w:bookmarkEnd w:id="35"/>
      <w:r>
        <w:rPr>
          <w:rStyle w:val="SectionNumber"/>
        </w:rPr>
        <w:t>1.6.6</w:t>
      </w:r>
      <w:r>
        <w:tab/>
        <w:t xml:space="preserve">6.5 Sanitize log/activity </w:t>
      </w:r>
      <w:r>
        <w:rPr>
          <w:rStyle w:val="VerbatimChar"/>
        </w:rPr>
        <w:t>message</w:t>
      </w:r>
      <w:r>
        <w:t xml:space="preserve"> HTML at the source (defense-in-depth)</w:t>
      </w:r>
      <w:bookmarkEnd w:id="36"/>
    </w:p>
    <w:p w:rsidR="00662D0F" w:rsidRDefault="00000000">
      <w:pPr>
        <w:pStyle w:val="FirstParagraph"/>
      </w:pPr>
      <w:r>
        <w:t xml:space="preserve">The FE now renders </w:t>
      </w:r>
      <w:r>
        <w:rPr>
          <w:rStyle w:val="VerbatimChar"/>
        </w:rPr>
        <w:t>log.message</w:t>
      </w:r>
      <w:r>
        <w:t xml:space="preserve"> through DOMPurify (</w:t>
      </w:r>
      <w:r>
        <w:rPr>
          <w:rStyle w:val="VerbatimChar"/>
        </w:rPr>
        <w:t>SafeHtml</w:t>
      </w:r>
      <w:r>
        <w:t xml:space="preserve">, merged to </w:t>
      </w:r>
      <w:r>
        <w:rPr>
          <w:rStyle w:val="VerbatimChar"/>
        </w:rPr>
        <w:t>trunk</w:t>
      </w:r>
      <w:r>
        <w:t xml:space="preserve">). That’s client-side defense only — </w:t>
      </w:r>
      <w:r>
        <w:rPr>
          <w:b/>
          <w:bCs/>
        </w:rPr>
        <w:t>also sanitize/escape HTML on write</w:t>
      </w:r>
      <w:r>
        <w:t xml:space="preserve"> so stored data is safe for any client that reads it directly (API consumers, exports).</w:t>
      </w:r>
    </w:p>
    <w:p w:rsidR="00662D0F" w:rsidRDefault="00000000">
      <w:pPr>
        <w:pStyle w:val="Heading3"/>
      </w:pPr>
      <w:bookmarkStart w:id="38" w:name="_Toc231217718"/>
      <w:bookmarkStart w:id="39" w:name="add-a-batch-presign-endpoint-performance"/>
      <w:bookmarkEnd w:id="37"/>
      <w:r>
        <w:rPr>
          <w:rStyle w:val="SectionNumber"/>
        </w:rPr>
        <w:t>1.6.7</w:t>
      </w:r>
      <w:r>
        <w:tab/>
        <w:t>6.6 Add a batch presign endpoint (performance)</w:t>
      </w:r>
      <w:bookmarkEnd w:id="38"/>
    </w:p>
    <w:p w:rsidR="00662D0F" w:rsidRDefault="00000000">
      <w:pPr>
        <w:pStyle w:val="FirstParagraph"/>
      </w:pPr>
      <w:r>
        <w:rPr>
          <w:rStyle w:val="VerbatimChar"/>
        </w:rPr>
        <w:t>getServerSideProps</w:t>
      </w:r>
      <w:r>
        <w:t xml:space="preserve"> on detail pages presigns </w:t>
      </w:r>
      <w:r>
        <w:rPr>
          <w:b/>
          <w:bCs/>
        </w:rPr>
        <w:t>per item</w:t>
      </w:r>
      <w:r>
        <w:t xml:space="preserve"> (N+1). Add a batch presign endpoint taking </w:t>
      </w:r>
      <w:r>
        <w:rPr>
          <w:rStyle w:val="VerbatimChar"/>
        </w:rPr>
        <w:t>[{ bucket, key }]</w:t>
      </w:r>
      <w:r>
        <w:t xml:space="preserve"> and returning all signed URLs in one call; the FE replaces the loop with a single request.</w:t>
      </w:r>
    </w:p>
    <w:p w:rsidR="00662D0F" w:rsidRDefault="00823C2F">
      <w:r>
        <w:rPr>
          <w:noProof/>
        </w:rPr>
        <w:lastRenderedPageBreak/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662D0F" w:rsidRDefault="00000000">
      <w:pPr>
        <w:pStyle w:val="Heading2"/>
      </w:pPr>
      <w:bookmarkStart w:id="40" w:name="_Toc231217719"/>
      <w:bookmarkStart w:id="41" w:name="data-layer"/>
      <w:bookmarkEnd w:id="25"/>
      <w:bookmarkEnd w:id="39"/>
      <w:r>
        <w:rPr>
          <w:rStyle w:val="SectionNumber"/>
        </w:rPr>
        <w:t>1.7</w:t>
      </w:r>
      <w:r>
        <w:tab/>
        <w:t>7. Data layer</w:t>
      </w:r>
      <w:bookmarkEnd w:id="40"/>
    </w:p>
    <w:p w:rsidR="00662D0F" w:rsidRDefault="00000000">
      <w:pPr>
        <w:pStyle w:val="Compact"/>
        <w:numPr>
          <w:ilvl w:val="0"/>
          <w:numId w:val="10"/>
        </w:numPr>
      </w:pPr>
      <w:r>
        <w:t xml:space="preserve">Schema: </w:t>
      </w:r>
      <w:hyperlink r:id="rId21">
        <w:r w:rsidR="00662D0F">
          <w:rPr>
            <w:rStyle w:val="Hyperlink"/>
          </w:rPr>
          <w:t>prisma/schema.prisma</w:t>
        </w:r>
      </w:hyperlink>
      <w:r>
        <w:t xml:space="preserve"> — ~30 models + enums.</w:t>
      </w:r>
    </w:p>
    <w:p w:rsidR="00662D0F" w:rsidRDefault="00000000">
      <w:pPr>
        <w:pStyle w:val="Compact"/>
        <w:numPr>
          <w:ilvl w:val="0"/>
          <w:numId w:val="10"/>
        </w:numPr>
      </w:pPr>
      <w:r>
        <w:t xml:space="preserve">~121 migrations in </w:t>
      </w:r>
      <w:r>
        <w:rPr>
          <w:rStyle w:val="VerbatimChar"/>
        </w:rPr>
        <w:t>prisma/migrations/</w:t>
      </w:r>
      <w:r>
        <w:t xml:space="preserve">. Prefer </w:t>
      </w:r>
      <w:r>
        <w:rPr>
          <w:rStyle w:val="VerbatimChar"/>
        </w:rPr>
        <w:t>migrate deploy</w:t>
      </w:r>
      <w:r>
        <w:t xml:space="preserve"> in prod, </w:t>
      </w:r>
      <w:r>
        <w:rPr>
          <w:rStyle w:val="VerbatimChar"/>
        </w:rPr>
        <w:t>migrate dev</w:t>
      </w:r>
      <w:r>
        <w:t xml:space="preserve"> locally. Seeders in </w:t>
      </w:r>
      <w:r>
        <w:rPr>
          <w:rStyle w:val="VerbatimChar"/>
        </w:rPr>
        <w:t>prisma/seeder/</w:t>
      </w:r>
      <w:r>
        <w:t xml:space="preserve"> (</w:t>
      </w:r>
      <w:r>
        <w:rPr>
          <w:rStyle w:val="VerbatimChar"/>
        </w:rPr>
        <w:t>pnpm prisma db seed</w:t>
      </w:r>
      <w:r>
        <w:t>).</w:t>
      </w:r>
    </w:p>
    <w:p w:rsidR="00662D0F" w:rsidRDefault="00000000">
      <w:pPr>
        <w:pStyle w:val="Compact"/>
        <w:numPr>
          <w:ilvl w:val="0"/>
          <w:numId w:val="10"/>
        </w:numPr>
      </w:pPr>
      <w:r>
        <w:t xml:space="preserve">Core tables: </w:t>
      </w:r>
      <w:r>
        <w:rPr>
          <w:rStyle w:val="VerbatimChar"/>
        </w:rPr>
        <w:t>users</w:t>
      </w:r>
      <w:r>
        <w:t xml:space="preserve">, </w:t>
      </w:r>
      <w:r>
        <w:rPr>
          <w:rStyle w:val="VerbatimChar"/>
        </w:rPr>
        <w:t>acl_templates</w:t>
      </w:r>
      <w:r>
        <w:t xml:space="preserve">, </w:t>
      </w:r>
      <w:r>
        <w:rPr>
          <w:rStyle w:val="VerbatimChar"/>
        </w:rPr>
        <w:t>employee</w:t>
      </w:r>
      <w:r>
        <w:t xml:space="preserve">, </w:t>
      </w:r>
      <w:r>
        <w:rPr>
          <w:rStyle w:val="VerbatimChar"/>
        </w:rPr>
        <w:t>employee_contracts</w:t>
      </w:r>
      <w:r>
        <w:t xml:space="preserve">, </w:t>
      </w:r>
      <w:r>
        <w:rPr>
          <w:rStyle w:val="VerbatimChar"/>
        </w:rPr>
        <w:t>programs</w:t>
      </w:r>
      <w:r>
        <w:t xml:space="preserve">, </w:t>
      </w:r>
      <w:r>
        <w:rPr>
          <w:rStyle w:val="VerbatimChar"/>
        </w:rPr>
        <w:t>projects</w:t>
      </w:r>
      <w:r>
        <w:t xml:space="preserve">, </w:t>
      </w:r>
      <w:r>
        <w:rPr>
          <w:rStyle w:val="VerbatimChar"/>
        </w:rPr>
        <w:t>activities</w:t>
      </w:r>
      <w:r>
        <w:t xml:space="preserve">, </w:t>
      </w:r>
      <w:r>
        <w:rPr>
          <w:rStyle w:val="VerbatimChar"/>
        </w:rPr>
        <w:t>budgets</w:t>
      </w:r>
      <w:r>
        <w:t xml:space="preserve">, </w:t>
      </w:r>
      <w:r>
        <w:rPr>
          <w:rStyle w:val="VerbatimChar"/>
        </w:rPr>
        <w:t>requisition_form</w:t>
      </w:r>
      <w:r>
        <w:t xml:space="preserve">, </w:t>
      </w:r>
      <w:r>
        <w:rPr>
          <w:rStyle w:val="VerbatimChar"/>
        </w:rPr>
        <w:t>payment_request</w:t>
      </w:r>
      <w:r>
        <w:t xml:space="preserve">, </w:t>
      </w:r>
      <w:r>
        <w:rPr>
          <w:rStyle w:val="VerbatimChar"/>
        </w:rPr>
        <w:t>tax_tier</w:t>
      </w:r>
      <w:r>
        <w:t xml:space="preserve">, </w:t>
      </w:r>
      <w:r>
        <w:rPr>
          <w:rStyle w:val="VerbatimChar"/>
        </w:rPr>
        <w:t>finance_logs</w:t>
      </w:r>
      <w:r>
        <w:t xml:space="preserve">, </w:t>
      </w:r>
      <w:r>
        <w:rPr>
          <w:rStyle w:val="VerbatimChar"/>
        </w:rPr>
        <w:t>vendor*</w:t>
      </w:r>
      <w:r>
        <w:t xml:space="preserve">, </w:t>
      </w:r>
      <w:r>
        <w:rPr>
          <w:rStyle w:val="VerbatimChar"/>
        </w:rPr>
        <w:t>partners</w:t>
      </w:r>
      <w:r>
        <w:t xml:space="preserve">, </w:t>
      </w:r>
      <w:r>
        <w:rPr>
          <w:rStyle w:val="VerbatimChar"/>
        </w:rPr>
        <w:t>notifications</w:t>
      </w:r>
      <w:r>
        <w:t xml:space="preserve">, </w:t>
      </w:r>
      <w:r>
        <w:rPr>
          <w:rStyle w:val="VerbatimChar"/>
        </w:rPr>
        <w:t>time_off_request</w:t>
      </w:r>
      <w:r>
        <w:t>.</w:t>
      </w:r>
    </w:p>
    <w:p w:rsidR="00662D0F" w:rsidRDefault="00000000">
      <w:pPr>
        <w:pStyle w:val="FirstParagraph"/>
      </w:pPr>
      <w:r>
        <w:rPr>
          <w:b/>
          <w:bCs/>
        </w:rPr>
        <w:t>Enum cleanups to schedule (string literals may be referenced — check first):</w:t>
      </w:r>
    </w:p>
    <w:p w:rsidR="00662D0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MaritalStatus</w:t>
      </w:r>
      <w:r>
        <w:t xml:space="preserve"> has both </w:t>
      </w:r>
      <w:r>
        <w:rPr>
          <w:rStyle w:val="VerbatimChar"/>
        </w:rPr>
        <w:t>maried</w:t>
      </w:r>
      <w:r>
        <w:t xml:space="preserve"> and </w:t>
      </w:r>
      <w:r>
        <w:rPr>
          <w:rStyle w:val="VerbatimChar"/>
        </w:rPr>
        <w:t>married</w:t>
      </w:r>
      <w:r>
        <w:t xml:space="preserve"> — consolidate via migration.</w:t>
      </w:r>
    </w:p>
    <w:p w:rsidR="00662D0F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ProgramApproval</w:t>
      </w:r>
      <w:r>
        <w:t xml:space="preserve"> contains misspelled </w:t>
      </w:r>
      <w:r>
        <w:rPr>
          <w:rStyle w:val="VerbatimChar"/>
        </w:rPr>
        <w:t>deafted</w:t>
      </w:r>
      <w:r>
        <w:t xml:space="preserve"> (“drafted”).</w:t>
      </w:r>
    </w:p>
    <w:p w:rsidR="00662D0F" w:rsidRDefault="00823C2F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662D0F" w:rsidRDefault="00000000">
      <w:pPr>
        <w:pStyle w:val="Heading2"/>
      </w:pPr>
      <w:bookmarkStart w:id="42" w:name="_Toc231217720"/>
      <w:bookmarkStart w:id="43" w:name="environment"/>
      <w:bookmarkEnd w:id="41"/>
      <w:r>
        <w:rPr>
          <w:rStyle w:val="SectionNumber"/>
        </w:rPr>
        <w:t>1.8</w:t>
      </w:r>
      <w:r>
        <w:tab/>
        <w:t>8. Environment</w:t>
      </w:r>
      <w:bookmarkEnd w:id="42"/>
    </w:p>
    <w:p w:rsidR="00662D0F" w:rsidRDefault="00000000">
      <w:pPr>
        <w:pStyle w:val="FirstParagraph"/>
      </w:pPr>
      <w:r>
        <w:t xml:space="preserve">Read from </w:t>
      </w:r>
      <w:r>
        <w:rPr>
          <w:rStyle w:val="VerbatimChar"/>
        </w:rPr>
        <w:t>.env</w:t>
      </w:r>
      <w:r>
        <w:t xml:space="preserve">. No </w:t>
      </w:r>
      <w:r>
        <w:rPr>
          <w:rStyle w:val="VerbatimChar"/>
        </w:rPr>
        <w:t>.env.example</w:t>
      </w:r>
      <w:r>
        <w:t xml:space="preserve"> — create one from placeholders.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940"/>
        <w:gridCol w:w="3076"/>
      </w:tblGrid>
      <w:tr w:rsidR="00662D0F" w:rsidTr="00662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t>Variable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Used for</w:t>
            </w:r>
          </w:p>
        </w:tc>
      </w:tr>
      <w:tr w:rsidR="00662D0F"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DATABASE_URL</w:t>
            </w:r>
            <w:r>
              <w:t xml:space="preserve"> / </w:t>
            </w:r>
            <w:r>
              <w:rPr>
                <w:rStyle w:val="VerbatimChar"/>
              </w:rPr>
              <w:t>DATABASE_URL_TEST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Postgres (Prisma) / tests</w:t>
            </w:r>
          </w:p>
        </w:tc>
      </w:tr>
      <w:tr w:rsidR="00662D0F"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NEST_PORT</w:t>
            </w:r>
            <w:r>
              <w:t xml:space="preserve"> / </w:t>
            </w:r>
            <w:r>
              <w:rPr>
                <w:rStyle w:val="VerbatimChar"/>
              </w:rPr>
              <w:t>PORT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API listen port (default 8000)</w:t>
            </w:r>
          </w:p>
        </w:tc>
      </w:tr>
      <w:tr w:rsidR="00662D0F"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JWT_SECRET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JWT signing</w:t>
            </w:r>
          </w:p>
        </w:tc>
      </w:tr>
      <w:tr w:rsidR="00662D0F"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ALLOW_CLIENT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CORS allow-list</w:t>
            </w:r>
          </w:p>
        </w:tc>
      </w:tr>
      <w:tr w:rsidR="00662D0F"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ALLOWED_EMAIL_DOMAINS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Google OAuth domain restriction</w:t>
            </w:r>
          </w:p>
        </w:tc>
      </w:tr>
      <w:tr w:rsidR="00662D0F"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GOOGLE_OAUTH_CLIENT_ID</w:t>
            </w:r>
            <w:r>
              <w:t xml:space="preserve"> / </w:t>
            </w:r>
            <w:r>
              <w:rPr>
                <w:rStyle w:val="VerbatimChar"/>
              </w:rPr>
              <w:t>GOOGLE_OAUTH_SECRET_KEY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Google OAuth</w:t>
            </w:r>
          </w:p>
        </w:tc>
      </w:tr>
      <w:tr w:rsidR="00662D0F"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GOOGLE_CALLBACK_URI</w:t>
            </w:r>
            <w:r>
              <w:t xml:space="preserve"> / </w:t>
            </w:r>
            <w:r>
              <w:rPr>
                <w:rStyle w:val="VerbatimChar"/>
              </w:rPr>
              <w:t>GOOGLE_REDIRECT_URI</w:t>
            </w:r>
            <w:r>
              <w:t xml:space="preserve"> / </w:t>
            </w:r>
            <w:r>
              <w:rPr>
                <w:rStyle w:val="VerbatimChar"/>
              </w:rPr>
              <w:t>GOOGLE_OAUTH_REDIRECT_FE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OAuth redirects</w:t>
            </w:r>
          </w:p>
        </w:tc>
      </w:tr>
      <w:tr w:rsidR="00662D0F"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S3_ACCESS_KEY</w:t>
            </w:r>
            <w:r>
              <w:t xml:space="preserve"> / </w:t>
            </w:r>
            <w:r>
              <w:rPr>
                <w:rStyle w:val="VerbatimChar"/>
              </w:rPr>
              <w:t>S3_SECRET_KEY</w:t>
            </w:r>
            <w:r>
              <w:t xml:space="preserve"> / </w:t>
            </w:r>
            <w:r>
              <w:rPr>
                <w:rStyle w:val="VerbatimChar"/>
              </w:rPr>
              <w:t>S3_REGION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AWS S3</w:t>
            </w:r>
          </w:p>
        </w:tc>
      </w:tr>
      <w:tr w:rsidR="00662D0F"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SENTRY_DSN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Sentry</w:t>
            </w:r>
          </w:p>
        </w:tc>
      </w:tr>
      <w:tr w:rsidR="00662D0F"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NEXT_PUBLIC_MAIN_URL_FE</w:t>
            </w:r>
            <w:r>
              <w:t xml:space="preserve"> / </w:t>
            </w:r>
            <w:r>
              <w:rPr>
                <w:rStyle w:val="VerbatimChar"/>
              </w:rPr>
              <w:t>NEXT_PUBLIC_MAIN_URL_BE</w:t>
            </w:r>
            <w:r>
              <w:t xml:space="preserve"> / </w:t>
            </w:r>
            <w:r>
              <w:rPr>
                <w:rStyle w:val="VerbatimChar"/>
              </w:rPr>
              <w:t>NEXT_PUBLIC_API_URL_FE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Public FE/BE base URLs</w:t>
            </w:r>
          </w:p>
        </w:tc>
      </w:tr>
      <w:tr w:rsidR="00662D0F"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NEXT_PUBLIC_APP_ENV</w:t>
            </w:r>
            <w:r>
              <w:t xml:space="preserve"> / </w:t>
            </w:r>
            <w:r>
              <w:rPr>
                <w:rStyle w:val="VerbatimChar"/>
              </w:rPr>
              <w:t>NEXT_PUBLIC_APP_VERSION</w:t>
            </w:r>
            <w:r>
              <w:t xml:space="preserve"> / </w:t>
            </w:r>
            <w:r>
              <w:rPr>
                <w:rStyle w:val="VerbatimChar"/>
              </w:rPr>
              <w:t>NEXT_PUBLIC_ASSETS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Env / version / asset base</w:t>
            </w:r>
          </w:p>
        </w:tc>
      </w:tr>
      <w:tr w:rsidR="00662D0F">
        <w:tc>
          <w:tcPr>
            <w:tcW w:w="5708" w:type="dxa"/>
          </w:tcPr>
          <w:p w:rsidR="00662D0F" w:rsidRDefault="00000000">
            <w:pPr>
              <w:pStyle w:val="Compact"/>
            </w:pPr>
            <w:r>
              <w:rPr>
                <w:rStyle w:val="VerbatimChar"/>
              </w:rPr>
              <w:t>NEXT_SIMPUSKAPA_SDK_HOST</w:t>
            </w:r>
          </w:p>
        </w:tc>
        <w:tc>
          <w:tcPr>
            <w:tcW w:w="2211" w:type="dxa"/>
          </w:tcPr>
          <w:p w:rsidR="00662D0F" w:rsidRDefault="00000000">
            <w:pPr>
              <w:pStyle w:val="Compact"/>
            </w:pPr>
            <w:r>
              <w:t>SDK generation host</w:t>
            </w:r>
          </w:p>
        </w:tc>
      </w:tr>
    </w:tbl>
    <w:p w:rsidR="00662D0F" w:rsidRDefault="00000000">
      <w:pPr>
        <w:pStyle w:val="BodyText"/>
      </w:pPr>
      <w:r>
        <w:t xml:space="preserve">Per-env files in </w:t>
      </w:r>
      <w:hyperlink r:id="rId22">
        <w:r w:rsidR="00662D0F">
          <w:rPr>
            <w:rStyle w:val="Hyperlink"/>
          </w:rPr>
          <w:t>deployment/envs/</w:t>
        </w:r>
      </w:hyperlink>
      <w:r>
        <w:t>.</w:t>
      </w:r>
    </w:p>
    <w:p w:rsidR="00662D0F" w:rsidRDefault="00823C2F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662D0F" w:rsidRDefault="00000000">
      <w:pPr>
        <w:pStyle w:val="Heading2"/>
      </w:pPr>
      <w:bookmarkStart w:id="44" w:name="_Toc231217721"/>
      <w:bookmarkStart w:id="45" w:name="sdk-contract-sync-process"/>
      <w:bookmarkEnd w:id="43"/>
      <w:r>
        <w:rPr>
          <w:rStyle w:val="SectionNumber"/>
        </w:rPr>
        <w:lastRenderedPageBreak/>
        <w:t>1.9</w:t>
      </w:r>
      <w:r>
        <w:tab/>
        <w:t>9. SDK contract sync (process)</w:t>
      </w:r>
      <w:bookmarkEnd w:id="44"/>
    </w:p>
    <w:p w:rsidR="00662D0F" w:rsidRDefault="00000000">
      <w:pPr>
        <w:pStyle w:val="FirstParagraph"/>
      </w:pPr>
      <w:r>
        <w:rPr>
          <w:rStyle w:val="VerbatimChar"/>
        </w:rPr>
        <w:t>sdk/</w:t>
      </w:r>
      <w:r>
        <w:t xml:space="preserve"> is generated from the live Swagger spec (</w:t>
      </w:r>
      <w:r>
        <w:rPr>
          <w:rStyle w:val="VerbatimChar"/>
        </w:rPr>
        <w:t>pnpm gen:init &amp;&amp; pnpm gen:client</w:t>
      </w:r>
      <w:r>
        <w:t xml:space="preserve">). A stale SDK causes silent runtime shape mismatches. </w:t>
      </w:r>
      <w:r>
        <w:rPr>
          <w:b/>
          <w:bCs/>
        </w:rPr>
        <w:t xml:space="preserve">Whenever the API contract changes, publish the updated swagger and re-run </w:t>
      </w:r>
      <w:r>
        <w:rPr>
          <w:rStyle w:val="VerbatimChar"/>
          <w:b/>
          <w:bCs/>
        </w:rPr>
        <w:t>pnpm gen:client</w:t>
      </w:r>
      <w:r>
        <w:t xml:space="preserve"> — ideally enforce it in CI.</w:t>
      </w:r>
    </w:p>
    <w:p w:rsidR="00662D0F" w:rsidRDefault="00823C2F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662D0F" w:rsidRDefault="00000000">
      <w:pPr>
        <w:pStyle w:val="Heading2"/>
      </w:pPr>
      <w:bookmarkStart w:id="46" w:name="_Toc231217722"/>
      <w:bookmarkStart w:id="47" w:name="X7db13c1c461bdcb83806f588603578b3363692d"/>
      <w:bookmarkEnd w:id="45"/>
      <w:r>
        <w:rPr>
          <w:rStyle w:val="SectionNumber"/>
        </w:rPr>
        <w:t>1.10</w:t>
      </w:r>
      <w:r>
        <w:tab/>
        <w:t>10. Backend technical debt to schedule (no FE dependency)</w:t>
      </w:r>
      <w:bookmarkEnd w:id="46"/>
    </w:p>
    <w:p w:rsidR="00662D0F" w:rsidRDefault="00000000">
      <w:pPr>
        <w:pStyle w:val="FirstParagraph"/>
      </w:pPr>
      <w:r>
        <w:t xml:space="preserve">This list is </w:t>
      </w:r>
      <w:r>
        <w:rPr>
          <w:b/>
          <w:bCs/>
        </w:rPr>
        <w:t>backend-only</w:t>
      </w:r>
      <w:r>
        <w:t xml:space="preserve"> and intentionally disjoint from the frontend list in </w:t>
      </w:r>
      <w:hyperlink r:id="rId23">
        <w:r w:rsidR="00662D0F">
          <w:rPr>
            <w:rStyle w:val="Hyperlink"/>
          </w:rPr>
          <w:t>01 — Frontend.md</w:t>
        </w:r>
      </w:hyperlink>
      <w:r>
        <w:t xml:space="preserve"> §12, so each team owns its column.</w:t>
      </w:r>
    </w:p>
    <w:p w:rsidR="00662D0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(DONE)</w:t>
      </w:r>
      <w:r>
        <w:t xml:space="preserve"> Secret-log removal landed via the </w:t>
      </w:r>
      <w:r>
        <w:rPr>
          <w:rStyle w:val="VerbatimChar"/>
        </w:rPr>
        <w:t>fe/optimization</w:t>
      </w:r>
      <w:r>
        <w:t xml:space="preserve"> merge (§6.0) — S3 access/secret keys and session claims are no longer logged. Rotate any S3 keys that may have leaked into historical logs.</w:t>
      </w:r>
    </w:p>
    <w:p w:rsidR="00662D0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No </w:t>
      </w:r>
      <w:r>
        <w:rPr>
          <w:rStyle w:val="VerbatimChar"/>
          <w:b/>
          <w:bCs/>
        </w:rPr>
        <w:t>.env.example</w:t>
      </w:r>
      <w:r>
        <w:t xml:space="preserve">; ensure real </w:t>
      </w:r>
      <w:r>
        <w:rPr>
          <w:rStyle w:val="VerbatimChar"/>
        </w:rPr>
        <w:t>.env</w:t>
      </w:r>
      <w:r>
        <w:t xml:space="preserve">, </w:t>
      </w:r>
      <w:r>
        <w:rPr>
          <w:rStyle w:val="VerbatimChar"/>
        </w:rPr>
        <w:t>*.pem</w:t>
      </w:r>
      <w:r>
        <w:t xml:space="preserve">, and any </w:t>
      </w:r>
      <w:r>
        <w:rPr>
          <w:rStyle w:val="VerbatimChar"/>
        </w:rPr>
        <w:t>multi_backup.sql</w:t>
      </w:r>
      <w:r>
        <w:t xml:space="preserve"> dump are gitignored. </w:t>
      </w:r>
      <w:r>
        <w:rPr>
          <w:b/>
          <w:bCs/>
        </w:rPr>
        <w:t>Rotate all secrets after any handover.</w:t>
      </w:r>
    </w:p>
    <w:p w:rsidR="00662D0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TypeScript strict mode off</w:t>
      </w:r>
      <w:r>
        <w:t xml:space="preserve"> across the repo.</w:t>
      </w:r>
    </w:p>
    <w:p w:rsidR="00662D0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Dependencies aging:</w:t>
      </w:r>
      <w:r>
        <w:t xml:space="preserve"> NestJS 9, Prisma 4, TS 4.7 — plan staged upgrades.</w:t>
      </w:r>
    </w:p>
    <w:p w:rsidR="00662D0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Very large services carrying real business rules</w:t>
      </w:r>
      <w:r>
        <w:t xml:space="preserve"> — refactor incrementally with tests: </w:t>
      </w:r>
      <w:r>
        <w:rPr>
          <w:rStyle w:val="VerbatimChar"/>
        </w:rPr>
        <w:t>pr.service.ts</w:t>
      </w:r>
      <w:r>
        <w:t xml:space="preserve">, </w:t>
      </w:r>
      <w:r>
        <w:rPr>
          <w:rStyle w:val="VerbatimChar"/>
        </w:rPr>
        <w:t>program.service.ts</w:t>
      </w:r>
      <w:r>
        <w:t xml:space="preserve">, </w:t>
      </w:r>
      <w:r>
        <w:rPr>
          <w:rStyle w:val="VerbatimChar"/>
        </w:rPr>
        <w:t>rf.service.ts</w:t>
      </w:r>
      <w:r>
        <w:t xml:space="preserve">, </w:t>
      </w:r>
      <w:r>
        <w:rPr>
          <w:rStyle w:val="VerbatimChar"/>
        </w:rPr>
        <w:t>utils/saveExcelRf.ts</w:t>
      </w:r>
      <w:r>
        <w:t>.</w:t>
      </w:r>
    </w:p>
    <w:p w:rsidR="00662D0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Backend services have ~0 unit tests</w:t>
      </w:r>
      <w:r>
        <w:t xml:space="preserve"> — add coverage on the finance/PR state machine first (highest business risk).</w:t>
      </w:r>
    </w:p>
    <w:p w:rsidR="00662D0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Enum cleanups</w:t>
      </w:r>
      <w:r>
        <w:t xml:space="preserve"> (</w:t>
      </w:r>
      <w:r>
        <w:rPr>
          <w:rStyle w:val="VerbatimChar"/>
        </w:rPr>
        <w:t>maried</w:t>
      </w:r>
      <w:r>
        <w:t>/</w:t>
      </w:r>
      <w:r>
        <w:rPr>
          <w:rStyle w:val="VerbatimChar"/>
        </w:rPr>
        <w:t>married</w:t>
      </w:r>
      <w:r>
        <w:t xml:space="preserve">, </w:t>
      </w:r>
      <w:r>
        <w:rPr>
          <w:rStyle w:val="VerbatimChar"/>
        </w:rPr>
        <w:t>deafted</w:t>
      </w:r>
      <w:r>
        <w:t>) — §7, behind migrations.</w:t>
      </w:r>
    </w:p>
    <w:p w:rsidR="00662D0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API security items in §6</w:t>
      </w:r>
      <w:r>
        <w:t xml:space="preserve"> (token-in-query, </w:t>
      </w:r>
      <w:r>
        <w:rPr>
          <w:rStyle w:val="VerbatimChar"/>
        </w:rPr>
        <w:t>httpOnly</w:t>
      </w:r>
      <w:r>
        <w:t>, server-side authz confirmation, arbitrary-login lockdown, HTML-on-write sanitization, batch presign) — these unblock the FE and are all backend work.</w:t>
      </w:r>
    </w:p>
    <w:p w:rsidR="00662D0F" w:rsidRDefault="00823C2F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662D0F" w:rsidRDefault="00000000">
      <w:pPr>
        <w:pStyle w:val="FirstParagraph"/>
      </w:pPr>
      <w:r>
        <w:rPr>
          <w:i/>
          <w:iCs/>
        </w:rPr>
        <w:t xml:space="preserve">Describes the </w:t>
      </w:r>
      <w:r>
        <w:rPr>
          <w:rStyle w:val="VerbatimChar"/>
          <w:i/>
          <w:iCs/>
        </w:rPr>
        <w:t>trunk</w:t>
      </w:r>
      <w:r>
        <w:rPr>
          <w:i/>
          <w:iCs/>
        </w:rPr>
        <w:t xml:space="preserve"> branch. Cross-check line counts and routes against </w:t>
      </w:r>
      <w:r>
        <w:rPr>
          <w:rStyle w:val="VerbatimChar"/>
          <w:i/>
          <w:iCs/>
        </w:rPr>
        <w:t>/swagger-json</w:t>
      </w:r>
      <w:r>
        <w:rPr>
          <w:i/>
          <w:iCs/>
        </w:rPr>
        <w:t xml:space="preserve"> on the live API.</w:t>
      </w:r>
      <w:bookmarkEnd w:id="1"/>
      <w:bookmarkEnd w:id="47"/>
    </w:p>
    <w:sectPr w:rsidR="00662D0F" w:rsidSect="00213714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1EAA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3E6C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08E04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5957460">
    <w:abstractNumId w:val="0"/>
  </w:num>
  <w:num w:numId="2" w16cid:durableId="1871799553">
    <w:abstractNumId w:val="1"/>
  </w:num>
  <w:num w:numId="3" w16cid:durableId="1883396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9462238">
    <w:abstractNumId w:val="1"/>
  </w:num>
  <w:num w:numId="5" w16cid:durableId="874125882">
    <w:abstractNumId w:val="1"/>
  </w:num>
  <w:num w:numId="6" w16cid:durableId="1455514517">
    <w:abstractNumId w:val="1"/>
  </w:num>
  <w:num w:numId="7" w16cid:durableId="470707448">
    <w:abstractNumId w:val="1"/>
  </w:num>
  <w:num w:numId="8" w16cid:durableId="1682047648">
    <w:abstractNumId w:val="1"/>
  </w:num>
  <w:num w:numId="9" w16cid:durableId="249430245">
    <w:abstractNumId w:val="1"/>
  </w:num>
  <w:num w:numId="10" w16cid:durableId="1069305042">
    <w:abstractNumId w:val="1"/>
  </w:num>
  <w:num w:numId="11" w16cid:durableId="613366039">
    <w:abstractNumId w:val="1"/>
  </w:num>
  <w:num w:numId="12" w16cid:durableId="15120670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D0F"/>
    <w:rsid w:val="00213714"/>
    <w:rsid w:val="00282886"/>
    <w:rsid w:val="006435B8"/>
    <w:rsid w:val="00662D0F"/>
    <w:rsid w:val="00823C2F"/>
    <w:rsid w:val="00D6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BC2D3F-5D6B-F34D-8290-8AC22D47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A2A2A"/>
        <w:sz w:val="21"/>
        <w:szCs w:val="21"/>
        <w:lang w:val="en-US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12" w:space="6" w:color="2E74B5"/>
      </w:pBdr>
      <w:spacing w:before="400"/>
      <w:outlineLvl w:val="0"/>
    </w:pPr>
    <w:rPr>
      <w:rFonts w:asciiTheme="majorHAnsi" w:eastAsiaTheme="majorEastAsia" w:hAnsiTheme="majorHAnsi" w:cstheme="majorBidi"/>
      <w:b/>
      <w:color w:val="1F3864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color w:val="2E74B5"/>
      <w:sz w:val="27"/>
      <w:szCs w:val="27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/>
      <w:b/>
      <w:color w:val="2E74B5"/>
      <w:sz w:val="23"/>
      <w:szCs w:val="23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3864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10" w:color="2E74B5"/>
      </w:pBdr>
      <w:shd w:val="clear" w:color="auto" w:fill="F2F6FA"/>
      <w:spacing w:before="120" w:after="120"/>
      <w:ind w:left="360" w:right="24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C8CDD4"/>
        <w:left w:val="single" w:sz="4" w:space="0" w:color="C8CDD4"/>
        <w:bottom w:val="single" w:sz="4" w:space="0" w:color="C8CDD4"/>
        <w:right w:val="single" w:sz="4" w:space="0" w:color="C8CDD4"/>
        <w:insideH w:val="single" w:sz="4" w:space="0" w:color="C8CDD4"/>
        <w:insideV w:val="single" w:sz="4" w:space="0" w:color="C8CDD4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FFFFFF"/>
      </w:rPr>
      <w:tblPr/>
      <w:tcPr>
        <w:shd w:val="clear" w:color="auto" w:fill="2E74B5"/>
        <w:vAlign w:val="center"/>
      </w:tcPr>
    </w:tblStylePr>
    <w:tblStylePr w:type="band1Horz">
      <w:tblPr/>
      <w:tcPr>
        <w:shd w:val="clear" w:color="auto" w:fill="EEF3F8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paragraph" w:customStyle="1" w:styleId="SourceCode">
    <w:name w:val="Source Code"/>
    <w:basedOn w:val="Normal"/>
    <w:link w:val="VerbatimChar"/>
    <w:qFormat/>
    <w:pPr>
      <w:keepLines/>
      <w:pBdr>
        <w:top w:val="single" w:sz="4" w:space="4" w:color="D0D0D8"/>
        <w:left w:val="single" w:sz="4" w:space="4" w:color="D0D0D8"/>
        <w:bottom w:val="single" w:sz="4" w:space="4" w:color="D0D0D8"/>
        <w:right w:val="single" w:sz="4" w:space="4" w:color="D0D0D8"/>
      </w:pBdr>
      <w:shd w:val="clear" w:color="auto" w:fill="F6F8FA"/>
      <w:spacing w:after="0" w:line="252" w:lineRule="auto"/>
      <w:ind w:left="120" w:right="120"/>
    </w:pPr>
    <w:rPr>
      <w:rFonts w:ascii="Consolas" w:hAnsi="Consolas" w:cs="Consolas"/>
      <w:color w:val="24292E"/>
      <w:sz w:val="19"/>
      <w:szCs w:val="19"/>
    </w:rPr>
  </w:style>
  <w:style w:type="character" w:customStyle="1" w:styleId="VerbatimChar">
    <w:name w:val="Verbatim Char"/>
    <w:basedOn w:val="CaptionChar"/>
    <w:link w:val="SourceCode"/>
    <w:rPr>
      <w:rFonts w:ascii="Consolas" w:hAnsi="Consolas" w:cs="Consolas"/>
      <w:color w:val="C7254E"/>
      <w:sz w:val="20"/>
      <w:szCs w:val="20"/>
      <w:shd w:val="clear" w:color="auto" w:fill="F4F4F6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2E74B5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204A87"/>
      <w:sz w:val="20"/>
      <w:szCs w:val="20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 w:cs="Consolas"/>
      <w:color w:val="0000CF"/>
      <w:sz w:val="20"/>
      <w:szCs w:val="20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F5902"/>
      <w:sz w:val="20"/>
      <w:szCs w:val="20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 w:cs="Consolas"/>
      <w:b/>
      <w:color w:val="CE5C00"/>
      <w:sz w:val="20"/>
      <w:szCs w:val="20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4E9A06"/>
      <w:sz w:val="20"/>
      <w:szCs w:val="20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8F5902"/>
      <w:sz w:val="20"/>
      <w:szCs w:val="20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 w:cs="Consolas"/>
      <w:color w:val="8F5902"/>
      <w:sz w:val="20"/>
      <w:szCs w:val="20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000000"/>
      <w:sz w:val="20"/>
      <w:szCs w:val="20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204A87"/>
      <w:sz w:val="20"/>
      <w:szCs w:val="20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 w:cs="Consolas"/>
      <w:b/>
      <w:color w:val="CE5C00"/>
      <w:sz w:val="20"/>
      <w:szCs w:val="20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 w:cs="Consolas"/>
      <w:i/>
      <w:color w:val="8F5902"/>
      <w:sz w:val="20"/>
      <w:szCs w:val="20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204A87"/>
      <w:sz w:val="20"/>
      <w:szCs w:val="20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8F5902"/>
      <w:sz w:val="20"/>
      <w:szCs w:val="20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 w:cs="Consolas"/>
      <w:color w:val="EF2929"/>
      <w:sz w:val="20"/>
      <w:szCs w:val="20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A40000"/>
      <w:sz w:val="20"/>
      <w:szCs w:val="20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 w:cs="Consolas"/>
      <w:color w:val="C7254E"/>
      <w:sz w:val="20"/>
      <w:szCs w:val="20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21371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13714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rsid w:val="00213714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rc/server/common/" TargetMode="External"/><Relationship Id="rId13" Type="http://schemas.openxmlformats.org/officeDocument/2006/relationships/hyperlink" Target="src/shared/role.access.ts" TargetMode="External"/><Relationship Id="rId18" Type="http://schemas.openxmlformats.org/officeDocument/2006/relationships/hyperlink" Target="./01%20&#8212;%20Frontend.md" TargetMode="External"/><Relationship Id="rId3" Type="http://schemas.openxmlformats.org/officeDocument/2006/relationships/settings" Target="settings.xml"/><Relationship Id="rId21" Type="http://schemas.openxmlformats.org/officeDocument/2006/relationships/hyperlink" Target="prisma/schema.prisma" TargetMode="External"/><Relationship Id="rId7" Type="http://schemas.openxmlformats.org/officeDocument/2006/relationships/hyperlink" Target="src/server/main.ts" TargetMode="External"/><Relationship Id="rId12" Type="http://schemas.openxmlformats.org/officeDocument/2006/relationships/hyperlink" Target="src/server/middleware/auth.jwt.middleware.ts" TargetMode="External"/><Relationship Id="rId17" Type="http://schemas.openxmlformats.org/officeDocument/2006/relationships/hyperlink" Target="src/server/controllers/file.controller.t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src/shared/pr.type.ts" TargetMode="External"/><Relationship Id="rId20" Type="http://schemas.openxmlformats.org/officeDocument/2006/relationships/hyperlink" Target="src/server/middleware/auth.jwt.middleware.ts" TargetMode="External"/><Relationship Id="rId1" Type="http://schemas.openxmlformats.org/officeDocument/2006/relationships/numbering" Target="numbering.xml"/><Relationship Id="rId6" Type="http://schemas.openxmlformats.org/officeDocument/2006/relationships/hyperlink" Target="./01%20&#8212;%20Frontend.md" TargetMode="External"/><Relationship Id="rId11" Type="http://schemas.openxmlformats.org/officeDocument/2006/relationships/hyperlink" Target="src/server/services/user.service.ts" TargetMode="External"/><Relationship Id="rId24" Type="http://schemas.openxmlformats.org/officeDocument/2006/relationships/fontTable" Target="fontTable.xml"/><Relationship Id="rId5" Type="http://schemas.openxmlformats.org/officeDocument/2006/relationships/hyperlink" Target="./00%20&#8212;%20Architecture%20Overview.md" TargetMode="External"/><Relationship Id="rId15" Type="http://schemas.openxmlformats.org/officeDocument/2006/relationships/hyperlink" Target="src/shared/rf.type.ts" TargetMode="External"/><Relationship Id="rId23" Type="http://schemas.openxmlformats.org/officeDocument/2006/relationships/hyperlink" Target="./01%20&#8212;%20Frontend.md" TargetMode="External"/><Relationship Id="rId10" Type="http://schemas.openxmlformats.org/officeDocument/2006/relationships/hyperlink" Target="src/server/controllers/user.controller.ts" TargetMode="External"/><Relationship Id="rId19" Type="http://schemas.openxmlformats.org/officeDocument/2006/relationships/hyperlink" Target="src/server/commands/create.bucket.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rc/server/app.module.ts" TargetMode="External"/><Relationship Id="rId14" Type="http://schemas.openxmlformats.org/officeDocument/2006/relationships/hyperlink" Target="src/shared/acl.labels.ts" TargetMode="External"/><Relationship Id="rId22" Type="http://schemas.openxmlformats.org/officeDocument/2006/relationships/hyperlink" Target="deployment/env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0B06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2375</Words>
  <Characters>13542</Characters>
  <Application>Microsoft Office Word</Application>
  <DocSecurity>0</DocSecurity>
  <Lines>112</Lines>
  <Paragraphs>31</Paragraphs>
  <ScaleCrop>false</ScaleCrop>
  <Company/>
  <LinksUpToDate>false</LinksUpToDate>
  <CharactersWithSpaces>15886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Dzaki Fadhlurrohman</dc:creator>
  <cp:keywords/>
  <cp:lastModifiedBy>Dzaki Fadhlurrohman</cp:lastModifiedBy>
  <cp:revision>3</cp:revision>
  <cp:lastPrinted>2026-06-01T08:00:00Z</cp:lastPrinted>
  <dcterms:created xsi:type="dcterms:W3CDTF">2026-06-01T08:00:00Z</dcterms:created>
  <dcterms:modified xsi:type="dcterms:W3CDTF">2026-06-01T11:02:00Z</dcterms:modified>
</cp:coreProperties>
</file>