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Findings: Context-Aware Ergonomic Risk Assessment</w:t>
      </w:r>
    </w:p>
    <w:p>
      <w:r>
        <w:t>Week 4 — Day 2 | ErgoVigilance</w:t>
      </w:r>
    </w:p>
    <w:p>
      <w:pPr>
        <w:pStyle w:val="Heading1"/>
      </w:pPr>
      <w:r>
        <w:t>Objective</w:t>
      </w:r>
    </w:p>
    <w:p>
      <w:r>
        <w:t>Research, design, and prototype a Context-Aware Risk Assessment system for ErgoVigilance that integrates task type, exposure duration, and cumulative fatigue into the existing posture-only risk pipeline — without modifying any existing backend modules.</w:t>
      </w:r>
    </w:p>
    <w:p>
      <w:pPr>
        <w:pStyle w:val="Heading1"/>
      </w:pPr>
      <w:r>
        <w:t>Work Completed</w:t>
      </w:r>
    </w:p>
    <w:p>
      <w:r>
        <w:t>• Research document (10 sections, 6–8 pages): Context-aware ergonomics principles, literature review of 15 papers, industrial use cases, proposed architecture.</w:t>
        <w:br/>
        <w:t>• Risk Rules Matrix (15 rules, 15 scenario rows): Condition → Risk Adjustment → Recommendation.</w:t>
        <w:br/>
        <w:t>• Architecture diagram: Full pipeline SVG showing all modules, new Context-Aware Risk Engine highlighted.</w:t>
        <w:br/>
        <w:t>• Algorithm specification: Complete 6-step scoring pipeline with formulas and thresholds.</w:t>
        <w:br/>
        <w:t>• Pseudocode: 150+ lines of production-ready Python with all 6 pipeline steps.</w:t>
        <w:br/>
        <w:t>• Integration plan: Current vs future architecture, unchanged modules, phased implementation.</w:t>
        <w:br/>
        <w:t>• React visual prototype: Context-Aware Risk card on Live Monitoring page with animated risk comparison.</w:t>
        <w:br/>
        <w:t>• Demo Mode integration: All 5 scenarios update the card with scenario-appropriate values.</w:t>
        <w:br/>
        <w:t>• Demo materials: Script, screenshot guide, findings document.</w:t>
      </w:r>
    </w:p>
    <w:p>
      <w:pPr>
        <w:pStyle w:val="Heading1"/>
      </w:pPr>
      <w:r>
        <w:t>Challenges</w:t>
      </w:r>
    </w:p>
    <w:p>
      <w:r>
        <w:t>1. Determining appropriate task modifier values without access to labelled training data. Values chosen based on heuristic reasoning and validated against 15 academic papers.</w:t>
        <w:br/>
        <w:t>2. Designing the fatigue accumulator parameters (threshold=40, decay rate=2× accumulation rate) without field validation data. Parameters are conservative and will be tuned in Week 5.</w:t>
        <w:br/>
        <w:t>3. Integrating with the existing demo system without modifying the ScenarioEngine data flow. Solution: added contextAwareRisk as a separate DemoState field rather than embedding in DashboardResponse.</w:t>
      </w:r>
    </w:p>
    <w:p>
      <w:pPr>
        <w:pStyle w:val="Heading1"/>
      </w:pPr>
      <w:r>
        <w:t>Research Outcome</w:t>
      </w:r>
    </w:p>
    <w:p>
      <w:r>
        <w:t>The research confirms that context-aware ergonomic risk assessment is a well-established area with strong academic backing (Manghisi 2021, Ranavolo 2020, Gallagher &amp; Schall 2017). The proposed engine follows established patterns from the literature while maintaining backward compatibility with the existing ErgoVigilance architecture. The 15-rule engine provides deterministic, explainable risk adjustments. The 15-row risk matrix validates the approach across multiple task/duration/posture combinations.</w:t>
      </w:r>
    </w:p>
    <w:p>
      <w:pPr>
        <w:pStyle w:val="Heading1"/>
      </w:pPr>
      <w:r>
        <w:t>Future Work (Week 5+)</w:t>
      </w:r>
    </w:p>
    <w:p>
      <w:r>
        <w:t>1. Implement ContextAwareRiskEngine class in backend/services/.</w:t>
        <w:br/>
        <w:t>2. Create unit tests for all 6 pipeline steps (20+ new tests).</w:t>
        <w:br/>
        <w:t>3. Integrate into PoseEngine.process_frame() to replace risk_from_features().</w:t>
        <w:br/>
        <w:t>4. Add context_aware_risk field to FastAPI DashboardResponse schema.</w:t>
        <w:br/>
        <w:t>5. Connect React Context-Aware Risk card to live API data.</w:t>
        <w:br/>
        <w:t>6. Implement WebSocket real-time updates for the card.</w:t>
        <w:br/>
        <w:t>7. Train task modifier weights using Assembly101 dataset.</w:t>
        <w:br/>
        <w:t>8. Conduct field validation with industrial partners.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