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Performance Metrics — Algorithm Reference</w:t>
      </w:r>
    </w:p>
    <w:p/>
    <w:p>
      <w:pPr>
        <w:pStyle w:val="Heading1"/>
      </w:pPr>
      <w:r>
        <w:t>System Health Classification</w:t>
      </w:r>
    </w:p>
    <w:p>
      <w:pPr>
        <w:spacing w:after="120"/>
      </w:pPr>
      <w:r>
        <w:t>The overall system health is classified based on aggregate metric thresholds:</w:t>
      </w:r>
    </w:p>
    <w:p>
      <w:pPr>
        <w:spacing w:after="120"/>
      </w:pPr>
      <w:r>
        <w:t>IF cpuUsage &lt; 50 AND memoryUsage &lt; 50 AND fps &gt; 27 AND cameraStatus = "active"</w:t>
        <w:br/>
        <w:t xml:space="preserve">  AND droppedFrames &lt; 20 AND avgProcessingTime &lt; 6:</w:t>
        <w:br/>
        <w:t xml:space="preserve">    systemHealth = "healthy"</w:t>
        <w:br/>
        <w:t>ELSE IF cpuUsage &gt; 70 OR memoryUsage &gt; 70 OR fps &lt; 22 OR cameraStatus = "offline"</w:t>
        <w:br/>
        <w:t xml:space="preserve">  OR droppedFrames &gt; 40 OR avgProcessingTime &gt; 10:</w:t>
        <w:br/>
        <w:t xml:space="preserve">    systemHealth = "critical"</w:t>
        <w:br/>
        <w:t>ELSE:</w:t>
        <w:br/>
        <w:t xml:space="preserve">    systemHealth = "degraded"</w:t>
      </w:r>
    </w:p>
    <w:p>
      <w:pPr>
        <w:spacing w:after="120"/>
      </w:pPr>
      <w:r>
        <w:t>This composite classification provides a single glanceable status indicator while preserving detailed metrics in the sub-sections.</w:t>
      </w:r>
    </w:p>
    <w:p>
      <w:pPr>
        <w:pStyle w:val="Heading1"/>
      </w:pPr>
      <w:r>
        <w:t>Camera Health Scoring</w:t>
      </w:r>
    </w:p>
    <w:p>
      <w:pPr>
        <w:spacing w:after="120"/>
      </w:pPr>
      <w:r>
        <w:t>Camera health is derived from a weighted composite:</w:t>
        <w:br/>
        <w:t>• Camera latency score: max(0, 100 - latency * 2) where latency in ms</w:t>
        <w:br/>
        <w:t>• Detection latency score: max(0, 100 - detectionLatency * 3)</w:t>
        <w:br/>
        <w:t>• Combined score: (cameraLatencyScore * 0.6 + detectionLatencyScore * 0.4)</w:t>
        <w:br/>
        <w:t>• If combined &lt; 40: cameraStatus = "offline"</w:t>
        <w:br/>
        <w:t>• If combined &lt; 70: cameraStatus = "degraded"</w:t>
        <w:br/>
        <w:t>• Else: cameraStatus = "active"</w:t>
      </w:r>
    </w:p>
    <w:p>
      <w:pPr>
        <w:spacing w:after="120"/>
      </w:pPr>
      <w:r>
        <w:t>Note: In demo mode, cameraStatus is set declaratively per scenario rather than computed from thresholds, ensuring deterministic presentation behavior.</w:t>
      </w:r>
    </w:p>
    <w:p>
      <w:pPr>
        <w:pStyle w:val="Heading1"/>
      </w:pPr>
      <w:r>
        <w:t>FPS Stability Index</w:t>
      </w:r>
    </w:p>
    <w:p>
      <w:pPr>
        <w:spacing w:after="120"/>
      </w:pPr>
      <w:r>
        <w:t>The FPS Stability Index measures how consistently the system maintains its target frame rate:</w:t>
      </w:r>
    </w:p>
    <w:p>
      <w:pPr>
        <w:spacing w:after="120"/>
      </w:pPr>
      <w:r>
        <w:t>FPS_Stability = (currentFPS / targetFPS) * 100</w:t>
      </w:r>
    </w:p>
    <w:p>
      <w:pPr>
        <w:spacing w:after="120"/>
      </w:pPr>
      <w:r>
        <w:t>Where targetFPS is typically 30. Values above 90% are considered stable. The dashboard displays this indirectly through the FPS progress bar (relative to 30) and the timeline visualization shows historical FPS values for trend analysis.</w:t>
      </w:r>
    </w:p>
    <w:p>
      <w:pPr>
        <w:spacing w:after="120"/>
      </w:pPr>
      <w:r>
        <w:t>The performance delta system in demo scenarios allows FPS to change deterministically (e.g., 30→25→30) to simulate load-induced frame drops and recovery cycles.</w:t>
      </w:r>
    </w:p>
    <w:p>
      <w:pPr>
        <w:pStyle w:val="Heading1"/>
      </w:pPr>
      <w:r>
        <w:t>Resource Saturation Monitor</w:t>
      </w:r>
    </w:p>
    <w:p>
      <w:pPr>
        <w:spacing w:after="120"/>
      </w:pPr>
      <w:r>
        <w:t>Resource saturation is computed per-dimension with distinct threshold bands:</w:t>
      </w:r>
    </w:p>
    <w:p>
      <w:pPr>
        <w:spacing w:after="120"/>
      </w:pPr>
      <w:r>
        <w:t>CPU: &lt;50% normal, 50-70% elevated, &gt;70% saturated</w:t>
        <w:br/>
        <w:t>Memory: &lt;50% normal, 50-70% elevated, &gt;70% saturated</w:t>
        <w:br/>
        <w:t>GPU: &lt;40% normal, 40-70% utilized, &gt;70% saturated</w:t>
        <w:br/>
        <w:t>AI Inference: &lt;8ms normal, 8-15ms elevated, &gt;15ms saturated</w:t>
      </w:r>
    </w:p>
    <w:p>
      <w:pPr>
        <w:spacing w:after="120"/>
      </w:pPr>
      <w:r>
        <w:t>The dashboard visualizes saturation via color-coded progress bars and numeric indicators in the Live Performance and Resource Monitor sections.</w:t>
      </w:r>
    </w:p>
    <w:p>
      <w:pPr>
        <w:pStyle w:val="Heading1"/>
      </w:pPr>
      <w:r>
        <w:t>Composite AI Confidence Score</w:t>
      </w:r>
    </w:p>
    <w:p>
      <w:pPr>
        <w:spacing w:after="120"/>
      </w:pPr>
      <w:r>
        <w:t>While the AI model provides its own confidence score (typically 90-97% for well-trained models), the dashboard contextualizes this with operational indicators:</w:t>
      </w:r>
    </w:p>
    <w:p>
      <w:pPr>
        <w:spacing w:after="120"/>
      </w:pPr>
      <w:r>
        <w:t>Effective Reliability = aiModelConfidence * (1 - droppedFrames/processedFrames)</w:t>
      </w:r>
    </w:p>
    <w:p>
      <w:pPr>
        <w:spacing w:after="120"/>
      </w:pPr>
      <w:r>
        <w:t>This adjusts the raw model confidence downward when frames are being dropped, reflecting the reality that skipped frames reduce the system's effective coverage of the worker's activity. The dashboard displays both the raw confidence and the dropped frame count side by side for operator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