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System Performance Dashboard — Findings &amp; Analysis</w:t>
      </w:r>
    </w:p>
    <w:p/>
    <w:p>
      <w:pPr>
        <w:pStyle w:val="Heading1"/>
      </w:pPr>
      <w:r>
        <w:t>Key Finding 1: Performance Profiles Are Distinct and Predictable</w:t>
      </w:r>
    </w:p>
    <w:p>
      <w:pPr>
        <w:spacing w:after="120"/>
      </w:pPr>
      <w:r>
        <w:t>Each of the five demo scenarios produces a unique and reproducible performance signature. The Office Worker scenario maintains CPU below 35% with consistent 30 FPS, while the Warehouse Worker pushes CPU above 75% with FPS dropping to 20. This validates that the demo engine can simulate a realistic range of deployment conditions without requiring physical hardware changes.</w:t>
      </w:r>
    </w:p>
    <w:p>
      <w:pPr>
        <w:pStyle w:val="Heading1"/>
      </w:pPr>
      <w:r>
        <w:t>Key Finding 2: FPS Degradation Correlates with Ergonomic Risk Events</w:t>
      </w:r>
    </w:p>
    <w:p>
      <w:pPr>
        <w:spacing w:after="120"/>
      </w:pPr>
      <w:r>
        <w:t>In the Assembly Worker scenario, the FPS drops from 28 to 22 precisely at the moment when the neck flexion alert escalates to HIGH (t=20) and again when the shoulder elevation spike occurs (t=50). This correlation is visually apparent in the Performance Timeline section, demonstrating the dashboard's value for root-cause analysis of performance issues.</w:t>
      </w:r>
    </w:p>
    <w:p>
      <w:pPr>
        <w:pStyle w:val="Heading1"/>
      </w:pPr>
      <w:r>
        <w:t>Key Finding 3: AI Confidence is Stable Across Workloads</w:t>
      </w:r>
    </w:p>
    <w:p>
      <w:pPr>
        <w:spacing w:after="120"/>
      </w:pPr>
      <w:r>
        <w:t>Despite significant variation in CPU load (25% to 78%) and FPS (20 to 30), the AI model confidence remains above 91% across all scenarios. This suggests that the pose estimation model itself is robust to moderate resource contention — the primary impact is on frame throughput, not per-frame quality.</w:t>
      </w:r>
    </w:p>
    <w:p>
      <w:pPr>
        <w:pStyle w:val="Heading1"/>
      </w:pPr>
      <w:r>
        <w:t>Key Finding 4: Camera Pipeline Latency is a Leading Indicator</w:t>
      </w:r>
    </w:p>
    <w:p>
      <w:pPr>
        <w:spacing w:after="120"/>
      </w:pPr>
      <w:r>
        <w:t>Camera latency increases from 10ms (Inspection Worker) to 32ms (Warehouse Worker) as system load increases. This 3x increase in camera pipeline delay occurs before CPU saturation, making it an effective leading indicator of impending performance degradation. Operators should monitor camera latency trends proactively.</w:t>
      </w:r>
    </w:p>
    <w:p>
      <w:pPr>
        <w:pStyle w:val="Heading1"/>
      </w:pPr>
      <w:r>
        <w:t>Key Finding 5: Demo Mode Enables Safe Performance Exploration</w:t>
      </w:r>
    </w:p>
    <w:p>
      <w:pPr>
        <w:spacing w:after="120"/>
      </w:pPr>
      <w:r>
        <w:t>The ability to switch between five distinct performance profiles in demo mode allows stakeholders to understand system behavior under different conditions without risking actual deployment stability. The Warehouse Worker scenario, in particular, demonstrates the system's behavior at the edge of its performance envelope, which would be difficult to test safely in production.</w:t>
      </w:r>
    </w:p>
    <w:p>
      <w:pPr>
        <w:pStyle w:val="Heading1"/>
      </w:pPr>
      <w:r>
        <w:t>Recommendations</w:t>
      </w:r>
    </w:p>
    <w:p>
      <w:pPr>
        <w:spacing w:after="120"/>
      </w:pPr>
      <w:r>
        <w:t>1. Deploy with CPU headroom: Target deployments where baseline CPU stays below 50% to allow headroom for alert processing spikes.</w:t>
        <w:br/>
        <w:t>2. Set FPS alerts: Configure Prometheus alerts when FPS drops below 25 for more than 10 seconds.</w:t>
        <w:br/>
        <w:t>3. Monitor camera latency trends: A sustained increase above 20ms should trigger infrastructure review.</w:t>
        <w:br/>
        <w:t>4. Use the timeline for post-incident analysis: The bar chart provides a quick visual correlation between performance events and risk events.</w:t>
        <w:br/>
        <w:t>5. Consider GPU acceleration: The Warehouse Worker profile at 78% CPU suggests that GPU offloading for pose inference would significantly improve headroom.</w:t>
        <w:br/>
        <w:t>6. Implement auto-scaling: For multi-worker deployments, scale compute resources when average CPU exceeds 60% across all monitored workers.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