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Safety Dashboard — Screenshot Guide</w:t>
      </w:r>
    </w:p>
    <w:p/>
    <w:p>
      <w:pPr>
        <w:pStyle w:val="Heading1"/>
      </w:pPr>
      <w:r>
        <w:t>Screenshot 1: Full Page with Executive Dashboard</w:t>
      </w:r>
    </w:p>
    <w:p>
      <w:pPr>
        <w:spacing w:after="80"/>
      </w:pPr>
      <w:r>
        <w:t>Capture the complete LiveMonitoring page. Ensure Demo Mode is active.</w:t>
      </w:r>
    </w:p>
    <w:p>
      <w:pPr>
        <w:spacing w:after="80"/>
      </w:pPr>
      <w:r>
        <w:t>Use Office Worker scenario at t=15 for the cleanest presentation.</w:t>
      </w:r>
    </w:p>
    <w:p>
      <w:pPr>
        <w:spacing w:after="80"/>
      </w:pPr>
      <w:r>
        <w:t>The Executive Dashboard should be visible at the top as a full-width card.</w:t>
      </w:r>
    </w:p>
    <w:p>
      <w:pPr>
        <w:pStyle w:val="Heading1"/>
      </w:pPr>
      <w:r>
        <w:t>Screenshot 2: Safety Score Gauge</w:t>
      </w:r>
    </w:p>
    <w:p>
      <w:pPr>
        <w:spacing w:after="80"/>
      </w:pPr>
      <w:r>
        <w:t>Zoom/crop to just the gauge and KPI badges (top-left area of the card).</w:t>
      </w:r>
    </w:p>
    <w:p>
      <w:pPr>
        <w:spacing w:after="80"/>
      </w:pPr>
      <w:r>
        <w:t>Office Worker scenario: gauge shows 94 in green.</w:t>
      </w:r>
    </w:p>
    <w:p>
      <w:pPr>
        <w:spacing w:after="80"/>
      </w:pPr>
      <w:r>
        <w:t>Caption: "Executive Safety Score gauge providing glanceable factory status."</w:t>
      </w:r>
    </w:p>
    <w:p>
      <w:pPr>
        <w:pStyle w:val="Heading1"/>
      </w:pPr>
      <w:r>
        <w:t>Screenshot 3: Factory Overview</w:t>
      </w:r>
    </w:p>
    <w:p>
      <w:pPr>
        <w:spacing w:after="80"/>
      </w:pPr>
      <w:r>
        <w:t>Crop to the Factory Overview section (3x2 grid).</w:t>
      </w:r>
    </w:p>
    <w:p>
      <w:pPr>
        <w:spacing w:after="80"/>
      </w:pPr>
      <w:r>
        <w:t>Use Warehouse Worker at t=20 for highest risk contrast.</w:t>
      </w:r>
    </w:p>
    <w:p>
      <w:pPr>
        <w:spacing w:after="80"/>
      </w:pPr>
      <w:r>
        <w:t>Caption: "Factory overview showing risk distribution and active resources."</w:t>
      </w:r>
    </w:p>
    <w:p>
      <w:pPr>
        <w:pStyle w:val="Heading1"/>
      </w:pPr>
      <w:r>
        <w:t>Screenshot 4: Department Comparison</w:t>
      </w:r>
    </w:p>
    <w:p>
      <w:pPr>
        <w:spacing w:after="80"/>
      </w:pPr>
      <w:r>
        <w:t>Crop to the Department Comparison table.</w:t>
      </w:r>
    </w:p>
    <w:p>
      <w:pPr>
        <w:spacing w:after="80"/>
      </w:pPr>
      <w:r>
        <w:t>Assembly Worker scenario highlights Assembly vs Office contrast.</w:t>
      </w:r>
    </w:p>
    <w:p>
      <w:pPr>
        <w:spacing w:after="80"/>
      </w:pPr>
      <w:r>
        <w:t>Caption: "Cross-department comparison — identify which areas need intervention."</w:t>
      </w:r>
    </w:p>
    <w:p>
      <w:pPr>
        <w:pStyle w:val="Heading1"/>
      </w:pPr>
      <w:r>
        <w:t>Screenshot 5: AI Executive Summary</w:t>
      </w:r>
    </w:p>
    <w:p>
      <w:pPr>
        <w:spacing w:after="80"/>
      </w:pPr>
      <w:r>
        <w:t>Crop to Executive Summary + Recommended Actions sections.</w:t>
      </w:r>
    </w:p>
    <w:p>
      <w:pPr>
        <w:spacing w:after="80"/>
      </w:pPr>
      <w:r>
        <w:t>Use Warehouse Worker scenario for most impactful summary.</w:t>
      </w:r>
    </w:p>
    <w:p>
      <w:pPr>
        <w:spacing w:after="80"/>
      </w:pPr>
      <w:r>
        <w:t>Caption: "AI-generated summary with prioritized management actions."</w:t>
      </w:r>
    </w:p>
    <w:p>
      <w:pPr>
        <w:pStyle w:val="Heading1"/>
      </w:pPr>
      <w:r>
        <w:t>Screenshot 6: Architecture Modal</w:t>
      </w:r>
    </w:p>
    <w:p>
      <w:pPr>
        <w:spacing w:after="80"/>
      </w:pPr>
      <w:r>
        <w:t>Click "View Architecture" button. Capture the modal overlay.</w:t>
      </w:r>
    </w:p>
    <w:p>
      <w:pPr>
        <w:spacing w:after="80"/>
      </w:pPr>
      <w:r>
        <w:t>Shows full pipeline + Week 4 progress.</w:t>
      </w:r>
    </w:p>
    <w:p>
      <w:pPr>
        <w:spacing w:after="80"/>
      </w:pPr>
      <w:r>
        <w:t>Caption: "Enterprise architecture overview accessible from the dashboard."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