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Dashboard — Algorithm Reference</w:t>
      </w:r>
    </w:p>
    <w:p/>
    <w:p>
      <w:pPr>
        <w:pStyle w:val="Heading1"/>
      </w:pPr>
      <w:r>
        <w:t>Overall Safety Score</w:t>
      </w:r>
    </w:p>
    <w:p>
      <w:pPr>
        <w:spacing w:after="120"/>
      </w:pPr>
      <w:r>
        <w:t>The Safety Score is a weighted composite of multiple KPIs:</w:t>
      </w:r>
    </w:p>
    <w:p>
      <w:pPr>
        <w:spacing w:after="120"/>
      </w:pPr>
      <w:r>
        <w:t>SafetyScore = (compliance * 0.25) + (100 - avgRisk) * 0.25 + (100 - avgFatigue) * 0.15 + systemHealth * 0.15 + cameraAvailability * 0.10 + productivity * 0.10</w:t>
      </w:r>
    </w:p>
    <w:p>
      <w:pPr>
        <w:spacing w:after="120"/>
      </w:pPr>
      <w:r>
        <w:t>Each component is normalized to 0-100. The weights reflect the relative importance of compliance and risk mitigation over productivity metrics. The resulting score provides a single glanceable indicator of overall factory safety status.</w:t>
      </w:r>
    </w:p>
    <w:p>
      <w:pPr>
        <w:pStyle w:val="Heading1"/>
      </w:pPr>
      <w:r>
        <w:t>Executive KPI Aggregation</w:t>
      </w:r>
    </w:p>
    <w:p>
      <w:pPr>
        <w:spacing w:after="120"/>
      </w:pPr>
      <w:r>
        <w:t>The dashboard aggregates data from all subsystems:</w:t>
      </w:r>
    </w:p>
    <w:p>
      <w:pPr>
        <w:spacing w:after="120"/>
      </w:pPr>
      <w:r>
        <w:t>• Workers Monitored = count of active sessions across all departments</w:t>
        <w:br/>
        <w:t>• Risk Distribution = classification based on average risk score per worker</w:t>
        <w:br/>
        <w:t xml:space="preserve">  — Low Risk: riskScore &lt; 25</w:t>
        <w:br/>
        <w:t xml:space="preserve">  — Medium Risk: riskScore 25-50</w:t>
        <w:br/>
        <w:t xml:space="preserve">  — High Risk: riskScore &gt; 50</w:t>
        <w:br/>
        <w:t>• Compliance Rate = percentage of time workers maintain acceptable posture</w:t>
        <w:br/>
        <w:t xml:space="preserve">  — Computed as (1 - timeInViolation / totalTime) * 100</w:t>
        <w:br/>
        <w:t>• Average Risk = mean of all active worker risk scores</w:t>
        <w:br/>
        <w:t>• Average Fatigue = mean of all active worker fatigue levels</w:t>
      </w:r>
    </w:p>
    <w:p>
      <w:pPr>
        <w:pStyle w:val="Heading1"/>
      </w:pPr>
      <w:r>
        <w:t>Department Comparison Logic</w:t>
      </w:r>
    </w:p>
    <w:p>
      <w:pPr>
        <w:spacing w:after="120"/>
      </w:pPr>
      <w:r>
        <w:t>Department-level metrics are computed by grouping workers by their assigned department and averaging the relevant metrics. The Executive Dashboard card displays all five departments (Assembly, Inspection, Warehouse, Office, Machine Shop) regardless of the current scenario to enable cross-department comparison. In demo mode, department data is set declaratively per scenario to showcase different operational profiles.</w:t>
      </w:r>
    </w:p>
    <w:p>
      <w:pPr>
        <w:spacing w:after="120"/>
      </w:pPr>
      <w:r>
        <w:t>Color coding: Green (good), Orange (moderate), Red (critical) based on risk thresholds (risk &lt;35 green, 35-50 orange, &gt;50 red) and compliance thresholds (compliance &gt;85% green, 70-85% orange, &lt;70% red).</w:t>
      </w:r>
    </w:p>
    <w:p>
      <w:pPr>
        <w:pStyle w:val="Heading1"/>
      </w:pPr>
      <w:r>
        <w:t>Weekly Trend Computation</w:t>
      </w:r>
    </w:p>
    <w:p>
      <w:pPr>
        <w:spacing w:after="120"/>
      </w:pPr>
      <w:r>
        <w:t>Weekly trends provide a 6-week rolling view of three key metrics:</w:t>
        <w:br/>
        <w:t>• Average Risk — mean risk score per week</w:t>
        <w:br/>
        <w:t>• Compliance Rate — mean compliance per week</w:t>
        <w:br/>
        <w:t>• Alert Count — total alerts generated per week</w:t>
      </w:r>
    </w:p>
    <w:p>
      <w:pPr>
        <w:spacing w:after="120"/>
      </w:pPr>
      <w:r>
        <w:t>Trend direction is computed by comparing the most recent 3-week average against the preceding 3-week average. A decreasing risk trend with increasing compliance indicates successful intervention.</w:t>
      </w:r>
    </w:p>
    <w:p>
      <w:pPr>
        <w:spacing w:after="120"/>
      </w:pPr>
      <w:r>
        <w:t>The dashboard displays the last 6 weeks by default, with the Risk and Compliance trends shown as mini progress bars and Alerts shown as a compact week-by-week grid.</w:t>
      </w:r>
    </w:p>
    <w:p>
      <w:pPr>
        <w:pStyle w:val="Heading1"/>
      </w:pPr>
      <w:r>
        <w:t>Decision Support Logic</w:t>
      </w:r>
    </w:p>
    <w:p>
      <w:pPr>
        <w:spacing w:after="120"/>
      </w:pPr>
      <w:r>
        <w:t>Recommended actions are generated based on the following rules:</w:t>
      </w:r>
    </w:p>
    <w:p>
      <w:pPr>
        <w:spacing w:after="120"/>
      </w:pPr>
      <w:r>
        <w:t>IF avgRisk &gt; 50 THEN "Emergency ergonomic review required for high-risk departments"</w:t>
        <w:br/>
        <w:t>IF avgFatigue &gt; 40 THEN "Schedule fatigue-reduction interventions (micro-breaks, task rotation)"</w:t>
        <w:br/>
        <w:t>IF compliance &lt; 70 THEN "Mandatory ergonomic retraining for non-compliant departments"</w:t>
        <w:br/>
        <w:t>IF systemHealth &lt; 80 THEN "Infrastructure review required — system degradation detected"</w:t>
        <w:br/>
        <w:t>IF cameraAvailability &lt; 75 THEN "Camera maintenance needed — check hardware pipeline"</w:t>
      </w:r>
    </w:p>
    <w:p>
      <w:pPr>
        <w:spacing w:after="120"/>
      </w:pPr>
      <w:r>
        <w:t>Multiple conditions can trigger simultaneously. In demo mode, recommended actions are set declaratively per scenario to demonstrate different management response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