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Safety Dashboard &amp; Enterprise Integration</w:t>
      </w:r>
    </w:p>
    <w:p>
      <w:pPr>
        <w:jc w:val="center"/>
      </w:pPr>
      <w:r>
        <w:t>Week 4 — Day 5 | ErgoVigilance Research Document</w:t>
      </w:r>
    </w:p>
    <w:p/>
    <w:p>
      <w:pPr>
        <w:pStyle w:val="Heading1"/>
      </w:pPr>
      <w:r>
        <w:t>1. Executive AI Dashboards in Industrial Safety</w:t>
      </w:r>
    </w:p>
    <w:p>
      <w:pPr>
        <w:spacing w:after="120"/>
      </w:pPr>
      <w:r>
        <w:t>Executive dashboards bridge the gap between operational data and strategic decision-making. In industrial safety contexts, they transform raw biomechanical measurements into actionable business intelligence — safety scores, compliance rates, and risk forecasts that plant managers and safety officers can act upon without needing expertise in pose estimation or biomechanics. The ErgoVigilance Executive Safety Dashboard consolidates data from all five Week 4 modules (Task Recognition, Context-Aware Risk, Alert Management, System Performance, and the Executive Dashboard itself) into a single, glanceable interface.</w:t>
      </w:r>
    </w:p>
    <w:p>
      <w:pPr>
        <w:pStyle w:val="Heading1"/>
      </w:pPr>
      <w:r>
        <w:t>2. Industrial Safety KPIs and Their Computation</w:t>
      </w:r>
    </w:p>
    <w:p>
      <w:pPr>
        <w:spacing w:after="120"/>
      </w:pPr>
      <w:r>
        <w:t>The Executive Dashboard tracks 12 key performance indicators:</w:t>
      </w:r>
    </w:p>
    <w:p>
      <w:pPr>
        <w:spacing w:after="120"/>
      </w:pPr>
      <w:r>
        <w:t>• Overall Safety Score — weighted composite of all risk metrics (target &gt;85%)</w:t>
        <w:br/>
        <w:t>• Compliance Rate — percentage of time workers maintain acceptable posture (target &gt;80%)</w:t>
        <w:br/>
        <w:t>• Workers Monitored — total active sessions across all departments</w:t>
        <w:br/>
        <w:t>• High/Medium/Low Risk Workers — distribution across risk tiers</w:t>
        <w:br/>
        <w:t>• Critical Alerts — number of HIGH/CRITICAL alerts in the current session</w:t>
        <w:br/>
        <w:t>• Average Risk — mean risk score across all monitored workers</w:t>
        <w:br/>
        <w:t>• Average Fatigue — mean fatigue level across all monitored workers</w:t>
        <w:br/>
        <w:t>• Sessions Today — total sessions initiated in the current shift</w:t>
        <w:br/>
        <w:t>• Productivity Score — estimated operational efficiency based on posture consistency</w:t>
        <w:br/>
        <w:t>• Camera Availability — percentage of operational cameras</w:t>
        <w:br/>
        <w:t>• System Health — percentage of system resources within safe thresholds</w:t>
        <w:br/>
        <w:t>• Weekly Trend — 6-week rolling average of risk, compliance, and alert counts</w:t>
      </w:r>
    </w:p>
    <w:p>
      <w:pPr>
        <w:pStyle w:val="Heading1"/>
      </w:pPr>
      <w:r>
        <w:t>3. Decision Support System Design</w:t>
      </w:r>
    </w:p>
    <w:p>
      <w:pPr>
        <w:spacing w:after="120"/>
      </w:pPr>
      <w:r>
        <w:t>The dashboard functions as a Decision Support System (DSS) by presenting:</w:t>
      </w:r>
    </w:p>
    <w:p>
      <w:pPr>
        <w:spacing w:after="120"/>
      </w:pPr>
      <w:r>
        <w:t>1. Current State Assessment — the Safety Score gauge provides an immediate, glanceable assessment of overall factory safety.</w:t>
        <w:br/>
        <w:t>2. Department-Level Comparison — the Department Comparison table identifies which areas need attention (e.g., Warehouse risk at 62 vs. Office at 12).</w:t>
        <w:br/>
        <w:t>3. Trend Analysis — the Weekly Trends section shows whether safety is improving or deteriorating over time.</w:t>
        <w:br/>
        <w:t>4. Actionable Recommendations — the Recommended Actions section provides specific, prioritized steps for management.</w:t>
        <w:br/>
        <w:t>5. Root Cause Identification — the Top Safety Issues section highlights the most frequent biomechanical risks across the factory.</w:t>
      </w:r>
    </w:p>
    <w:p>
      <w:pPr>
        <w:pStyle w:val="Heading1"/>
      </w:pPr>
      <w:r>
        <w:t>4. Enterprise Integration Architecture</w:t>
      </w:r>
    </w:p>
    <w:p>
      <w:pPr>
        <w:spacing w:after="120"/>
      </w:pPr>
      <w:r>
        <w:t>The Executive Dashboard is the top of a 9-layer architecture:</w:t>
      </w:r>
    </w:p>
    <w:p>
      <w:pPr>
        <w:spacing w:after="120"/>
      </w:pPr>
      <w:r>
        <w:t>Camera Layer — captures 2D video at 30 FPS</w:t>
        <w:br/>
        <w:t>Pose Estimation — MediaPipe extracts 33 skeletal landmarks</w:t>
        <w:br/>
        <w:t>Feature Extraction — computes angles, distances, and symmetry metrics</w:t>
        <w:br/>
        <w:t>Task Recognition — classifies worker activity (assembly, inspection, etc.)</w:t>
        <w:br/>
        <w:t>Context-Aware Risk — adjusts risk scores based on task and duration</w:t>
        <w:br/>
        <w:t>Alert Engine — intelligently routes and suppresses notifications</w:t>
        <w:br/>
        <w:t>Performance Monitor — tracks system CPU, memory, FPS, and pipeline health</w:t>
        <w:br/>
        <w:t>Executive Dashboard — aggregates all data into executive KPIs</w:t>
        <w:br/>
        <w:t>Reports &amp; Analytics — generates compliance reports and trend analysis</w:t>
        <w:br/>
        <w:t>Management Decisions — supports strategic interventions</w:t>
      </w:r>
    </w:p>
    <w:p>
      <w:pPr>
        <w:pStyle w:val="Heading1"/>
      </w:pPr>
      <w:r>
        <w:t>5. Five Scenario Profiles for Executive Review</w:t>
      </w:r>
    </w:p>
    <w:p>
      <w:pPr>
        <w:spacing w:after="120"/>
      </w:pPr>
      <w:r>
        <w:t>Each demo scenario presents a distinct executive profile:</w:t>
      </w:r>
    </w:p>
    <w:p>
      <w:pPr>
        <w:spacing w:after="120"/>
      </w:pPr>
      <w:r>
        <w:t>Office Worker (Safety Score 94): Ideal state. Low risk across all departments. Recommended actions are preventive (maintain practices).</w:t>
      </w:r>
    </w:p>
    <w:p>
      <w:pPr>
        <w:spacing w:after="120"/>
      </w:pPr>
      <w:r>
        <w:t>Assembly Worker (Safety Score 78): Moderate concern. Assembly department shows 42% fatigue. Neck flexion is the top issue with 85 incidents.</w:t>
      </w:r>
    </w:p>
    <w:p>
      <w:pPr>
        <w:spacing w:after="120"/>
      </w:pPr>
      <w:r>
        <w:t>Warehouse Worker (Safety Score 62): Critical attention needed. Warehouse department at 62 risk and 55% fatigue. Trunk flexion is severe.</w:t>
      </w:r>
    </w:p>
    <w:p>
      <w:pPr>
        <w:spacing w:after="120"/>
      </w:pPr>
      <w:r>
        <w:t>Machine Operator (Safety Score 82): Acceptable. Moderate neck flexion in Machine Shop. Anti-fatigue mats recommended.</w:t>
      </w:r>
    </w:p>
    <w:p>
      <w:pPr>
        <w:spacing w:after="120"/>
      </w:pPr>
      <w:r>
        <w:t>Inspection Worker (Safety Score 88): Good. Quality department at 90% compliance. Trunk flexion during detailed inspection is the primary concern.</w:t>
      </w:r>
    </w:p>
    <w:p>
      <w:pPr>
        <w:pStyle w:val="Heading1"/>
      </w:pPr>
      <w:r>
        <w:t>6. Week 4 Integration Summary</w:t>
      </w:r>
    </w:p>
    <w:p>
      <w:pPr>
        <w:spacing w:after="120"/>
      </w:pPr>
      <w:r>
        <w:t>Week 4 built five interconnected modules:</w:t>
        <w:br/>
        <w:t>• Day 1: Task Recognition — classifies worker activities</w:t>
        <w:br/>
        <w:t>• Day 2: Context-Aware Risk — adjusts risk by task and exposure</w:t>
        <w:br/>
        <w:t>• Day 3: Alert Management — intelligent alert routing and suppression</w:t>
        <w:br/>
        <w:t>• Day 4: System Performance — real-time pipeline health monitoring</w:t>
        <w:br/>
        <w:t>• Day 5: Executive Dashboard — enterprise-level aggregation</w:t>
      </w:r>
    </w:p>
    <w:p>
      <w:pPr>
        <w:spacing w:after="120"/>
      </w:pPr>
      <w:r>
        <w:t>All five modules share the same demo-driven architecture, ensuring deterministic behavior for presentations and stakeholder demonstrations. No backend or API changes were required — every feature operates within the React Demo Engine.</w:t>
      </w:r>
    </w:p>
    <w:p>
      <w:pPr>
        <w:pStyle w:val="Heading1"/>
      </w:pPr>
      <w:r>
        <w:t>7. Future Enterprise Deployment</w:t>
      </w:r>
    </w:p>
    <w:p>
      <w:pPr>
        <w:spacing w:after="120"/>
      </w:pPr>
      <w:r>
        <w:t>Production deployment would extend the Executive Dashboard with:</w:t>
        <w:br/>
        <w:t>• Persistent storage of KPIs in a time-series database (InfluxDB/TimescaleDB)</w:t>
        <w:br/>
        <w:t>• Automated report generation (daily/weekly PDF summaries)</w:t>
        <w:br/>
        <w:t>• Email/Slack alerts triggered by safety score thresholds</w:t>
        <w:br/>
        <w:t>• Multi-facility aggregation for enterprise-wide rollup</w:t>
        <w:br/>
        <w:t>• Role-based access control (worker, supervisor, manager, executive views)</w:t>
        <w:br/>
        <w:t>• Integration with existing ERP/WMS systems for contextual worker data</w:t>
        <w:br/>
        <w:t>• Predictive analytics using historical trend data for risk forecasting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