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F5D8A" w:sz="12" w:space="6"/>
        </w:pBdr>
        <w:spacing w:after="140" w:before="2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Cheat Sheet · GRIP Frontier Technology Policy Lead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The role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Five verbs: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connect (GRIP and the frontier-technology teams), integrate (governance questions into programmes early), convene (regulators, companies incl. CLOs/CCOs, academia, civil society), translate (technology into practical governance insight), codify (a reusable method).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Not: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writing regulation; designing or running sandboxes; building GRIP’s Readiness Index or flagship paper; being the technical expert.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Why quantum first: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PQC deadlines (2030/2035); precedent of the Forum–FCA paper (2024); fragmentation across jurisdictions; existing Forum body of work; Abu Dhabi C4IR centre focus.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Your three messages: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technology, policy and law; platforms from concept to delivery (GCF, SGI, FII); sequencing and replication (IEEP, China renewables).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Quantum essentials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Physics: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superposition (amplitudes), measurement (one classical result), interference (the real source of advantage), entanglement, decoherence. n qubits = 2ⁿ amplitudes.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Algorithms: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Shor (1994) breaks RSA/ECC; Grover (1996) only halves symmetric strength (use AES-256); simulation of chemistry/materials is the likeliest early value; optimisation claims unproven.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Error correction: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logical qubits from many physical; threshold theorem (~1% for surface code). Willow below threshold (Dec 2024); Quantinuum Helios 48 error-corrected logical qubits (Nov 2025); IBM Starling 200 logical by 2029, Blue Jay 2,000 by 2033.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Threat: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harvest now, decrypt later; CRQC / Q-Day; Gidney 2025: RSA-2048 with &lt;1M noisy qubits in &lt;1 week (vs ~20M in 2019).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Mosca: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X (data life) + Y (migration time) &gt; Z (time to CRQC) = already late.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PQC: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NIST FIPS 203 ML-KEM, 204 ML-DSA, 205 SLH-DSA (Aug 2024); FN-DSA coming; HQC backup (Mar 2025). Crypto-agility; hybrid (ANSSI/BSI yes, NSA not required).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Deadlines: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US: NIST deprecate 2030 / disallow 2035; CNSA 2.0. EU: start by end-2026, high-risk by 2030, rest by 2035 (June 2025 roadmap). UK NCSC: 2028 / 2031 / 2035.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QKD vs PQC: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PQC is the backbone (NSA, NCSC, ANSSI); QKD niche; China and EU invest in QKD.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Economy: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~$12.6bn invested in 2025; QC revenue &gt;$1bn (McKinsey 2026); &gt;$39bn public funding (Forum 2024); EU Quantum Europe Strategy (July 2025), Quantum Act expected 2026.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Forum body of work: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Governance Principles (2022, 9 themes, 7 values); Readiness Toolkit (2023, Deloitte, 5 principles); Quantum Security for the Financial Sector (2024, UK FCA); Quantum Economy Blueprint (2024, piloted in KSA); manufacturing and supply chains (2025, Accenture).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Issue map gaps: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coherence beyond finance and across jurisdictions; claims integrity; quantum sensing (no framework); quantum divide; talent and supply chain.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Autonomous mobility and robotics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Sense–plan–act; perception, localisation, prediction, planning, control. SAE 0–5; ODD; the long tail. Modular vs end-to-end.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Waymo ~500k paid rides/week (early 2026); Apollo Go &gt;250k weekly driverless rides; WeRide driverless in Dubai (2026). UK AV Act 2024 + pilots 2026; UNECE ADS regulation (Jan 2026, safety case); NHTSA first commercial robotaxi exemption (Zoox, July 2026).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Humanoids: China 2025 mass-production year (140+ makers); China standard system (Feb 2026); no framework for shared spaces. Standards: ISO 26262, 21448 (SOTIF), UL 4600, ISO 10218 (2025), ISO/TS 15066.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Forum: AV Timeline and Roadmap (2025); From Regulatory Diversity to Shared Learning (2026). Rwanda drones (2018) = Forum co-design, government adoption.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Biotechnology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DNA→RNA→protein; read (sequencing), write (synthesis), edit (CRISPR, base, prime). Somatic vs germline. Casgevy (2023).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Product (US, 1986 Coordinated Framework) vs process (EU GMO rules). EU NGT deal (Dec 2025); EU Biotech Act proposal (Dec 2025); NSCEB report (Apr 2025).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AI-bio chain: model safeguards → synthesis screening → customer verification → international. BWC has no verification.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Forum: Bioeconomy Initiative; Policy Maturity Index (~1,000 instruments, 7 geographies). Bioeconomy $4–5tn.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Governance essentials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Pacing problem (Marchant); Collingridge dilemma; three clocks (technology, regulation, society); RRI (anticipation, inclusion, reflexivity, responsiveness).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Five agile principles (Deloitte 2018; WEF toolkit 2020). Soft law → hard law. Interoperability, not uniformity.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Forum instruments: principles, readiness toolkits, regulator-facing papers, national blueprints via C4IR, cross-jurisdiction synthesis, incubated ratings (SSR → EPFL), communities.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Precedents: Montreal Protocol (phase-out + substitutes + support) ≈ PQC; aviation incident learning ≈ AVs; Basel Committee (soft-law regulator network); Asilomar (self-governance); GMOs (trust backlash).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Case structure (Phase 4 standard)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Governing principles → phased framework (foundations, proof of value, institutionalisation) → six-dimension matrix → dependency map (why binding) → transition logic (trigger, steady-state owner) → feedback architecture (conditions, sequencing, failures, replication brief).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Realism: 6–8 months of tenure. One collaboration completed, a second under way, a method documented. Davos 2027 as a convening moment, not a launch.</w:t>
      </w:r>
    </w:p>
    <w:sectPr>
      <w:footerReference w:type="default" r:id="rId7"/>
      <w:pgSz w:w="12240" w:h="15840" w:orient="portrait"/>
      <w:pgMar w:top="760" w:right="900" w:bottom="6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4" w:space="6"/>
      </w:pBdr>
      <w:tabs>
        <w:tab w:val="right" w:pos="9360"/>
      </w:tabs>
    </w:pPr>
    <w:r>
      <w:rPr>
        <w:rFonts w:ascii="Calibri" w:cs="Calibri" w:eastAsia="Calibri" w:hAnsi="Calibri"/>
        <w:color w:val="55606E"/>
        <w:sz w:val="15"/>
        <w:szCs w:val="15"/>
      </w:rPr>
      <w:t xml:space="preserve">Cheat Sheet · GRIP Frontier Technology Policy Lead</w:t>
    </w:r>
    <w:r>
      <w:rPr>
        <w:sz w:val="15"/>
        <w:szCs w:val="15"/>
      </w:rPr>
      <w:t xml:space="preserve">	</w:t>
    </w:r>
    <w:r>
      <w:rPr>
        <w:rFonts w:ascii="Calibri" w:cs="Calibri" w:eastAsia="Calibri" w:hAnsi="Calibri"/>
        <w:color w:val="55606E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GRIP Frontier Technology Policy Lead — Cheat Sheet</dc:title>
  <dc:creator>Interview Preparation</dc:creator>
  <cp:lastModifiedBy>Un-named</cp:lastModifiedBy>
  <cp:revision>1</cp:revision>
  <dcterms:created xsi:type="dcterms:W3CDTF">2026-09-28T18:55:06.272Z</dcterms:created>
  <dcterms:modified xsi:type="dcterms:W3CDTF">2026-09-28T18:55:06.272Z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