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i w:val="0"/>
          <w:color w:val="059669"/>
          <w:sz w:val="32"/>
        </w:rPr>
        <w:t>RESUME KAJIAN TAFSIR &amp; TADABBUR</w:t>
        <w:br/>
        <w:t>SURAH AL-BAQARAH AYAT 26-27</w:t>
      </w:r>
    </w:p>
    <w:p>
      <w:pPr>
        <w:spacing w:after="480"/>
        <w:jc w:val="center"/>
      </w:pPr>
      <w:r>
        <w:rPr>
          <w:rFonts w:ascii="Arial" w:hAnsi="Arial"/>
          <w:b w:val="0"/>
          <w:i/>
          <w:color w:val="6B7280"/>
          <w:sz w:val="22"/>
        </w:rPr>
        <w:t>Kajian Tafsir Tematik - Mata Kuliah Agama Islam</w:t>
      </w:r>
    </w:p>
    <w:tbl>
      <w:tblPr>
        <w:tblW w:type="auto" w:w="0"/>
        <w:jc w:val="center"/>
        <w:tblLook w:firstColumn="1" w:firstRow="1" w:lastColumn="0" w:lastRow="0" w:noHBand="0" w:noVBand="1" w:val="04A0"/>
      </w:tblPr>
      <w:tblGrid>
        <w:gridCol w:w="4680"/>
        <w:gridCol w:w="4680"/>
      </w:tblGrid>
      <w:tr>
        <w:tc>
          <w:tcPr>
            <w:tcW w:type="dxa" w:w="2592"/>
            <w:shd w:fill="F0FDF4"/>
          </w:tcPr>
          <w:p>
            <w:r>
              <w:rPr>
                <w:rFonts w:ascii="Arial" w:hAnsi="Arial"/>
                <w:b/>
                <w:i w:val="0"/>
                <w:color w:val="059669"/>
                <w:sz w:val="21"/>
              </w:rPr>
              <w:t>Pembicara</w:t>
            </w:r>
          </w:p>
        </w:tc>
        <w:tc>
          <w:tcPr>
            <w:tcW w:type="dxa" w:w="6768"/>
            <w:shd w:fill="F0FDF4"/>
          </w:tcPr>
          <w:p>
            <w:r>
              <w:rPr>
                <w:rFonts w:ascii="Arial" w:hAnsi="Arial"/>
                <w:b w:val="0"/>
                <w:i w:val="0"/>
                <w:color w:val="1F2937"/>
                <w:sz w:val="21"/>
              </w:rPr>
              <w:t>Ustaz Imamul Arifin, L.C., M.HI.</w:t>
            </w:r>
          </w:p>
        </w:tc>
      </w:tr>
      <w:tr>
        <w:tc>
          <w:tcPr>
            <w:tcW w:type="dxa" w:w="2592"/>
          </w:tcPr>
          <w:p>
            <w:r>
              <w:rPr>
                <w:rFonts w:ascii="Arial" w:hAnsi="Arial"/>
                <w:b/>
                <w:i w:val="0"/>
                <w:color w:val="059669"/>
                <w:sz w:val="21"/>
              </w:rPr>
              <w:t>Topik Utama</w:t>
            </w:r>
          </w:p>
        </w:tc>
        <w:tc>
          <w:tcPr>
            <w:tcW w:type="dxa" w:w="6768"/>
          </w:tcPr>
          <w:p>
            <w:r>
              <w:rPr>
                <w:rFonts w:ascii="Arial" w:hAnsi="Arial"/>
                <w:b w:val="0"/>
                <w:i w:val="0"/>
                <w:color w:val="1F2937"/>
                <w:sz w:val="21"/>
              </w:rPr>
              <w:t>Menemukan Kebesaran Allah melalui Ciptaan-Nya dan Karakteristik Orang Fasik</w:t>
            </w:r>
          </w:p>
        </w:tc>
      </w:tr>
      <w:tr>
        <w:tc>
          <w:tcPr>
            <w:tcW w:type="dxa" w:w="2592"/>
            <w:shd w:fill="F0FDF4"/>
          </w:tcPr>
          <w:p>
            <w:r>
              <w:rPr>
                <w:rFonts w:ascii="Arial" w:hAnsi="Arial"/>
                <w:b/>
                <w:i w:val="0"/>
                <w:color w:val="059669"/>
                <w:sz w:val="21"/>
              </w:rPr>
              <w:t>Instansi</w:t>
            </w:r>
          </w:p>
        </w:tc>
        <w:tc>
          <w:tcPr>
            <w:tcW w:type="dxa" w:w="6768"/>
            <w:shd w:fill="F0FDF4"/>
          </w:tcPr>
          <w:p>
            <w:r>
              <w:rPr>
                <w:rFonts w:ascii="Arial" w:hAnsi="Arial"/>
                <w:b w:val="0"/>
                <w:i w:val="0"/>
                <w:color w:val="1F2937"/>
                <w:sz w:val="21"/>
              </w:rPr>
              <w:t>Politeknik Elektronika Negeri Surabaya (PENS)</w:t>
            </w:r>
          </w:p>
        </w:tc>
      </w:tr>
    </w:tbl>
    <w:p>
      <w:pPr>
        <w:spacing w:before="360"/>
      </w:pPr>
    </w:p>
    <w:p>
      <w:pPr>
        <w:spacing w:before="240" w:after="120"/>
      </w:pPr>
      <w:r>
        <w:rPr>
          <w:rFonts w:ascii="Arial" w:hAnsi="Arial"/>
          <w:b/>
          <w:i w:val="0"/>
          <w:color w:val="059669"/>
          <w:sz w:val="26"/>
        </w:rPr>
        <w:t>1. Pendahuluan</w:t>
      </w:r>
    </w:p>
    <w:p>
      <w:pPr>
        <w:spacing w:after="240" w:line="276" w:lineRule="auto"/>
      </w:pPr>
      <w:r>
        <w:rPr>
          <w:rFonts w:ascii="Arial" w:hAnsi="Arial"/>
          <w:b w:val="0"/>
          <w:i w:val="0"/>
          <w:color w:val="1F2937"/>
          <w:sz w:val="22"/>
        </w:rPr>
        <w:t>Kajian diawali dengan puji syukur kepada Allah SWT dan shalawat atas Nabi Muhammad SAW. Materi utama berfokus pada tadabbur Surah Al-Baqarah ayat 26 dan 27. Ustaz menekankan bahwa kedua ayat ini memberikan gambaran penting mengenai bagaimana manusia seharusnya menemukan kebesaran Allah melalui ciptaan-Nya. Manusia dituntut untuk merenung dan berpikir terhadap apa yang Allah ciptakan di alam semesta, bukan menyibukkan diri memikirkan zat atau wujud fisik Allah SWT yang berada di luar jangkauan akal manusia.</w:t>
      </w:r>
    </w:p>
    <w:p>
      <w:pPr>
        <w:spacing w:before="240" w:after="120"/>
      </w:pPr>
      <w:r>
        <w:rPr>
          <w:rFonts w:ascii="Arial" w:hAnsi="Arial"/>
          <w:b/>
          <w:i w:val="0"/>
          <w:color w:val="059669"/>
          <w:sz w:val="26"/>
        </w:rPr>
        <w:t>2. Kajian Surah Al-Baqarah Ayat 26</w:t>
      </w:r>
    </w:p>
    <w:tbl>
      <w:tblPr>
        <w:tblW w:type="auto" w:w="0"/>
        <w:tblLook w:firstColumn="1" w:firstRow="1" w:lastColumn="0" w:lastRow="0" w:noHBand="0" w:noVBand="1" w:val="04A0"/>
      </w:tblPr>
      <w:tblGrid>
        <w:gridCol w:w="9360"/>
      </w:tblGrid>
      <w:tr>
        <w:tc>
          <w:tcPr>
            <w:tcW w:type="dxa" w:w="9360"/>
            <w:shd w:fill="F9FAFB"/>
          </w:tcPr>
          <w:p>
            <w:pPr>
              <w:spacing w:after="120"/>
              <w:jc w:val="right"/>
            </w:pPr>
            <w:r>
              <w:rPr>
                <w:rFonts w:ascii="Traditional Arabic" w:hAnsi="Traditional Arabic"/>
                <w:b/>
                <w:i w:val="0"/>
                <w:color w:val="1F2937"/>
                <w:sz w:val="36"/>
              </w:rPr>
              <w:t>إِنَّ اللَّهَ لَا يَسْتَحْيِي أَنْ يَضْرِبَ مَثَلًا مَا بَعُوضَةً فَمَا فَوْقَهَا...</w:t>
            </w:r>
          </w:p>
          <w:p>
            <w:r>
              <w:rPr>
                <w:rFonts w:ascii="Arial" w:hAnsi="Arial"/>
                <w:b w:val="0"/>
                <w:i/>
                <w:color w:val="6B7280"/>
                <w:sz w:val="20"/>
              </w:rPr>
              <w:t>Artinya: "Sesungguhnya Allah tidak segan membuat perumpamaan seekor nyamuk atau yang lebih kecil dari itu. Adapun orang-orang yang beriman, mereka tahu bahwa itu kebenaran dari Tuhan mereka..."</w:t>
            </w:r>
          </w:p>
        </w:tc>
      </w:tr>
    </w:tbl>
    <w:p>
      <w:pPr>
        <w:spacing w:before="240" w:after="80"/>
      </w:pPr>
      <w:r>
        <w:rPr>
          <w:rFonts w:ascii="Arial" w:hAnsi="Arial"/>
          <w:b/>
          <w:i w:val="0"/>
          <w:color w:val="1F2937"/>
          <w:sz w:val="22"/>
        </w:rPr>
        <w:t>Analisis dan Penjelasan Kandungan Ayat 26:</w:t>
      </w:r>
    </w:p>
    <w:p>
      <w:pPr>
        <w:pStyle w:val="ListBullet"/>
        <w:spacing w:after="80" w:line="276" w:lineRule="auto"/>
      </w:pPr>
      <w:r>
        <w:rPr>
          <w:rFonts w:ascii="Arial" w:hAnsi="Arial"/>
          <w:b/>
          <w:i w:val="0"/>
          <w:color w:val="1F2937"/>
          <w:sz w:val="22"/>
        </w:rPr>
        <w:t>Makna Sifat Malu Allah (yastahyi):</w:t>
      </w:r>
      <w:r>
        <w:rPr>
          <w:rFonts w:ascii="Arial" w:hAnsi="Arial"/>
          <w:b w:val="0"/>
          <w:i w:val="0"/>
          <w:color w:val="1F2937"/>
          <w:sz w:val="22"/>
        </w:rPr>
        <w:t xml:space="preserve"> Secara teologis, kata 'malu' yang disandarkan kepada Allah tidak boleh disamakan dengan rasa malu pada makhluk (manusia). Sifat malu Allah adalah keagungan-Nya dan hanya Dia yang tahu hakikatnya. Jika dimaknai secara lahiriah, ayat ini masuk kategori mutasyabihat. Namun, sebagian ulama menerjemahkannya sebagai 'enggan' atau 'menolak', artinya Allah tidak enggan atau merasa rendah untuk menciptakan perumpamaan sekecil apa pun untuk menjelaskan kebenaran.</w:t>
      </w:r>
    </w:p>
    <w:p>
      <w:pPr>
        <w:pStyle w:val="ListBullet"/>
        <w:spacing w:after="80" w:line="276" w:lineRule="auto"/>
      </w:pPr>
      <w:r>
        <w:rPr>
          <w:rFonts w:ascii="Arial" w:hAnsi="Arial"/>
          <w:b/>
          <w:i w:val="0"/>
          <w:color w:val="1F2937"/>
          <w:sz w:val="22"/>
        </w:rPr>
        <w:t>Konteks Asbabun Nuzul:</w:t>
      </w:r>
      <w:r>
        <w:rPr>
          <w:rFonts w:ascii="Arial" w:hAnsi="Arial"/>
          <w:b w:val="0"/>
          <w:i w:val="0"/>
          <w:color w:val="1F2937"/>
          <w:sz w:val="22"/>
        </w:rPr>
        <w:t xml:space="preserve"> Ayat ini diturunkan untuk membantah kaum munafik dan Yahudi yang meremehkan perumpamaan-perumpamaan dalam Al-Qur'an (seperti permisalan laba-laba pada QS. Al-Ankabut dan lalat pada QS. Al-Hajj). Mereka mempertanyakan mengapa Tuhan Yang Maha Agung menyebut makhluk-makhluk hina. Allah menjawab bahwa kebenaran ilmiah dan hikmah tidak dibatasi oleh ukuran fisik ciptaan.</w:t>
      </w:r>
    </w:p>
    <w:p>
      <w:pPr>
        <w:pStyle w:val="ListBullet"/>
        <w:spacing w:after="80" w:line="276" w:lineRule="auto"/>
      </w:pPr>
      <w:r>
        <w:rPr>
          <w:rFonts w:ascii="Arial" w:hAnsi="Arial"/>
          <w:b/>
          <w:i w:val="0"/>
          <w:color w:val="1F2937"/>
          <w:sz w:val="22"/>
        </w:rPr>
        <w:t>Keajaiban Nyamuk:</w:t>
      </w:r>
      <w:r>
        <w:rPr>
          <w:rFonts w:ascii="Arial" w:hAnsi="Arial"/>
          <w:b w:val="0"/>
          <w:i w:val="0"/>
          <w:color w:val="1F2937"/>
          <w:sz w:val="22"/>
        </w:rPr>
        <w:t xml:space="preserve"> Nyamuk adalah contoh ciptaan yang sangat kecil namun memiliki sistem organ yang sangat kompleks (sistem saraf, sensor panas, alat hisap, dll.) yang tidak mampu dibuat oleh berhala atau teknologi manusia tercanggih sekalipun. Selain itu, nyamuk secara sosial membuka banyak lapangan pekerjaan bagi manusia (pabrik obat nyamuk, kelambu, jasa semprot, dll.), membuktikan bahwa tidak ada ciptaan Allah yang sia-sia.</w:t>
      </w:r>
    </w:p>
    <w:p>
      <w:pPr>
        <w:pStyle w:val="ListBullet"/>
        <w:spacing w:after="80" w:line="276" w:lineRule="auto"/>
      </w:pPr>
      <w:r>
        <w:rPr>
          <w:rFonts w:ascii="Arial" w:hAnsi="Arial"/>
          <w:b/>
          <w:i w:val="0"/>
          <w:color w:val="1F2937"/>
          <w:sz w:val="22"/>
        </w:rPr>
        <w:t>Respons Berbeda Terhadap Ayat Allah:</w:t>
      </w:r>
      <w:r>
        <w:rPr>
          <w:rFonts w:ascii="Arial" w:hAnsi="Arial"/>
          <w:b w:val="0"/>
          <w:i w:val="0"/>
          <w:color w:val="1F2937"/>
          <w:sz w:val="22"/>
        </w:rPr>
        <w:t xml:space="preserve"> Perumpamaan menjadi sarana ujian. Orang beriman akan merenungkannya dan bertambah keimanannya (*al-haqqu mir rabbihim*), sedangkan orang kafir/munafik akan bersikap skeptis dan mempertanyakan kehendak Allah (*madza aradallahu bihadza matsala*). Sikap skeptis inilah yang menyeret mereka ke dalam kesesatan.</w:t>
      </w:r>
    </w:p>
    <w:p>
      <w:pPr>
        <w:spacing w:before="320" w:after="120"/>
      </w:pPr>
      <w:r>
        <w:rPr>
          <w:rFonts w:ascii="Arial" w:hAnsi="Arial"/>
          <w:b/>
          <w:i w:val="0"/>
          <w:color w:val="059669"/>
          <w:sz w:val="26"/>
        </w:rPr>
        <w:t>3. Kajian Surah Al-Baqarah Ayat 27 (Karakter Orang Fasik)</w:t>
      </w:r>
    </w:p>
    <w:p>
      <w:pPr>
        <w:spacing w:after="160"/>
      </w:pPr>
      <w:r>
        <w:rPr>
          <w:rFonts w:ascii="Arial" w:hAnsi="Arial"/>
          <w:b w:val="0"/>
          <w:i w:val="0"/>
          <w:color w:val="1F2937"/>
          <w:sz w:val="22"/>
        </w:rPr>
        <w:t>Ayat ke-27 menjelaskan kelanjutan dari ayat ke-26, yaitu mengenai siapakah 'orang-orang fasik' yang disesatkan oleh perumpamaan Allah. Orang fasik didefinisikan sebagai orang yang keluar dari ketaatan kepada Allah, atau pelaku dosa-dosa besar secara terang-terangan.</w:t>
      </w:r>
    </w:p>
    <w:p>
      <w:pPr>
        <w:spacing w:after="80"/>
      </w:pPr>
      <w:r>
        <w:rPr>
          <w:rFonts w:ascii="Arial" w:hAnsi="Arial"/>
          <w:b/>
          <w:i w:val="0"/>
          <w:color w:val="1F2937"/>
          <w:sz w:val="22"/>
        </w:rPr>
        <w:t>Tiga Sifat Utama Orang Fasik berdasarkan Ayat 27:</w:t>
      </w:r>
    </w:p>
    <w:p>
      <w:pPr>
        <w:pStyle w:val="ListBullet"/>
        <w:spacing w:after="80" w:line="276" w:lineRule="auto"/>
      </w:pPr>
      <w:r>
        <w:rPr>
          <w:rFonts w:ascii="Arial" w:hAnsi="Arial"/>
          <w:b/>
          <w:i w:val="0"/>
          <w:color w:val="1F2937"/>
          <w:sz w:val="22"/>
        </w:rPr>
        <w:t>1. Melanggar Perjanjian Allah (yanquduuna 'ahdallah):</w:t>
      </w:r>
      <w:r>
        <w:rPr>
          <w:rFonts w:ascii="Arial" w:hAnsi="Arial"/>
          <w:b w:val="0"/>
          <w:i w:val="0"/>
          <w:color w:val="1F2937"/>
          <w:sz w:val="22"/>
        </w:rPr>
        <w:t xml:space="preserve"> Yaitu mengingkari ikatan komitmen tauhid dan syariat (seperti kalimat syahadat) setelah perjanjian tersebut diteguhkan, baik dalam fitrah penciptaan maupun syariat yang dibawa para rasul.</w:t>
      </w:r>
    </w:p>
    <w:p>
      <w:pPr>
        <w:pStyle w:val="ListBullet"/>
        <w:spacing w:after="80" w:line="276" w:lineRule="auto"/>
      </w:pPr>
      <w:r>
        <w:rPr>
          <w:rFonts w:ascii="Arial" w:hAnsi="Arial"/>
          <w:b/>
          <w:i w:val="0"/>
          <w:color w:val="1F2937"/>
          <w:sz w:val="22"/>
        </w:rPr>
        <w:t>2. Memutuskan Silaturahmi (yaqtha'uuna maa amarallahu bihi an yuushala):</w:t>
      </w:r>
      <w:r>
        <w:rPr>
          <w:rFonts w:ascii="Arial" w:hAnsi="Arial"/>
          <w:b w:val="0"/>
          <w:i w:val="0"/>
          <w:color w:val="1F2937"/>
          <w:sz w:val="22"/>
        </w:rPr>
        <w:t xml:space="preserve"> Memutuskan hubungan kekerabatan/silaturahmi antarsesama manusia serta memutus hubungan ketaatan dan ibadah kepada utusan Allah. Agama memerintahkan hubungan ini dijaga erat demi keharmonisan sosial.</w:t>
      </w:r>
    </w:p>
    <w:p>
      <w:pPr>
        <w:pStyle w:val="ListBullet"/>
        <w:spacing w:after="80" w:line="276" w:lineRule="auto"/>
      </w:pPr>
      <w:r>
        <w:rPr>
          <w:rFonts w:ascii="Arial" w:hAnsi="Arial"/>
          <w:b/>
          <w:i w:val="0"/>
          <w:color w:val="1F2937"/>
          <w:sz w:val="22"/>
        </w:rPr>
        <w:t>3. Berbuat Kerusakan di Bumi (yufsiduuna fil ardh):</w:t>
      </w:r>
      <w:r>
        <w:rPr>
          <w:rFonts w:ascii="Arial" w:hAnsi="Arial"/>
          <w:b w:val="0"/>
          <w:i w:val="0"/>
          <w:color w:val="1F2937"/>
          <w:sz w:val="22"/>
        </w:rPr>
        <w:t xml:space="preserve"> Menyebarkan kemaksiatan, narkoba, melakukan zina muhsan, perusakan sosial, dan kerusakan lingkungan. Ustaz menyoroti pentingnya menyelaraskan ilmu dunia dengan ilmu akhirat. Seringkali kerusakan alam terjadi karena manusia mengabaikan bimbingan syariat agama dalam mengelola bumi.</w:t>
      </w:r>
    </w:p>
    <w:p>
      <w:pPr>
        <w:spacing w:before="320" w:after="120"/>
      </w:pPr>
      <w:r>
        <w:rPr>
          <w:rFonts w:ascii="Arial" w:hAnsi="Arial"/>
          <w:b/>
          <w:i w:val="0"/>
          <w:color w:val="059669"/>
          <w:sz w:val="26"/>
        </w:rPr>
        <w:t>4. Dampak Kefasikan dan Kesimpulan Tadabbur</w:t>
      </w:r>
    </w:p>
    <w:p>
      <w:pPr>
        <w:spacing w:after="360" w:line="276" w:lineRule="auto"/>
      </w:pPr>
      <w:r>
        <w:rPr>
          <w:rFonts w:ascii="Arial" w:hAnsi="Arial"/>
          <w:b w:val="0"/>
          <w:i w:val="0"/>
          <w:color w:val="1F2937"/>
          <w:sz w:val="22"/>
        </w:rPr>
        <w:t>Orang-orang fasik yang memiliki ciri-ciri di atas dikategorikan oleh Allah sebagai orang yang paling merugi (*al-khasiroon*). Kerugian mereka bersifat mutlak, meliputi kehilangan ketenangan batin, keberkahan hidup di dunia, serta hilangnya keselamatan di akhirat.</w:t>
        <w:br/>
        <w:br/>
        <w:t>**Kesimpulan Utama Kajian:**</w:t>
        <w:br/>
        <w:t>1. **Pentingnya Berpikir Positif Terhadap Wahyu:** Jangan pernah meremehkan permisalan atau kebenaran yang disampaikan, meskipun terkesan sepele seperti seekor nyamuk.</w:t>
        <w:br/>
        <w:t>2. **Menjaga Komitmen Ketaatan:** Umat Islam dituntut untuk selalu menjaga komitmen janji tauhid kepada Allah, mempererat tali kekeluargaan (silaturahmi), dan tidak menjadi perusak tatanan bumi.</w:t>
        <w:br/>
        <w:t>3. **Merujuk pada Ahli Ilmu:** Dalam mengelola kehidupan dan menghindari kerusakan, manusia wajib bertanya dan bersandar pada keahlian para pakar (ulama/profesor) di bidangnya masing-masing secara proporsional.</w:t>
      </w:r>
    </w:p>
    <w:p>
      <w:pPr>
        <w:spacing w:before="320" w:after="120"/>
      </w:pPr>
      <w:r>
        <w:rPr>
          <w:rFonts w:ascii="Arial" w:hAnsi="Arial"/>
          <w:b/>
          <w:i w:val="0"/>
          <w:color w:val="059669"/>
          <w:sz w:val="26"/>
        </w:rPr>
        <w:t>5. Lima Pesan Dakwah Terpenting</w:t>
      </w:r>
    </w:p>
    <w:p>
      <w:pPr>
        <w:spacing w:after="160"/>
      </w:pPr>
      <w:r>
        <w:rPr>
          <w:rFonts w:ascii="Arial" w:hAnsi="Arial"/>
          <w:b w:val="0"/>
          <w:i/>
          <w:color w:val="6B7280"/>
          <w:sz w:val="22"/>
        </w:rPr>
        <w:t>Berikut adalah lima pesan dakwah yang paling penting dari kajian tadabbur QS. Al-Baqarah ayat 26-27 oleh Ustaz Imamul Arifin, L.C., M.HI.:</w:t>
      </w:r>
    </w:p>
    <w:p>
      <w:pPr>
        <w:spacing w:before="200" w:after="40"/>
      </w:pPr>
      <w:r>
        <w:rPr>
          <w:rFonts w:ascii="Arial" w:hAnsi="Arial"/>
          <w:b/>
          <w:i w:val="0"/>
          <w:color w:val="D97706"/>
          <w:sz w:val="23"/>
        </w:rPr>
        <w:t>Pesan 1: Merenungi Ciptaan Allah, Bukan Mempertanyakan Zat-Nya</w:t>
      </w:r>
    </w:p>
    <w:p>
      <w:pPr>
        <w:spacing w:after="120" w:line="276" w:lineRule="auto"/>
      </w:pPr>
      <w:r>
        <w:rPr>
          <w:rFonts w:ascii="Arial" w:hAnsi="Arial"/>
          <w:b w:val="0"/>
          <w:i w:val="0"/>
          <w:color w:val="1F2937"/>
          <w:sz w:val="22"/>
        </w:rPr>
        <w:t>Manusia seharusnya menyibukkan akal dan hatinya untuk merenungi serta mentadaburi ciptaan-ciptaan Allah guna menemukan kebesaran-Nya. Bukan malah menyibukkan diri mempertanyakan wujud atau zat Allah SWT yang berada di luar jangkauan akal manusia. Dengan merenungi alam, manusia justru akan semakin bertambah keimanannya, sebagaimana diajarkan di akhir Surat Ali Imran tentang orang-orang yang berzikir sambil merenungi penciptaan langit dan bumi.</w:t>
      </w:r>
    </w:p>
    <w:p>
      <w:pPr>
        <w:spacing w:before="200" w:after="40"/>
      </w:pPr>
      <w:r>
        <w:rPr>
          <w:rFonts w:ascii="Arial" w:hAnsi="Arial"/>
          <w:b/>
          <w:i w:val="0"/>
          <w:color w:val="D97706"/>
          <w:sz w:val="23"/>
        </w:rPr>
        <w:t>Pesan 2: Tidak Ada Ciptaan Allah yang Sia-sia — Sekecil Apa Pun</w:t>
      </w:r>
    </w:p>
    <w:p>
      <w:pPr>
        <w:spacing w:after="120" w:line="276" w:lineRule="auto"/>
      </w:pPr>
      <w:r>
        <w:rPr>
          <w:rFonts w:ascii="Arial" w:hAnsi="Arial"/>
          <w:b w:val="0"/>
          <w:i w:val="0"/>
          <w:color w:val="1F2937"/>
          <w:sz w:val="22"/>
        </w:rPr>
        <w:t>Allah tidak segan membuat perumpamaan dengan seekor nyamuk atau makhluk yang lebih kecil darinya. Bahkan nyamuk saja membuka jutaan lapangan pekerjaan bagi manusia (pabrik obat nyamuk, kelambu, raket nyamuk, jasa penyemprotan, dll.). Virus corona yang jauh lebih kecil dari nyamuk pun mampu menggerakkan seluruh roda perekonomian dunia. Ini membuktikan bahwa setiap ciptaan Allah memiliki hikmah dan tujuan yang agung, meskipun tampak hina di mata manusia.</w:t>
      </w:r>
    </w:p>
    <w:p>
      <w:pPr>
        <w:spacing w:before="200" w:after="40"/>
      </w:pPr>
      <w:r>
        <w:rPr>
          <w:rFonts w:ascii="Arial" w:hAnsi="Arial"/>
          <w:b/>
          <w:i w:val="0"/>
          <w:color w:val="D97706"/>
          <w:sz w:val="23"/>
        </w:rPr>
        <w:t>Pesan 3: Menjaga Janji Tauhid, Silaturahmi, dan Istiqomah Beribadah</w:t>
      </w:r>
    </w:p>
    <w:p>
      <w:pPr>
        <w:spacing w:after="120" w:line="276" w:lineRule="auto"/>
      </w:pPr>
      <w:r>
        <w:rPr>
          <w:rFonts w:ascii="Arial" w:hAnsi="Arial"/>
          <w:b w:val="0"/>
          <w:i w:val="0"/>
          <w:color w:val="1F2937"/>
          <w:sz w:val="22"/>
        </w:rPr>
        <w:t>Kalimat syahadat (Asyhadu alla ilaha illallah wa asyhadu anna Muhammadar Rasulullah) bukan sekadar ucapan, melainkan perjanjian agung antara hamba dengan Tuhannya. Orang beriman wajib menjaga komitmen ini dengan tiga hal: (1) tidak menyekutukan Allah, (2) menyambung silaturahmi yang diperintahkan untuk disambung, dan (3) beribadah secara istiqomah tanpa 'cuti'. Memutus salah satu dari tiga hal ini adalah ciri orang fasik yang merugi dunia dan akhirat.</w:t>
      </w:r>
    </w:p>
    <w:p>
      <w:pPr>
        <w:spacing w:before="200" w:after="40"/>
      </w:pPr>
      <w:r>
        <w:rPr>
          <w:rFonts w:ascii="Arial" w:hAnsi="Arial"/>
          <w:b/>
          <w:i w:val="0"/>
          <w:color w:val="D97706"/>
          <w:sz w:val="23"/>
        </w:rPr>
        <w:t>Pesan 4: Bersyukur atas Nikmat yang Sering Dilupakan</w:t>
      </w:r>
    </w:p>
    <w:p>
      <w:pPr>
        <w:spacing w:after="120" w:line="276" w:lineRule="auto"/>
      </w:pPr>
      <w:r>
        <w:rPr>
          <w:rFonts w:ascii="Arial" w:hAnsi="Arial"/>
          <w:b w:val="0"/>
          <w:i w:val="0"/>
          <w:color w:val="1F2937"/>
          <w:sz w:val="22"/>
        </w:rPr>
        <w:t>Ustaz mengingatkan bahwa melihat kekurangan atau ujian pada orang lain seharusnya menjadi sarana untuk bercermin dan bersujud syukur kepada Allah, bukan untuk menghina atau memandang rendah. Contohnya, ketika melihat orang difabel atau yang memiliki keterbatasan fisik, seorang mukmin seharusnya berkata 'Ya Allah, alhamdulillah aku masih diberikan organ yang lengkap'. Bahkan di balik setiap ujian tersebut, Allah menyisipkan hikmah — seperti membuka lapangan kerja bagi orang-orang yang melayani mereka yang membutuhkan.</w:t>
      </w:r>
    </w:p>
    <w:p>
      <w:pPr>
        <w:spacing w:before="200" w:after="40"/>
      </w:pPr>
      <w:r>
        <w:rPr>
          <w:rFonts w:ascii="Arial" w:hAnsi="Arial"/>
          <w:b/>
          <w:i w:val="0"/>
          <w:color w:val="D97706"/>
          <w:sz w:val="23"/>
        </w:rPr>
        <w:t>Pesan 5: Mensinergikan Ilmu Dunia dan Ilmu Akhirat</w:t>
      </w:r>
    </w:p>
    <w:p>
      <w:pPr>
        <w:spacing w:after="120" w:line="276" w:lineRule="auto"/>
      </w:pPr>
      <w:r>
        <w:rPr>
          <w:rFonts w:ascii="Arial" w:hAnsi="Arial"/>
          <w:b w:val="0"/>
          <w:i w:val="0"/>
          <w:color w:val="1F2937"/>
          <w:sz w:val="22"/>
        </w:rPr>
        <w:t>Kerusakan di muka bumi seringkali terjadi karena manusia tidak menyelaraskan ilmu duniawi dengan panduan syariat agama. Ustaz menekankan pentingnya bertanya kepada ahlinya dalam setiap bidang — baik urusan teknik, hukum, kesehatan, maupun agama. Setiap disiplin ilmu memiliki 'ulamanya' sendiri. Mengabaikan hal ini adalah bentuk kerusakan (ifsad fil ardh) yang berujung pada kerugian besar, seperti kasus Lumpur Lapindo yang disebut sebagai contoh kegagalan mensinergikan keahlian teknis dengan tanggung jawab moral.</w:t>
      </w:r>
    </w:p>
    <w:p>
      <w:pPr>
        <w:spacing w:before="360" w:after="480"/>
        <w:jc w:val="center"/>
      </w:pPr>
      <w:r>
        <w:rPr>
          <w:rFonts w:ascii="Arial" w:hAnsi="Arial"/>
          <w:b w:val="0"/>
          <w:i/>
          <w:color w:val="059669"/>
          <w:sz w:val="21"/>
        </w:rPr>
        <w:t>"Semoga kita terhindar dari sifat-sifat orang fasik dan senantiasa menjadi hamba-hamba yang merenungi ciptaan Allah dengan penuh keimanan."</w:t>
        <w:br/>
        <w:t>— Ustaz Imamul Arifin, L.C., M.HI.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