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MASTER_PLATFORM_EXTENSIBILITY_AND_PLUGIN_GOVERNANCE_MODEL_V2_0</w:t>
      </w:r>
    </w:p>
    <w:p>
      <w:pPr>
        <w:pStyle w:val="Heading2"/>
      </w:pPr>
      <w:r>
        <w:t>Founder Approval and Authority Status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Field</w:t>
            </w:r>
          </w:p>
        </w:tc>
        <w:tc>
          <w:tcPr>
            <w:tcW w:type="dxa" w:w="5040"/>
            <w:vAlign w:val="center"/>
            <w:shd w:fill="40364D"/>
          </w:tcPr>
          <w:p>
            <w:r>
              <w:rPr>
                <w:b/>
                <w:color w:val="FFFFFF"/>
                <w:sz w:val="16"/>
              </w:rPr>
              <w:t>Controlling Value</w:t>
            </w:r>
          </w:p>
        </w:tc>
      </w:tr>
      <w:tr>
        <w:tc>
          <w:tcPr>
            <w:tcW w:type="dxa" w:w="5040"/>
            <w:vAlign w:val="center"/>
          </w:tcPr>
          <w:p>
            <w:r>
              <w:rPr>
                <w:sz w:val="16"/>
              </w:rPr>
              <w:t>Founder Approval Status</w:t>
            </w:r>
          </w:p>
        </w:tc>
        <w:tc>
          <w:tcPr>
            <w:tcW w:type="dxa" w:w="5040"/>
            <w:vAlign w:val="center"/>
          </w:tcPr>
          <w:p>
            <w:r>
              <w:rPr>
                <w:sz w:val="16"/>
              </w:rPr>
              <w:t>**FOUNDER APPROVED**</w:t>
            </w:r>
          </w:p>
        </w:tc>
      </w:tr>
      <w:tr>
        <w:tc>
          <w:tcPr>
            <w:tcW w:type="dxa" w:w="5040"/>
            <w:vAlign w:val="center"/>
          </w:tcPr>
          <w:p>
            <w:r>
              <w:rPr>
                <w:sz w:val="16"/>
              </w:rPr>
              <w:t>Founder Approval Date</w:t>
            </w:r>
          </w:p>
        </w:tc>
        <w:tc>
          <w:tcPr>
            <w:tcW w:type="dxa" w:w="5040"/>
            <w:vAlign w:val="center"/>
          </w:tcPr>
          <w:p>
            <w:r>
              <w:rPr>
                <w:sz w:val="16"/>
              </w:rPr>
              <w:t>**July 16, 2026**</w:t>
            </w:r>
          </w:p>
        </w:tc>
      </w:tr>
      <w:tr>
        <w:tc>
          <w:tcPr>
            <w:tcW w:type="dxa" w:w="5040"/>
            <w:vAlign w:val="center"/>
          </w:tcPr>
          <w:p>
            <w:r>
              <w:rPr>
                <w:sz w:val="16"/>
              </w:rPr>
              <w:t>Constitutional Status</w:t>
            </w:r>
          </w:p>
        </w:tc>
        <w:tc>
          <w:tcPr>
            <w:tcW w:type="dxa" w:w="5040"/>
            <w:vAlign w:val="center"/>
          </w:tcPr>
          <w:p>
            <w:r>
              <w:rPr>
                <w:sz w:val="16"/>
              </w:rPr>
              <w:t>**CONTROLLING SUBSTANTIVE CANON**</w:t>
            </w:r>
          </w:p>
        </w:tc>
      </w:tr>
      <w:tr>
        <w:tc>
          <w:tcPr>
            <w:tcW w:type="dxa" w:w="5040"/>
            <w:vAlign w:val="center"/>
          </w:tcPr>
          <w:p>
            <w:r>
              <w:rPr>
                <w:sz w:val="16"/>
              </w:rPr>
              <w:t>Canon Adoption</w:t>
            </w:r>
          </w:p>
        </w:tc>
        <w:tc>
          <w:tcPr>
            <w:tcW w:type="dxa" w:w="5040"/>
            <w:vAlign w:val="center"/>
          </w:tcPr>
          <w:p>
            <w:r>
              <w:rPr>
                <w:sz w:val="16"/>
              </w:rPr>
              <w:t>**PENDING SEPARATE ADOPTION EVIDENCE**</w:t>
            </w:r>
          </w:p>
        </w:tc>
      </w:tr>
      <w:tr>
        <w:tc>
          <w:tcPr>
            <w:tcW w:type="dxa" w:w="5040"/>
            <w:vAlign w:val="center"/>
          </w:tcPr>
          <w:p>
            <w:r>
              <w:rPr>
                <w:sz w:val="16"/>
              </w:rPr>
              <w:t>Canon Lock</w:t>
            </w:r>
          </w:p>
        </w:tc>
        <w:tc>
          <w:tcPr>
            <w:tcW w:type="dxa" w:w="5040"/>
            <w:vAlign w:val="center"/>
          </w:tcPr>
          <w:p>
            <w:r>
              <w:rPr>
                <w:sz w:val="16"/>
              </w:rPr>
              <w:t>**NOT LOCKED BY THIS DIRECTIVE**</w:t>
            </w:r>
          </w:p>
        </w:tc>
      </w:tr>
      <w:tr>
        <w:tc>
          <w:tcPr>
            <w:tcW w:type="dxa" w:w="5040"/>
            <w:vAlign w:val="center"/>
          </w:tcPr>
          <w:p>
            <w:r>
              <w:rPr>
                <w:sz w:val="16"/>
              </w:rPr>
              <w:t>Implementation Authority</w:t>
            </w:r>
          </w:p>
        </w:tc>
        <w:tc>
          <w:tcPr>
            <w:tcW w:type="dxa" w:w="5040"/>
            <w:vAlign w:val="center"/>
          </w:tcPr>
          <w:p>
            <w:r>
              <w:rPr>
                <w:sz w:val="16"/>
              </w:rPr>
              <w:t>**FALSE**</w:t>
            </w:r>
          </w:p>
        </w:tc>
      </w:tr>
      <w:tr>
        <w:tc>
          <w:tcPr>
            <w:tcW w:type="dxa" w:w="5040"/>
            <w:vAlign w:val="center"/>
          </w:tcPr>
          <w:p>
            <w:r>
              <w:rPr>
                <w:sz w:val="16"/>
              </w:rPr>
              <w:t>Schema / Migration Authority</w:t>
            </w:r>
          </w:p>
        </w:tc>
        <w:tc>
          <w:tcPr>
            <w:tcW w:type="dxa" w:w="5040"/>
            <w:vAlign w:val="center"/>
          </w:tcPr>
          <w:p>
            <w:r>
              <w:rPr>
                <w:sz w:val="16"/>
              </w:rPr>
              <w:t>**FALSE**</w:t>
            </w:r>
          </w:p>
        </w:tc>
      </w:tr>
      <w:tr>
        <w:tc>
          <w:tcPr>
            <w:tcW w:type="dxa" w:w="5040"/>
            <w:vAlign w:val="center"/>
          </w:tcPr>
          <w:p>
            <w:r>
              <w:rPr>
                <w:sz w:val="16"/>
              </w:rPr>
              <w:t>Runtime Activation Authority</w:t>
            </w:r>
          </w:p>
        </w:tc>
        <w:tc>
          <w:tcPr>
            <w:tcW w:type="dxa" w:w="5040"/>
            <w:vAlign w:val="center"/>
          </w:tcPr>
          <w:p>
            <w:r>
              <w:rPr>
                <w:sz w:val="16"/>
              </w:rPr>
              <w:t>**FALSE**</w:t>
            </w:r>
          </w:p>
        </w:tc>
      </w:tr>
      <w:tr>
        <w:tc>
          <w:tcPr>
            <w:tcW w:type="dxa" w:w="5040"/>
            <w:vAlign w:val="center"/>
          </w:tcPr>
          <w:p>
            <w:r>
              <w:rPr>
                <w:sz w:val="16"/>
              </w:rPr>
              <w:t>Production Authority</w:t>
            </w:r>
          </w:p>
        </w:tc>
        <w:tc>
          <w:tcPr>
            <w:tcW w:type="dxa" w:w="5040"/>
            <w:vAlign w:val="center"/>
          </w:tcPr>
          <w:p>
            <w:r>
              <w:rPr>
                <w:sz w:val="16"/>
              </w:rPr>
              <w:t>**FALSE**</w:t>
            </w:r>
          </w:p>
        </w:tc>
      </w:tr>
      <w:tr>
        <w:tc>
          <w:tcPr>
            <w:tcW w:type="dxa" w:w="5040"/>
            <w:vAlign w:val="center"/>
          </w:tcPr>
          <w:p>
            <w:r>
              <w:rPr>
                <w:sz w:val="16"/>
              </w:rPr>
              <w:t>External-Provider Activation Authority</w:t>
            </w:r>
          </w:p>
        </w:tc>
        <w:tc>
          <w:tcPr>
            <w:tcW w:type="dxa" w:w="5040"/>
            <w:vAlign w:val="center"/>
          </w:tcPr>
          <w:p>
            <w:r>
              <w:rPr>
                <w:sz w:val="16"/>
              </w:rPr>
              <w:t>**FALSE**</w:t>
            </w:r>
          </w:p>
        </w:tc>
      </w:tr>
      <w:tr>
        <w:tc>
          <w:tcPr>
            <w:tcW w:type="dxa" w:w="5040"/>
            <w:vAlign w:val="center"/>
          </w:tcPr>
          <w:p>
            <w:r>
              <w:rPr>
                <w:sz w:val="16"/>
              </w:rPr>
              <w:t>Public-Claims Authority</w:t>
            </w:r>
          </w:p>
        </w:tc>
        <w:tc>
          <w:tcPr>
            <w:tcW w:type="dxa" w:w="5040"/>
            <w:vAlign w:val="center"/>
          </w:tcPr>
          <w:p>
            <w:r>
              <w:rPr>
                <w:sz w:val="16"/>
              </w:rPr>
              <w:t>**FALSE**</w:t>
            </w:r>
          </w:p>
        </w:tc>
      </w:tr>
      <w:tr>
        <w:tc>
          <w:tcPr>
            <w:tcW w:type="dxa" w:w="5040"/>
            <w:vAlign w:val="center"/>
          </w:tcPr>
          <w:p>
            <w:r>
              <w:rPr>
                <w:sz w:val="16"/>
              </w:rPr>
              <w:t>Public-Launch Authority</w:t>
            </w:r>
          </w:p>
        </w:tc>
        <w:tc>
          <w:tcPr>
            <w:tcW w:type="dxa" w:w="5040"/>
            <w:vAlign w:val="center"/>
          </w:tcPr>
          <w:p>
            <w:r>
              <w:rPr>
                <w:sz w:val="16"/>
              </w:rPr>
              <w:t>**FALSE**</w:t>
            </w:r>
          </w:p>
        </w:tc>
      </w:tr>
    </w:tbl>
    <w:p>
      <w:pPr>
        <w:ind w:left="432" w:right="432"/>
      </w:pPr>
      <w:r>
        <w:rPr>
          <w:i/>
          <w:color w:val="50465C"/>
        </w:rPr>
        <w:t>Founder approval establishes the controlling substantive constitutional text. Adoption, lock, implementation, runtime, production, provider, public-claims, and launch authority remain separately gated.</w:t>
      </w:r>
    </w:p>
    <w:p>
      <w:pPr>
        <w:pStyle w:val="Heading2"/>
      </w:pPr>
      <w:r>
        <w:t>EQUINESYNC CONSTITUTIONAL CANON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Field</w:t>
            </w:r>
          </w:p>
        </w:tc>
        <w:tc>
          <w:tcPr>
            <w:tcW w:type="dxa" w:w="5040"/>
            <w:vAlign w:val="center"/>
            <w:shd w:fill="40364D"/>
          </w:tcPr>
          <w:p>
            <w:r>
              <w:rPr>
                <w:b/>
                <w:color w:val="FFFFFF"/>
                <w:sz w:val="16"/>
              </w:rPr>
              <w:t>Controlling Value</w:t>
            </w:r>
          </w:p>
        </w:tc>
      </w:tr>
      <w:tr>
        <w:tc>
          <w:tcPr>
            <w:tcW w:type="dxa" w:w="5040"/>
            <w:vAlign w:val="center"/>
          </w:tcPr>
          <w:p>
            <w:r>
              <w:rPr>
                <w:sz w:val="16"/>
              </w:rPr>
              <w:t>Document Title</w:t>
            </w:r>
          </w:p>
        </w:tc>
        <w:tc>
          <w:tcPr>
            <w:tcW w:type="dxa" w:w="5040"/>
            <w:vAlign w:val="center"/>
          </w:tcPr>
          <w:p>
            <w:r>
              <w:rPr>
                <w:sz w:val="16"/>
              </w:rPr>
              <w:t>Master Platform Extensibility and Plugin Governance Model</w:t>
            </w:r>
          </w:p>
        </w:tc>
      </w:tr>
      <w:tr>
        <w:tc>
          <w:tcPr>
            <w:tcW w:type="dxa" w:w="5040"/>
            <w:vAlign w:val="center"/>
          </w:tcPr>
          <w:p>
            <w:r>
              <w:rPr>
                <w:sz w:val="16"/>
              </w:rPr>
              <w:t>Document Identifier</w:t>
            </w:r>
          </w:p>
        </w:tc>
        <w:tc>
          <w:tcPr>
            <w:tcW w:type="dxa" w:w="5040"/>
            <w:vAlign w:val="center"/>
          </w:tcPr>
          <w:p>
            <w:r>
              <w:rPr>
                <w:sz w:val="16"/>
              </w:rPr>
              <w:t>`MASTER_PLATFORM_EXTENSIBILITY_AND_PLUGIN_GOVERNANCE_MODEL_V2_0`</w:t>
            </w:r>
          </w:p>
        </w:tc>
      </w:tr>
      <w:tr>
        <w:tc>
          <w:tcPr>
            <w:tcW w:type="dxa" w:w="5040"/>
            <w:vAlign w:val="center"/>
          </w:tcPr>
          <w:p>
            <w:r>
              <w:rPr>
                <w:sz w:val="16"/>
              </w:rPr>
              <w:t>Version</w:t>
            </w:r>
          </w:p>
        </w:tc>
        <w:tc>
          <w:tcPr>
            <w:tcW w:type="dxa" w:w="5040"/>
            <w:vAlign w:val="center"/>
          </w:tcPr>
          <w:p>
            <w:r>
              <w:rPr>
                <w:sz w:val="16"/>
              </w:rPr>
              <w:t>2.0</w:t>
            </w:r>
          </w:p>
        </w:tc>
      </w:tr>
      <w:tr>
        <w:tc>
          <w:tcPr>
            <w:tcW w:type="dxa" w:w="5040"/>
            <w:vAlign w:val="center"/>
          </w:tcPr>
          <w:p>
            <w:r>
              <w:rPr>
                <w:sz w:val="16"/>
              </w:rPr>
              <w:t>Document Class</w:t>
            </w:r>
          </w:p>
        </w:tc>
        <w:tc>
          <w:tcPr>
            <w:tcW w:type="dxa" w:w="5040"/>
            <w:vAlign w:val="center"/>
          </w:tcPr>
          <w:p>
            <w:r>
              <w:rPr>
                <w:sz w:val="16"/>
              </w:rPr>
              <w:t>Master Constitutional Governance Model</w:t>
            </w:r>
          </w:p>
        </w:tc>
      </w:tr>
      <w:tr>
        <w:tc>
          <w:tcPr>
            <w:tcW w:type="dxa" w:w="5040"/>
            <w:vAlign w:val="center"/>
          </w:tcPr>
          <w:p>
            <w:r>
              <w:rPr>
                <w:sz w:val="16"/>
              </w:rPr>
              <w:t>Primary Domain</w:t>
            </w:r>
          </w:p>
        </w:tc>
        <w:tc>
          <w:tcPr>
            <w:tcW w:type="dxa" w:w="5040"/>
            <w:vAlign w:val="center"/>
          </w:tcPr>
          <w:p>
            <w:r>
              <w:rPr>
                <w:sz w:val="16"/>
              </w:rPr>
              <w:t>Platform Extensibility, Plugins, Applications, Embedded Services, APIs, Events, Automation, Agents, and Marketplace Governance</w:t>
            </w:r>
          </w:p>
        </w:tc>
      </w:tr>
      <w:tr>
        <w:tc>
          <w:tcPr>
            <w:tcW w:type="dxa" w:w="5040"/>
            <w:vAlign w:val="center"/>
          </w:tcPr>
          <w:p>
            <w:r>
              <w:rPr>
                <w:sz w:val="16"/>
              </w:rPr>
              <w:t>Founder Decision Basis</w:t>
            </w:r>
          </w:p>
        </w:tc>
        <w:tc>
          <w:tcPr>
            <w:tcW w:type="dxa" w:w="5040"/>
            <w:vAlign w:val="center"/>
          </w:tcPr>
          <w:p>
            <w:r>
              <w:rPr>
                <w:sz w:val="16"/>
              </w:rPr>
              <w:t>PE01-PE130</w:t>
            </w:r>
          </w:p>
        </w:tc>
      </w:tr>
      <w:tr>
        <w:tc>
          <w:tcPr>
            <w:tcW w:type="dxa" w:w="5040"/>
            <w:vAlign w:val="center"/>
          </w:tcPr>
          <w:p>
            <w:r>
              <w:rPr>
                <w:sz w:val="16"/>
              </w:rPr>
              <w:t>Draft Status</w:t>
            </w:r>
          </w:p>
        </w:tc>
        <w:tc>
          <w:tcPr>
            <w:tcW w:type="dxa" w:w="5040"/>
            <w:vAlign w:val="center"/>
          </w:tcPr>
          <w:p>
            <w:r>
              <w:rPr>
                <w:sz w:val="16"/>
              </w:rPr>
              <w:t>FOUNDER-APPROVED CONTROLLING SUBSTANTIVE CANON</w:t>
            </w:r>
          </w:p>
        </w:tc>
      </w:tr>
      <w:tr>
        <w:tc>
          <w:tcPr>
            <w:tcW w:type="dxa" w:w="5040"/>
            <w:vAlign w:val="center"/>
          </w:tcPr>
          <w:p>
            <w:r>
              <w:rPr>
                <w:sz w:val="16"/>
              </w:rPr>
              <w:t>Adoption Status</w:t>
            </w:r>
          </w:p>
        </w:tc>
        <w:tc>
          <w:tcPr>
            <w:tcW w:type="dxa" w:w="5040"/>
            <w:vAlign w:val="center"/>
          </w:tcPr>
          <w:p>
            <w:r>
              <w:rPr>
                <w:sz w:val="16"/>
              </w:rPr>
              <w:t>ADOPTION PENDING SEPARATE EVIDENCE</w:t>
            </w:r>
          </w:p>
        </w:tc>
      </w:tr>
      <w:tr>
        <w:tc>
          <w:tcPr>
            <w:tcW w:type="dxa" w:w="5040"/>
            <w:vAlign w:val="center"/>
          </w:tcPr>
          <w:p>
            <w:r>
              <w:rPr>
                <w:sz w:val="16"/>
              </w:rPr>
              <w:t>Lock Status</w:t>
            </w:r>
          </w:p>
        </w:tc>
        <w:tc>
          <w:tcPr>
            <w:tcW w:type="dxa" w:w="5040"/>
            <w:vAlign w:val="center"/>
          </w:tcPr>
          <w:p>
            <w:r>
              <w:rPr>
                <w:sz w:val="16"/>
              </w:rPr>
              <w:t>Not Locked</w:t>
            </w:r>
          </w:p>
        </w:tc>
      </w:tr>
      <w:tr>
        <w:tc>
          <w:tcPr>
            <w:tcW w:type="dxa" w:w="5040"/>
            <w:vAlign w:val="center"/>
          </w:tcPr>
          <w:p>
            <w:r>
              <w:rPr>
                <w:sz w:val="16"/>
              </w:rPr>
              <w:t>Implementation Authority</w:t>
            </w:r>
          </w:p>
        </w:tc>
        <w:tc>
          <w:tcPr>
            <w:tcW w:type="dxa" w:w="5040"/>
            <w:vAlign w:val="center"/>
          </w:tcPr>
          <w:p>
            <w:r>
              <w:rPr>
                <w:sz w:val="16"/>
              </w:rPr>
              <w:t>False</w:t>
            </w:r>
          </w:p>
        </w:tc>
      </w:tr>
      <w:tr>
        <w:tc>
          <w:tcPr>
            <w:tcW w:type="dxa" w:w="5040"/>
            <w:vAlign w:val="center"/>
          </w:tcPr>
          <w:p>
            <w:r>
              <w:rPr>
                <w:sz w:val="16"/>
              </w:rPr>
              <w:t>Runtime Activation Authority</w:t>
            </w:r>
          </w:p>
        </w:tc>
        <w:tc>
          <w:tcPr>
            <w:tcW w:type="dxa" w:w="5040"/>
            <w:vAlign w:val="center"/>
          </w:tcPr>
          <w:p>
            <w:r>
              <w:rPr>
                <w:sz w:val="16"/>
              </w:rPr>
              <w:t>False</w:t>
            </w:r>
          </w:p>
        </w:tc>
      </w:tr>
      <w:tr>
        <w:tc>
          <w:tcPr>
            <w:tcW w:type="dxa" w:w="5040"/>
            <w:vAlign w:val="center"/>
          </w:tcPr>
          <w:p>
            <w:r>
              <w:rPr>
                <w:sz w:val="16"/>
              </w:rPr>
              <w:t>Production Authority</w:t>
            </w:r>
          </w:p>
        </w:tc>
        <w:tc>
          <w:tcPr>
            <w:tcW w:type="dxa" w:w="5040"/>
            <w:vAlign w:val="center"/>
          </w:tcPr>
          <w:p>
            <w:r>
              <w:rPr>
                <w:sz w:val="16"/>
              </w:rPr>
              <w:t>False</w:t>
            </w:r>
          </w:p>
        </w:tc>
      </w:tr>
      <w:tr>
        <w:tc>
          <w:tcPr>
            <w:tcW w:type="dxa" w:w="5040"/>
            <w:vAlign w:val="center"/>
          </w:tcPr>
          <w:p>
            <w:r>
              <w:rPr>
                <w:sz w:val="16"/>
              </w:rPr>
              <w:t>Public API Authority</w:t>
            </w:r>
          </w:p>
        </w:tc>
        <w:tc>
          <w:tcPr>
            <w:tcW w:type="dxa" w:w="5040"/>
            <w:vAlign w:val="center"/>
          </w:tcPr>
          <w:p>
            <w:r>
              <w:rPr>
                <w:sz w:val="16"/>
              </w:rPr>
              <w:t>False</w:t>
            </w:r>
          </w:p>
        </w:tc>
      </w:tr>
      <w:tr>
        <w:tc>
          <w:tcPr>
            <w:tcW w:type="dxa" w:w="5040"/>
            <w:vAlign w:val="center"/>
          </w:tcPr>
          <w:p>
            <w:r>
              <w:rPr>
                <w:sz w:val="16"/>
              </w:rPr>
              <w:t>SDK Publication Authority</w:t>
            </w:r>
          </w:p>
        </w:tc>
        <w:tc>
          <w:tcPr>
            <w:tcW w:type="dxa" w:w="5040"/>
            <w:vAlign w:val="center"/>
          </w:tcPr>
          <w:p>
            <w:r>
              <w:rPr>
                <w:sz w:val="16"/>
              </w:rPr>
              <w:t>False</w:t>
            </w:r>
          </w:p>
        </w:tc>
      </w:tr>
      <w:tr>
        <w:tc>
          <w:tcPr>
            <w:tcW w:type="dxa" w:w="5040"/>
            <w:vAlign w:val="center"/>
          </w:tcPr>
          <w:p>
            <w:r>
              <w:rPr>
                <w:sz w:val="16"/>
              </w:rPr>
              <w:t>Marketplace Authority</w:t>
            </w:r>
          </w:p>
        </w:tc>
        <w:tc>
          <w:tcPr>
            <w:tcW w:type="dxa" w:w="5040"/>
            <w:vAlign w:val="center"/>
          </w:tcPr>
          <w:p>
            <w:r>
              <w:rPr>
                <w:sz w:val="16"/>
              </w:rPr>
              <w:t>False</w:t>
            </w:r>
          </w:p>
        </w:tc>
      </w:tr>
      <w:tr>
        <w:tc>
          <w:tcPr>
            <w:tcW w:type="dxa" w:w="5040"/>
            <w:vAlign w:val="center"/>
          </w:tcPr>
          <w:p>
            <w:r>
              <w:rPr>
                <w:sz w:val="16"/>
              </w:rPr>
              <w:t>Third-Party Plugin Activation Authority</w:t>
            </w:r>
          </w:p>
        </w:tc>
        <w:tc>
          <w:tcPr>
            <w:tcW w:type="dxa" w:w="5040"/>
            <w:vAlign w:val="center"/>
          </w:tcPr>
          <w:p>
            <w:r>
              <w:rPr>
                <w:sz w:val="16"/>
              </w:rPr>
              <w:t>False</w:t>
            </w:r>
          </w:p>
        </w:tc>
      </w:tr>
      <w:tr>
        <w:tc>
          <w:tcPr>
            <w:tcW w:type="dxa" w:w="5040"/>
            <w:vAlign w:val="center"/>
          </w:tcPr>
          <w:p>
            <w:r>
              <w:rPr>
                <w:sz w:val="16"/>
              </w:rPr>
              <w:t>External Processor Activation Authority</w:t>
            </w:r>
          </w:p>
        </w:tc>
        <w:tc>
          <w:tcPr>
            <w:tcW w:type="dxa" w:w="5040"/>
            <w:vAlign w:val="center"/>
          </w:tcPr>
          <w:p>
            <w:r>
              <w:rPr>
                <w:sz w:val="16"/>
              </w:rPr>
              <w:t>False</w:t>
            </w:r>
          </w:p>
        </w:tc>
      </w:tr>
      <w:tr>
        <w:tc>
          <w:tcPr>
            <w:tcW w:type="dxa" w:w="5040"/>
            <w:vAlign w:val="center"/>
          </w:tcPr>
          <w:p>
            <w:r>
              <w:rPr>
                <w:sz w:val="16"/>
              </w:rPr>
              <w:t>Public Launch Authority</w:t>
            </w:r>
          </w:p>
        </w:tc>
        <w:tc>
          <w:tcPr>
            <w:tcW w:type="dxa" w:w="5040"/>
            <w:vAlign w:val="center"/>
          </w:tcPr>
          <w:p>
            <w:r>
              <w:rPr>
                <w:sz w:val="16"/>
              </w:rPr>
              <w:t>False</w:t>
            </w:r>
          </w:p>
        </w:tc>
      </w:tr>
      <w:tr>
        <w:tc>
          <w:tcPr>
            <w:tcW w:type="dxa" w:w="5040"/>
            <w:vAlign w:val="center"/>
          </w:tcPr>
          <w:p>
            <w:r>
              <w:rPr>
                <w:sz w:val="16"/>
              </w:rPr>
              <w:t>Public Trust-Claim Authority</w:t>
            </w:r>
          </w:p>
        </w:tc>
        <w:tc>
          <w:tcPr>
            <w:tcW w:type="dxa" w:w="5040"/>
            <w:vAlign w:val="center"/>
          </w:tcPr>
          <w:p>
            <w:r>
              <w:rPr>
                <w:sz w:val="16"/>
              </w:rPr>
              <w:t>False</w:t>
            </w:r>
          </w:p>
        </w:tc>
      </w:tr>
    </w:tbl>
    <w:p>
      <w:pPr>
        <w:ind w:left="432" w:right="432"/>
      </w:pPr>
      <w:r>
        <w:rPr>
          <w:i/>
          <w:color w:val="50465C"/>
        </w:rPr>
        <w:t>**Constitutional boundary:** This document governs what an EquineSync extensibility ecosystem may become. It does not authorize construction, activation, publication, deployment, customer installation, third-party data access, or public launch of any extensibility capability.</w:t>
      </w:r>
    </w:p>
    <w:p>
      <w:r>
        <w:t>---</w:t>
      </w:r>
    </w:p>
    <w:p>
      <w:pPr>
        <w:pStyle w:val="Heading2"/>
      </w:pPr>
      <w:r>
        <w:t>DOCUMENT CONTROL</w:t>
      </w:r>
    </w:p>
    <w:p>
      <w:pPr>
        <w:pStyle w:val="Heading3"/>
      </w:pPr>
      <w:r>
        <w:t>Revision History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40364D"/>
          </w:tcPr>
          <w:p>
            <w:r>
              <w:rPr>
                <w:b/>
                <w:color w:val="FFFFFF"/>
                <w:sz w:val="16"/>
              </w:rPr>
              <w:t>Version</w:t>
            </w:r>
          </w:p>
        </w:tc>
        <w:tc>
          <w:tcPr>
            <w:tcW w:type="dxa" w:w="3360"/>
            <w:vAlign w:val="center"/>
            <w:shd w:fill="40364D"/>
          </w:tcPr>
          <w:p>
            <w:r>
              <w:rPr>
                <w:b/>
                <w:color w:val="FFFFFF"/>
                <w:sz w:val="16"/>
              </w:rPr>
              <w:t>Status</w:t>
            </w:r>
          </w:p>
        </w:tc>
        <w:tc>
          <w:tcPr>
            <w:tcW w:type="dxa" w:w="3360"/>
            <w:vAlign w:val="center"/>
            <w:shd w:fill="40364D"/>
          </w:tcPr>
          <w:p>
            <w:r>
              <w:rPr>
                <w:b/>
                <w:color w:val="FFFFFF"/>
                <w:sz w:val="16"/>
              </w:rPr>
              <w:t>Summary</w:t>
            </w:r>
          </w:p>
        </w:tc>
      </w:tr>
      <w:tr>
        <w:tc>
          <w:tcPr>
            <w:tcW w:type="dxa" w:w="3360"/>
            <w:vAlign w:val="center"/>
          </w:tcPr>
          <w:p>
            <w:r>
              <w:rPr>
                <w:sz w:val="16"/>
              </w:rPr>
              <w:t>2.0</w:t>
            </w:r>
          </w:p>
        </w:tc>
        <w:tc>
          <w:tcPr>
            <w:tcW w:type="dxa" w:w="3360"/>
            <w:vAlign w:val="center"/>
          </w:tcPr>
          <w:p>
            <w:r>
              <w:rPr>
                <w:sz w:val="16"/>
              </w:rPr>
              <w:t>FOUNDER-APPROVED CONTROLLING SUBSTANTIVE CANON</w:t>
            </w:r>
          </w:p>
        </w:tc>
        <w:tc>
          <w:tcPr>
            <w:tcW w:type="dxa" w:w="3360"/>
            <w:vAlign w:val="center"/>
          </w:tcPr>
          <w:p>
            <w:r>
              <w:rPr>
                <w:sz w:val="16"/>
              </w:rPr>
              <w:t>Full constitutional model implementing founder decisions PE01-PE130 across platform extensibility, plugin lifecycle, marketplace, security, data, AI, offline, safety, audit, and enforcement governance.</w:t>
            </w:r>
          </w:p>
        </w:tc>
      </w:tr>
    </w:tbl>
    <w:p>
      <w:pPr>
        <w:pStyle w:val="Heading3"/>
      </w:pPr>
      <w:r>
        <w:t>Normative Language</w:t>
      </w:r>
    </w:p>
    <w:p>
      <w:r>
        <w:t>Within this Model:</w:t>
      </w:r>
    </w:p>
    <w:p>
      <w:pPr>
        <w:pStyle w:val="ListBullet"/>
      </w:pPr>
      <w:r>
        <w:t>**Must** and **shall** state mandatory constitutional requirements.</w:t>
      </w:r>
    </w:p>
    <w:p>
      <w:pPr>
        <w:pStyle w:val="ListBullet"/>
      </w:pPr>
      <w:r>
        <w:t>**Must not** and **shall not** state constitutional prohibitions.</w:t>
      </w:r>
    </w:p>
    <w:p>
      <w:pPr>
        <w:pStyle w:val="ListBullet"/>
      </w:pPr>
      <w:r>
        <w:t>**Should** states a strong default that may be varied only through documented, authorized, risk-based reasoning.</w:t>
      </w:r>
    </w:p>
    <w:p>
      <w:pPr>
        <w:pStyle w:val="ListBullet"/>
      </w:pPr>
      <w:r>
        <w:t>**May** states permitted discretion that remains subject to all controlling governance.</w:t>
      </w:r>
    </w:p>
    <w:p>
      <w:pPr>
        <w:pStyle w:val="ListBullet"/>
      </w:pPr>
      <w:r>
        <w:t>**Approved** means approved for the specific scope, purpose, environment, version, and duration identified. Approval in one context does not imply approval in another.</w:t>
      </w:r>
    </w:p>
    <w:p>
      <w:pPr>
        <w:pStyle w:val="ListBullet"/>
      </w:pPr>
      <w:r>
        <w:t>**EquineSync-controlled service** means a platform capability whose authorization, validation, records, evidence, and operational authority remain under EquineSync governance, regardless of infrastructure provider.</w:t>
      </w:r>
    </w:p>
    <w:p>
      <w:pPr>
        <w:pStyle w:val="Heading3"/>
      </w:pPr>
      <w:r>
        <w:t>Reading Rule</w:t>
      </w:r>
    </w:p>
    <w:p>
      <w:r>
        <w:t>This Model must be read as a unified constitutional instrument. No sentence, table, example, implementation artifact, or exception may be isolated and used to weaken the document's governing principles, protected-domain boundaries, or authority limitations.</w:t>
      </w:r>
    </w:p>
    <w:p>
      <w:r>
        <w:t>---</w:t>
      </w:r>
    </w:p>
    <w:p>
      <w:pPr>
        <w:pStyle w:val="Heading1"/>
      </w:pPr>
      <w:r>
        <w:t>EXECUTIVE CONSTITUTIONAL SUMMARY</w:t>
      </w:r>
    </w:p>
    <w:p>
      <w:r>
        <w:t>EquineSync may support extensibility to increase customer value, interoperability, specialized equine workflows, reporting, automation, and innovation. Extensibility is not a license to create an alternate platform government.</w:t>
      </w:r>
    </w:p>
    <w:p>
      <w:r>
        <w:t xml:space="preserve">EquineSync shall operate under a </w:t>
      </w:r>
      <w:r>
        <w:rPr>
          <w:b/>
        </w:rPr>
        <w:t>secure-by-default, extensible-by-exception</w:t>
      </w:r>
      <w:r>
        <w:t xml:space="preserve"> model. Every extension must remain identifiable, bounded, purpose-limited, least-privileged, monitored, isolated, reviewable, and revocable. Plugins and integrations are subordinate platform participants. They may add capability, but they may not add hidden authority.</w:t>
      </w:r>
    </w:p>
    <w:p>
      <w:r>
        <w:t>No extension may establish or control an alternate:</w:t>
      </w:r>
    </w:p>
    <w:p>
      <w:pPr>
        <w:pStyle w:val="ListBullet"/>
      </w:pPr>
      <w:r>
        <w:t>identity authority;</w:t>
      </w:r>
    </w:p>
    <w:p>
      <w:pPr>
        <w:pStyle w:val="ListBullet"/>
      </w:pPr>
      <w:r>
        <w:t>permission system;</w:t>
      </w:r>
    </w:p>
    <w:p>
      <w:pPr>
        <w:pStyle w:val="ListBullet"/>
      </w:pPr>
      <w:r>
        <w:t>ownership truth;</w:t>
      </w:r>
    </w:p>
    <w:p>
      <w:pPr>
        <w:pStyle w:val="ListBullet"/>
      </w:pPr>
      <w:r>
        <w:t>financial truth;</w:t>
      </w:r>
    </w:p>
    <w:p>
      <w:pPr>
        <w:pStyle w:val="ListBullet"/>
      </w:pPr>
      <w:r>
        <w:t>consent authority;</w:t>
      </w:r>
    </w:p>
    <w:p>
      <w:pPr>
        <w:pStyle w:val="ListBullet"/>
      </w:pPr>
      <w:r>
        <w:t>safeguarding authority;</w:t>
      </w:r>
    </w:p>
    <w:p>
      <w:pPr>
        <w:pStyle w:val="ListBullet"/>
      </w:pPr>
      <w:r>
        <w:t>horse-welfare authority;</w:t>
      </w:r>
    </w:p>
    <w:p>
      <w:pPr>
        <w:pStyle w:val="ListBullet"/>
      </w:pPr>
      <w:r>
        <w:t>record-retention authority;</w:t>
      </w:r>
    </w:p>
    <w:p>
      <w:pPr>
        <w:pStyle w:val="ListBullet"/>
      </w:pPr>
      <w:r>
        <w:t>audit or evidentiary authority;</w:t>
      </w:r>
    </w:p>
    <w:p>
      <w:pPr>
        <w:pStyle w:val="ListBullet"/>
      </w:pPr>
      <w:r>
        <w:t>encryption or key-management authority;</w:t>
      </w:r>
    </w:p>
    <w:p>
      <w:pPr>
        <w:pStyle w:val="ListBullet"/>
      </w:pPr>
      <w:r>
        <w:t>or constitutional system of record.</w:t>
      </w:r>
    </w:p>
    <w:p>
      <w:r>
        <w:t>Every plugin, publisher, developer, API consumer, marketplace participant, external processor, automation, agent, integration, and embedded service automatically inherits all applicable current and future EquineSync constitutional governance.</w:t>
      </w:r>
    </w:p>
    <w:p>
      <w:r>
        <w:t>The constitutional promise of this Model is simple:</w:t>
      </w:r>
    </w:p>
    <w:p>
      <w:pPr>
        <w:ind w:left="432" w:right="432"/>
      </w:pPr>
      <w:r>
        <w:rPr>
          <w:i/>
          <w:color w:val="50465C"/>
        </w:rPr>
        <w:t>**Extensibility may connect systems and enrich workflows. It may not dissolve the boundaries that protect horses, people, records, money, identity, and trust.**</w:t>
      </w:r>
    </w:p>
    <w:p>
      <w:r>
        <w:t>---</w:t>
      </w:r>
    </w:p>
    <w:p>
      <w:pPr>
        <w:pStyle w:val="Heading1"/>
      </w:pPr>
      <w:r>
        <w:t>1. PURPOSE</w:t>
      </w:r>
    </w:p>
    <w:p>
      <w:pPr>
        <w:pStyle w:val="Heading2"/>
      </w:pPr>
      <w:r>
        <w:t>1.1 Primary Purpose</w:t>
      </w:r>
    </w:p>
    <w:p>
      <w:r>
        <w:t>This Model establishes the constitutional governance framework for software and services that extend, connect to, act through, or materially influence the EquineSync platform.</w:t>
      </w:r>
    </w:p>
    <w:p>
      <w:r>
        <w:t>It governs:</w:t>
      </w:r>
    </w:p>
    <w:p>
      <w:pPr>
        <w:pStyle w:val="ListBullet"/>
      </w:pPr>
      <w:r>
        <w:t>plugins;</w:t>
      </w:r>
    </w:p>
    <w:p>
      <w:pPr>
        <w:pStyle w:val="ListBullet"/>
      </w:pPr>
      <w:r>
        <w:t>marketplace applications;</w:t>
      </w:r>
    </w:p>
    <w:p>
      <w:pPr>
        <w:pStyle w:val="ListBullet"/>
      </w:pPr>
      <w:r>
        <w:t>private tenant applications;</w:t>
      </w:r>
    </w:p>
    <w:p>
      <w:pPr>
        <w:pStyle w:val="ListBullet"/>
      </w:pPr>
      <w:r>
        <w:t>enterprise extensions;</w:t>
      </w:r>
    </w:p>
    <w:p>
      <w:pPr>
        <w:pStyle w:val="ListBullet"/>
      </w:pPr>
      <w:r>
        <w:t>connectors;</w:t>
      </w:r>
    </w:p>
    <w:p>
      <w:pPr>
        <w:pStyle w:val="ListBullet"/>
      </w:pPr>
      <w:r>
        <w:t>integrations;</w:t>
      </w:r>
    </w:p>
    <w:p>
      <w:pPr>
        <w:pStyle w:val="ListBullet"/>
      </w:pPr>
      <w:r>
        <w:t>embedded services;</w:t>
      </w:r>
    </w:p>
    <w:p>
      <w:pPr>
        <w:pStyle w:val="ListBullet"/>
      </w:pPr>
      <w:r>
        <w:t>widgets;</w:t>
      </w:r>
    </w:p>
    <w:p>
      <w:pPr>
        <w:pStyle w:val="ListBullet"/>
      </w:pPr>
      <w:r>
        <w:t>API clients;</w:t>
      </w:r>
    </w:p>
    <w:p>
      <w:pPr>
        <w:pStyle w:val="ListBullet"/>
      </w:pPr>
      <w:r>
        <w:t>event subscribers and publishers;</w:t>
      </w:r>
    </w:p>
    <w:p>
      <w:pPr>
        <w:pStyle w:val="ListBullet"/>
      </w:pPr>
      <w:r>
        <w:t>webhooks;</w:t>
      </w:r>
    </w:p>
    <w:p>
      <w:pPr>
        <w:pStyle w:val="ListBullet"/>
      </w:pPr>
      <w:r>
        <w:t>workflow extensions;</w:t>
      </w:r>
    </w:p>
    <w:p>
      <w:pPr>
        <w:pStyle w:val="ListBullet"/>
      </w:pPr>
      <w:r>
        <w:t>automation services;</w:t>
      </w:r>
    </w:p>
    <w:p>
      <w:pPr>
        <w:pStyle w:val="ListBullet"/>
      </w:pPr>
      <w:r>
        <w:t>AI assistants and agents;</w:t>
      </w:r>
    </w:p>
    <w:p>
      <w:pPr>
        <w:pStyle w:val="ListBullet"/>
      </w:pPr>
      <w:r>
        <w:t>offline-capable extensions;</w:t>
      </w:r>
    </w:p>
    <w:p>
      <w:pPr>
        <w:pStyle w:val="ListBullet"/>
      </w:pPr>
      <w:r>
        <w:t>developer tools;</w:t>
      </w:r>
    </w:p>
    <w:p>
      <w:pPr>
        <w:pStyle w:val="ListBullet"/>
      </w:pPr>
      <w:r>
        <w:t>and functionally equivalent technology, regardless of label.</w:t>
      </w:r>
    </w:p>
    <w:p>
      <w:pPr>
        <w:pStyle w:val="Heading2"/>
      </w:pPr>
      <w:r>
        <w:t>1.2 Governance Objective</w:t>
      </w:r>
    </w:p>
    <w:p>
      <w:r>
        <w:t>The objective is to permit controlled innovation without weakening:</w:t>
      </w:r>
    </w:p>
    <w:p>
      <w:pPr>
        <w:pStyle w:val="ListBullet"/>
      </w:pPr>
      <w:r>
        <w:t>constitutional governance;</w:t>
      </w:r>
    </w:p>
    <w:p>
      <w:pPr>
        <w:pStyle w:val="ListBullet"/>
      </w:pPr>
      <w:r>
        <w:t>platform security;</w:t>
      </w:r>
    </w:p>
    <w:p>
      <w:pPr>
        <w:pStyle w:val="ListBullet"/>
      </w:pPr>
      <w:r>
        <w:t>tenant isolation;</w:t>
      </w:r>
    </w:p>
    <w:p>
      <w:pPr>
        <w:pStyle w:val="ListBullet"/>
      </w:pPr>
      <w:r>
        <w:t>identity and authorization integrity;</w:t>
      </w:r>
    </w:p>
    <w:p>
      <w:pPr>
        <w:pStyle w:val="ListBullet"/>
      </w:pPr>
      <w:r>
        <w:t>privacy and data minimization;</w:t>
      </w:r>
    </w:p>
    <w:p>
      <w:pPr>
        <w:pStyle w:val="ListBullet"/>
      </w:pPr>
      <w:r>
        <w:t>record stewardship;</w:t>
      </w:r>
    </w:p>
    <w:p>
      <w:pPr>
        <w:pStyle w:val="ListBullet"/>
      </w:pPr>
      <w:r>
        <w:t>auditability and evidentiary continuity;</w:t>
      </w:r>
    </w:p>
    <w:p>
      <w:pPr>
        <w:pStyle w:val="ListBullet"/>
      </w:pPr>
      <w:r>
        <w:t>financial truth;</w:t>
      </w:r>
    </w:p>
    <w:p>
      <w:pPr>
        <w:pStyle w:val="ListBullet"/>
      </w:pPr>
      <w:r>
        <w:t>ownership continuity;</w:t>
      </w:r>
    </w:p>
    <w:p>
      <w:pPr>
        <w:pStyle w:val="ListBullet"/>
      </w:pPr>
      <w:r>
        <w:t>safeguarding and minor protections;</w:t>
      </w:r>
    </w:p>
    <w:p>
      <w:pPr>
        <w:pStyle w:val="ListBullet"/>
      </w:pPr>
      <w:r>
        <w:t>horse-welfare protections;</w:t>
      </w:r>
    </w:p>
    <w:p>
      <w:pPr>
        <w:pStyle w:val="ListBullet"/>
      </w:pPr>
      <w:r>
        <w:t>resilience and safe degradation;</w:t>
      </w:r>
    </w:p>
    <w:p>
      <w:pPr>
        <w:pStyle w:val="ListBullet"/>
      </w:pPr>
      <w:r>
        <w:t>or meaningful human authority over consequential decisions.</w:t>
      </w:r>
    </w:p>
    <w:p>
      <w:pPr>
        <w:pStyle w:val="Heading2"/>
      </w:pPr>
      <w:r>
        <w:t>1.3 Non-Objective</w:t>
      </w:r>
    </w:p>
    <w:p>
      <w:r>
        <w:t>This Model does not require EquineSync to support third-party plugins, a public marketplace, public APIs, or developer self-service. It creates governance prerequisites, not a product commitment.</w:t>
      </w:r>
    </w:p>
    <w:p>
      <w:pPr>
        <w:pStyle w:val="Heading2"/>
      </w:pPr>
      <w:r>
        <w:t>1.4 Drafting and Implementation Separation</w:t>
      </w:r>
    </w:p>
    <w:p>
      <w:r>
        <w:t>Founder approval of PE01-PE130 authorizes this constitutional drafting work. It does not authorize:</w:t>
      </w:r>
    </w:p>
    <w:p>
      <w:pPr>
        <w:pStyle w:val="ListBullet"/>
      </w:pPr>
      <w:r>
        <w:t>plugin runtime development;</w:t>
      </w:r>
    </w:p>
    <w:p>
      <w:pPr>
        <w:pStyle w:val="ListBullet"/>
      </w:pPr>
      <w:r>
        <w:t>marketplace creation;</w:t>
      </w:r>
    </w:p>
    <w:p>
      <w:pPr>
        <w:pStyle w:val="ListBullet"/>
      </w:pPr>
      <w:r>
        <w:t>public API publication;</w:t>
      </w:r>
    </w:p>
    <w:p>
      <w:pPr>
        <w:pStyle w:val="ListBullet"/>
      </w:pPr>
      <w:r>
        <w:t>SDK distribution;</w:t>
      </w:r>
    </w:p>
    <w:p>
      <w:pPr>
        <w:pStyle w:val="ListBullet"/>
      </w:pPr>
      <w:r>
        <w:t>developer onboarding;</w:t>
      </w:r>
    </w:p>
    <w:p>
      <w:pPr>
        <w:pStyle w:val="ListBullet"/>
      </w:pPr>
      <w:r>
        <w:t>production credentials;</w:t>
      </w:r>
    </w:p>
    <w:p>
      <w:pPr>
        <w:pStyle w:val="ListBullet"/>
      </w:pPr>
      <w:r>
        <w:t>production webhooks;</w:t>
      </w:r>
    </w:p>
    <w:p>
      <w:pPr>
        <w:pStyle w:val="ListBullet"/>
      </w:pPr>
      <w:r>
        <w:t>customer installation;</w:t>
      </w:r>
    </w:p>
    <w:p>
      <w:pPr>
        <w:pStyle w:val="ListBullet"/>
      </w:pPr>
      <w:r>
        <w:t>customer-data disclosure;</w:t>
      </w:r>
    </w:p>
    <w:p>
      <w:pPr>
        <w:pStyle w:val="ListBullet"/>
      </w:pPr>
      <w:r>
        <w:t>external processor activation;</w:t>
      </w:r>
    </w:p>
    <w:p>
      <w:pPr>
        <w:pStyle w:val="ListBullet"/>
      </w:pPr>
      <w:r>
        <w:t>schema mutation;</w:t>
      </w:r>
    </w:p>
    <w:p>
      <w:pPr>
        <w:pStyle w:val="ListBullet"/>
      </w:pPr>
      <w:r>
        <w:t>migration;</w:t>
      </w:r>
    </w:p>
    <w:p>
      <w:pPr>
        <w:pStyle w:val="ListBullet"/>
      </w:pPr>
      <w:r>
        <w:t>public announcement;</w:t>
      </w:r>
    </w:p>
    <w:p>
      <w:pPr>
        <w:pStyle w:val="ListBullet"/>
      </w:pPr>
      <w:r>
        <w:t>or public launch.</w:t>
      </w:r>
    </w:p>
    <w:p>
      <w:r>
        <w:t>Each such action requires separate governed authority.</w:t>
      </w:r>
    </w:p>
    <w:p>
      <w:r>
        <w:t>---</w:t>
      </w:r>
    </w:p>
    <w:p>
      <w:pPr>
        <w:pStyle w:val="Heading1"/>
      </w:pPr>
      <w:r>
        <w:t>2. CONSTITUTIONAL AUTHORITY AND SCOPE</w:t>
      </w:r>
    </w:p>
    <w:p>
      <w:pPr>
        <w:pStyle w:val="Heading2"/>
      </w:pPr>
      <w:r>
        <w:t>2.1 Constitutional Supremacy</w:t>
      </w:r>
    </w:p>
    <w:p>
      <w:r>
        <w:t>This Model controls over lower-level technical specifications, developer documentation, publisher agreements, marketplace policies, commercial terms, customer configurations, and plugin behavior within its domain.</w:t>
      </w:r>
    </w:p>
    <w:p>
      <w:r>
        <w:t>No lower-level artifact may weaken a requirement in this Model.</w:t>
      </w:r>
    </w:p>
    <w:p>
      <w:pPr>
        <w:pStyle w:val="Heading2"/>
      </w:pPr>
      <w:r>
        <w:t>2.2 Functional Classification Over Labels</w:t>
      </w:r>
    </w:p>
    <w:p>
      <w:r>
        <w:t>Governance applies according to actual function, access, execution, data flow, user effect, and risk. A party may not evade this Model by renaming a plugin as an integration, script, app, widget, bot, agent, connector, automation, browser extension, or external service.</w:t>
      </w:r>
    </w:p>
    <w:p>
      <w:r>
        <w:t>A capability falls within this Model when it does one or more of the following:</w:t>
      </w:r>
    </w:p>
    <w:p>
      <w:pPr>
        <w:pStyle w:val="ListBullet"/>
      </w:pPr>
      <w:r>
        <w:t>accesses EquineSync data;</w:t>
      </w:r>
    </w:p>
    <w:p>
      <w:pPr>
        <w:pStyle w:val="ListBullet"/>
      </w:pPr>
      <w:r>
        <w:t>acts through EquineSync APIs;</w:t>
      </w:r>
    </w:p>
    <w:p>
      <w:pPr>
        <w:pStyle w:val="ListBullet"/>
      </w:pPr>
      <w:r>
        <w:t>subscribes to or publishes EquineSync events;</w:t>
      </w:r>
    </w:p>
    <w:p>
      <w:pPr>
        <w:pStyle w:val="ListBullet"/>
      </w:pPr>
      <w:r>
        <w:t>contributes user-interface components;</w:t>
      </w:r>
    </w:p>
    <w:p>
      <w:pPr>
        <w:pStyle w:val="ListBullet"/>
      </w:pPr>
      <w:r>
        <w:t>modifies or supplements EquineSync workflows;</w:t>
      </w:r>
    </w:p>
    <w:p>
      <w:pPr>
        <w:pStyle w:val="ListBullet"/>
      </w:pPr>
      <w:r>
        <w:t>performs actions on behalf of users;</w:t>
      </w:r>
    </w:p>
    <w:p>
      <w:pPr>
        <w:pStyle w:val="ListBullet"/>
      </w:pPr>
      <w:r>
        <w:t>stores EquineSync or EquineSync-derived data;</w:t>
      </w:r>
    </w:p>
    <w:p>
      <w:pPr>
        <w:pStyle w:val="ListBullet"/>
      </w:pPr>
      <w:r>
        <w:t>processes EquineSync credentials;</w:t>
      </w:r>
    </w:p>
    <w:p>
      <w:pPr>
        <w:pStyle w:val="ListBullet"/>
      </w:pPr>
      <w:r>
        <w:t>provides AI or automated decisions using EquineSync context;</w:t>
      </w:r>
    </w:p>
    <w:p>
      <w:pPr>
        <w:pStyle w:val="ListBullet"/>
      </w:pPr>
      <w:r>
        <w:t>communicates through EquineSync surfaces;</w:t>
      </w:r>
    </w:p>
    <w:p>
      <w:pPr>
        <w:pStyle w:val="ListBullet"/>
      </w:pPr>
      <w:r>
        <w:t>influences a material EquineSync user experience;</w:t>
      </w:r>
    </w:p>
    <w:p>
      <w:pPr>
        <w:pStyle w:val="ListBullet"/>
      </w:pPr>
      <w:r>
        <w:t>or creates operational dependence connected to EquineSync.</w:t>
      </w:r>
    </w:p>
    <w:p>
      <w:pPr>
        <w:pStyle w:val="Heading2"/>
      </w:pPr>
      <w:r>
        <w:t>2.3 In-Scope Environments</w:t>
      </w:r>
    </w:p>
    <w:p>
      <w:r>
        <w:t>This Model applies across:</w:t>
      </w:r>
    </w:p>
    <w:p>
      <w:pPr>
        <w:pStyle w:val="ListBullet"/>
      </w:pPr>
      <w:r>
        <w:t>development;</w:t>
      </w:r>
    </w:p>
    <w:p>
      <w:pPr>
        <w:pStyle w:val="ListBullet"/>
      </w:pPr>
      <w:r>
        <w:t>testing;</w:t>
      </w:r>
    </w:p>
    <w:p>
      <w:pPr>
        <w:pStyle w:val="ListBullet"/>
      </w:pPr>
      <w:r>
        <w:t>sandbox;</w:t>
      </w:r>
    </w:p>
    <w:p>
      <w:pPr>
        <w:pStyle w:val="ListBullet"/>
      </w:pPr>
      <w:r>
        <w:t>demonstration;</w:t>
      </w:r>
    </w:p>
    <w:p>
      <w:pPr>
        <w:pStyle w:val="ListBullet"/>
      </w:pPr>
      <w:r>
        <w:t>staging;</w:t>
      </w:r>
    </w:p>
    <w:p>
      <w:pPr>
        <w:pStyle w:val="ListBullet"/>
      </w:pPr>
      <w:r>
        <w:t>pilot;</w:t>
      </w:r>
    </w:p>
    <w:p>
      <w:pPr>
        <w:pStyle w:val="ListBullet"/>
      </w:pPr>
      <w:r>
        <w:t>production;</w:t>
      </w:r>
    </w:p>
    <w:p>
      <w:pPr>
        <w:pStyle w:val="ListBullet"/>
      </w:pPr>
      <w:r>
        <w:t>disaster-recovery;</w:t>
      </w:r>
    </w:p>
    <w:p>
      <w:pPr>
        <w:pStyle w:val="ListBullet"/>
      </w:pPr>
      <w:r>
        <w:t>offline;</w:t>
      </w:r>
    </w:p>
    <w:p>
      <w:pPr>
        <w:pStyle w:val="ListBullet"/>
      </w:pPr>
      <w:r>
        <w:t>and archived or decommissioning environments.</w:t>
      </w:r>
    </w:p>
    <w:p>
      <w:r>
        <w:t>Approval, credentials, data access, and operational authority are environment-specific.</w:t>
      </w:r>
    </w:p>
    <w:p>
      <w:pPr>
        <w:pStyle w:val="Heading2"/>
      </w:pPr>
      <w:r>
        <w:t>2.4 In-Scope Actors</w:t>
      </w:r>
    </w:p>
    <w:p>
      <w:r>
        <w:t>This Model applies to:</w:t>
      </w:r>
    </w:p>
    <w:p>
      <w:pPr>
        <w:pStyle w:val="ListBullet"/>
      </w:pPr>
      <w:r>
        <w:t>EquineSync personnel and contractors;</w:t>
      </w:r>
    </w:p>
    <w:p>
      <w:pPr>
        <w:pStyle w:val="ListBullet"/>
      </w:pPr>
      <w:r>
        <w:t>plugin developers;</w:t>
      </w:r>
    </w:p>
    <w:p>
      <w:pPr>
        <w:pStyle w:val="ListBullet"/>
      </w:pPr>
      <w:r>
        <w:t>publishers;</w:t>
      </w:r>
    </w:p>
    <w:p>
      <w:pPr>
        <w:pStyle w:val="ListBullet"/>
      </w:pPr>
      <w:r>
        <w:t>commercial partners;</w:t>
      </w:r>
    </w:p>
    <w:p>
      <w:pPr>
        <w:pStyle w:val="ListBullet"/>
      </w:pPr>
      <w:r>
        <w:t>enterprise customers;</w:t>
      </w:r>
    </w:p>
    <w:p>
      <w:pPr>
        <w:pStyle w:val="ListBullet"/>
      </w:pPr>
      <w:r>
        <w:t>tenant administrators;</w:t>
      </w:r>
    </w:p>
    <w:p>
      <w:pPr>
        <w:pStyle w:val="ListBullet"/>
      </w:pPr>
      <w:r>
        <w:t>facility administrators;</w:t>
      </w:r>
    </w:p>
    <w:p>
      <w:pPr>
        <w:pStyle w:val="ListBullet"/>
      </w:pPr>
      <w:r>
        <w:t>end users;</w:t>
      </w:r>
    </w:p>
    <w:p>
      <w:pPr>
        <w:pStyle w:val="ListBullet"/>
      </w:pPr>
      <w:r>
        <w:t>external processors;</w:t>
      </w:r>
    </w:p>
    <w:p>
      <w:pPr>
        <w:pStyle w:val="ListBullet"/>
      </w:pPr>
      <w:r>
        <w:t>subprocessors;</w:t>
      </w:r>
    </w:p>
    <w:p>
      <w:pPr>
        <w:pStyle w:val="ListBullet"/>
      </w:pPr>
      <w:r>
        <w:t>AI providers;</w:t>
      </w:r>
    </w:p>
    <w:p>
      <w:pPr>
        <w:pStyle w:val="ListBullet"/>
      </w:pPr>
      <w:r>
        <w:t>automated agents;</w:t>
      </w:r>
    </w:p>
    <w:p>
      <w:pPr>
        <w:pStyle w:val="ListBullet"/>
      </w:pPr>
      <w:r>
        <w:t>and any successor or acquiring entity.</w:t>
      </w:r>
    </w:p>
    <w:p>
      <w:pPr>
        <w:pStyle w:val="Heading2"/>
      </w:pPr>
      <w:r>
        <w:t>2.5 In-Scope Data</w:t>
      </w:r>
    </w:p>
    <w:p>
      <w:r>
        <w:t>This Model applies to:</w:t>
      </w:r>
    </w:p>
    <w:p>
      <w:pPr>
        <w:pStyle w:val="ListBullet"/>
      </w:pPr>
      <w:r>
        <w:t>source records;</w:t>
      </w:r>
    </w:p>
    <w:p>
      <w:pPr>
        <w:pStyle w:val="ListBullet"/>
      </w:pPr>
      <w:r>
        <w:t>event data;</w:t>
      </w:r>
    </w:p>
    <w:p>
      <w:pPr>
        <w:pStyle w:val="ListBullet"/>
      </w:pPr>
      <w:r>
        <w:t>audit records;</w:t>
      </w:r>
    </w:p>
    <w:p>
      <w:pPr>
        <w:pStyle w:val="ListBullet"/>
      </w:pPr>
      <w:r>
        <w:t>credentials;</w:t>
      </w:r>
    </w:p>
    <w:p>
      <w:pPr>
        <w:pStyle w:val="ListBullet"/>
      </w:pPr>
      <w:r>
        <w:t>metadata;</w:t>
      </w:r>
    </w:p>
    <w:p>
      <w:pPr>
        <w:pStyle w:val="ListBullet"/>
      </w:pPr>
      <w:r>
        <w:t>derived data;</w:t>
      </w:r>
    </w:p>
    <w:p>
      <w:pPr>
        <w:pStyle w:val="ListBullet"/>
      </w:pPr>
      <w:r>
        <w:t>embeddings;</w:t>
      </w:r>
    </w:p>
    <w:p>
      <w:pPr>
        <w:pStyle w:val="ListBullet"/>
      </w:pPr>
      <w:r>
        <w:t>indexes;</w:t>
      </w:r>
    </w:p>
    <w:p>
      <w:pPr>
        <w:pStyle w:val="ListBullet"/>
      </w:pPr>
      <w:r>
        <w:t>caches;</w:t>
      </w:r>
    </w:p>
    <w:p>
      <w:pPr>
        <w:pStyle w:val="ListBullet"/>
      </w:pPr>
      <w:r>
        <w:t>exports;</w:t>
      </w:r>
    </w:p>
    <w:p>
      <w:pPr>
        <w:pStyle w:val="ListBullet"/>
      </w:pPr>
      <w:r>
        <w:t>backups;</w:t>
      </w:r>
    </w:p>
    <w:p>
      <w:pPr>
        <w:pStyle w:val="ListBullet"/>
      </w:pPr>
      <w:r>
        <w:t>telemetry;</w:t>
      </w:r>
    </w:p>
    <w:p>
      <w:pPr>
        <w:pStyle w:val="ListBullet"/>
      </w:pPr>
      <w:r>
        <w:t>usage records;</w:t>
      </w:r>
    </w:p>
    <w:p>
      <w:pPr>
        <w:pStyle w:val="ListBullet"/>
      </w:pPr>
      <w:r>
        <w:t>prompts and responses;</w:t>
      </w:r>
    </w:p>
    <w:p>
      <w:pPr>
        <w:pStyle w:val="ListBullet"/>
      </w:pPr>
      <w:r>
        <w:t>model context;</w:t>
      </w:r>
    </w:p>
    <w:p>
      <w:pPr>
        <w:pStyle w:val="ListBullet"/>
      </w:pPr>
      <w:r>
        <w:t>and externally retained copies.</w:t>
      </w:r>
    </w:p>
    <w:p>
      <w:r>
        <w:t>---</w:t>
      </w:r>
    </w:p>
    <w:p>
      <w:pPr>
        <w:pStyle w:val="Heading1"/>
      </w:pPr>
      <w:r>
        <w:t>3. DEFINITIONS</w:t>
      </w:r>
    </w:p>
    <w:p>
      <w:pPr>
        <w:pStyle w:val="Heading2"/>
      </w:pPr>
      <w:r>
        <w:t>3.1 Extension</w:t>
      </w:r>
    </w:p>
    <w:p>
      <w:r>
        <w:t>Any software, service, application, agent, workflow, component, or processing arrangement that adds to, connects to, modifies, supplements, renders within, or acts through EquineSync.</w:t>
      </w:r>
    </w:p>
    <w:p>
      <w:pPr>
        <w:pStyle w:val="Heading2"/>
      </w:pPr>
      <w:r>
        <w:t>3.2 Plugin</w:t>
      </w:r>
    </w:p>
    <w:p>
      <w:r>
        <w:t>An extension authorized to execute, render, process, communicate, or act through an EquineSync-approved extension mechanism.</w:t>
      </w:r>
    </w:p>
    <w:p>
      <w:pPr>
        <w:pStyle w:val="Heading2"/>
      </w:pPr>
      <w:r>
        <w:t>3.3 Integration</w:t>
      </w:r>
    </w:p>
    <w:p>
      <w:r>
        <w:t>A governed connection between EquineSync and an external system. An integration is treated as a plugin where its functional behavior falls within plugin governance.</w:t>
      </w:r>
    </w:p>
    <w:p>
      <w:pPr>
        <w:pStyle w:val="Heading2"/>
      </w:pPr>
      <w:r>
        <w:t>3.4 Embedded Service</w:t>
      </w:r>
    </w:p>
    <w:p>
      <w:r>
        <w:t>A third-party or separately operated capability presented within an EquineSync-controlled surface or workflow.</w:t>
      </w:r>
    </w:p>
    <w:p>
      <w:pPr>
        <w:pStyle w:val="Heading2"/>
      </w:pPr>
      <w:r>
        <w:t>3.5 Publisher</w:t>
      </w:r>
    </w:p>
    <w:p>
      <w:r>
        <w:t>The identified legal person or organization responsible for a plugin's publication, operation, representations, support, security, and compliance.</w:t>
      </w:r>
    </w:p>
    <w:p>
      <w:pPr>
        <w:pStyle w:val="Heading2"/>
      </w:pPr>
      <w:r>
        <w:t>3.6 Developer</w:t>
      </w:r>
    </w:p>
    <w:p>
      <w:r>
        <w:t>A verified person or authorized team that creates, maintains, tests, or supports an extension.</w:t>
      </w:r>
    </w:p>
    <w:p>
      <w:pPr>
        <w:pStyle w:val="Heading2"/>
      </w:pPr>
      <w:r>
        <w:t>3.7 Plugin Installation</w:t>
      </w:r>
    </w:p>
    <w:p>
      <w:r>
        <w:t>A specific authorized deployment or connection of a plugin to a tenant, organization, facility, user population, environment, or other bounded context.</w:t>
      </w:r>
    </w:p>
    <w:p>
      <w:pPr>
        <w:pStyle w:val="Heading2"/>
      </w:pPr>
      <w:r>
        <w:t>3.8 Plugin Service Identity</w:t>
      </w:r>
    </w:p>
    <w:p>
      <w:r>
        <w:t>A unique non-human identity assigned to a plugin installation, service, or execution context.</w:t>
      </w:r>
    </w:p>
    <w:p>
      <w:pPr>
        <w:pStyle w:val="Heading2"/>
      </w:pPr>
      <w:r>
        <w:t>3.9 Extension Point</w:t>
      </w:r>
    </w:p>
    <w:p>
      <w:r>
        <w:t>A documented and governed interface through which extension behavior may occur.</w:t>
      </w:r>
    </w:p>
    <w:p>
      <w:pPr>
        <w:pStyle w:val="Heading2"/>
      </w:pPr>
      <w:r>
        <w:t>3.10 Protected Constitutional Domain</w:t>
      </w:r>
    </w:p>
    <w:p>
      <w:r>
        <w:t>A platform domain whose truth, authority, security, evidence, or final decision control may not be independently altered or replaced by a plugin.</w:t>
      </w:r>
    </w:p>
    <w:p>
      <w:pPr>
        <w:pStyle w:val="Heading2"/>
      </w:pPr>
      <w:r>
        <w:t>3.11 Derived Data</w:t>
      </w:r>
    </w:p>
    <w:p>
      <w:r>
        <w:t>Information created from EquineSync data, including summaries, scores, classifications, recommendations, embeddings, indexes, profiles, behavioral patterns, predictions, risk indicators, and transformed datasets.</w:t>
      </w:r>
    </w:p>
    <w:p>
      <w:pPr>
        <w:pStyle w:val="Heading2"/>
      </w:pPr>
      <w:r>
        <w:t>3.12 External Processing</w:t>
      </w:r>
    </w:p>
    <w:p>
      <w:r>
        <w:t>Processing performed outside an EquineSync-controlled environment or by an external processor.</w:t>
      </w:r>
    </w:p>
    <w:p>
      <w:pPr>
        <w:pStyle w:val="Heading2"/>
      </w:pPr>
      <w:r>
        <w:t>3.13 Material Change</w:t>
      </w:r>
    </w:p>
    <w:p>
      <w:r>
        <w:t>A change that may affect permissions, data access, processing purpose, external destination, subprocessor use, security posture, AI provider, runtime behavior, user experience, risk classification, commercial terms, ownership, or compliance.</w:t>
      </w:r>
    </w:p>
    <w:p>
      <w:pPr>
        <w:pStyle w:val="Heading2"/>
      </w:pPr>
      <w:r>
        <w:t>3.14 Constitutional Record</w:t>
      </w:r>
    </w:p>
    <w:p>
      <w:r>
        <w:t>A record, event, relationship, claim, authorization, decision, status, or evidence object governed by EquineSync constitutional canon.</w:t>
      </w:r>
    </w:p>
    <w:p>
      <w:pPr>
        <w:pStyle w:val="Heading2"/>
      </w:pPr>
      <w:r>
        <w:t>3.15 Shadow System of Record</w:t>
      </w:r>
    </w:p>
    <w:p>
      <w:r>
        <w:t>An undisclosed, uncontrolled, or conflicting external repository or decision system that is treated as authoritative for an EquineSync constitutional domain.</w:t>
      </w:r>
    </w:p>
    <w:p>
      <w:pPr>
        <w:pStyle w:val="Heading2"/>
      </w:pPr>
      <w:r>
        <w:t>3.16 Permission Laundering</w:t>
      </w:r>
    </w:p>
    <w:p>
      <w:r>
        <w:t>Any pooling, combining, transferring, inferring, or reusing of authority across users, tenants, facilities, horses, roles, installations, sessions, environments, or plugins to produce access broader than any valid authorization permits.</w:t>
      </w:r>
    </w:p>
    <w:p>
      <w:pPr>
        <w:pStyle w:val="Heading2"/>
      </w:pPr>
      <w:r>
        <w:t>3.17 Safety-Critical Extension</w:t>
      </w:r>
    </w:p>
    <w:p>
      <w:r>
        <w:t>An extension whose failure, delay, incorrect output, or unavailability could materially affect horse welfare, human safety, emergency response, medication, feeding, turnout, safeguarding, or another time-sensitive protective function.</w:t>
      </w:r>
    </w:p>
    <w:p>
      <w:pPr>
        <w:pStyle w:val="Heading2"/>
      </w:pPr>
      <w:r>
        <w:t>3.18 Material Plugin Action</w:t>
      </w:r>
    </w:p>
    <w:p>
      <w:r>
        <w:t>An action that reads, creates, changes, exports, transmits, suppresses, recommends, or influences data, rights, money, access, workflows, safety, or authoritative records in a manner requiring evidence and review.</w:t>
      </w:r>
    </w:p>
    <w:p>
      <w:r>
        <w:t>---</w:t>
      </w:r>
    </w:p>
    <w:p>
      <w:pPr>
        <w:pStyle w:val="Heading1"/>
      </w:pPr>
      <w:r>
        <w:t>4. FOUNDATIONAL CONSTITUTIONAL PRINCIPLES</w:t>
      </w:r>
    </w:p>
    <w:p>
      <w:pPr>
        <w:pStyle w:val="Heading2"/>
      </w:pPr>
      <w:r>
        <w:t>4.1 Secure by Default, Extensible by Exception</w:t>
      </w:r>
    </w:p>
    <w:p>
      <w:r>
        <w:t>No extension capability is presumed safe or permitted merely because it is technically possible. Extensibility must be affirmatively designed, reviewed, authorized, monitored, and revocable.</w:t>
      </w:r>
    </w:p>
    <w:p>
      <w:pPr>
        <w:pStyle w:val="Heading2"/>
      </w:pPr>
      <w:r>
        <w:t>4.2 Extensibility Is a Privilege</w:t>
      </w:r>
    </w:p>
    <w:p>
      <w:r>
        <w:t>Developer, publisher, marketplace, API, and installation access are privileges. EquineSync may condition, restrict, delay, suspend, quarantine, revoke, or withdraw them when necessary to protect constitutional interests.</w:t>
      </w:r>
    </w:p>
    <w:p>
      <w:pPr>
        <w:pStyle w:val="Heading2"/>
      </w:pPr>
      <w:r>
        <w:t>4.3 Plugins Are Subordinate Participants</w:t>
      </w:r>
    </w:p>
    <w:p>
      <w:r>
        <w:t>Plugins do not possess independent constitutional authority. They may act only through approved mechanisms and within a valid authority chain.</w:t>
      </w:r>
    </w:p>
    <w:p>
      <w:pPr>
        <w:pStyle w:val="Heading2"/>
      </w:pPr>
      <w:r>
        <w:t>4.4 Least Privilege</w:t>
      </w:r>
    </w:p>
    <w:p>
      <w:r>
        <w:t>A plugin may receive only the minimum permissions, data, duration, destination, and operational authority necessary for its approved function.</w:t>
      </w:r>
    </w:p>
    <w:p>
      <w:pPr>
        <w:pStyle w:val="Heading2"/>
      </w:pPr>
      <w:r>
        <w:t>4.5 Purpose Limitation</w:t>
      </w:r>
    </w:p>
    <w:p>
      <w:r>
        <w:t>Plugin authority is limited by approved purpose as well as by data category and action. Data accessed for one purpose may not be repurposed without new review and authorization.</w:t>
      </w:r>
    </w:p>
    <w:p>
      <w:pPr>
        <w:pStyle w:val="Heading2"/>
      </w:pPr>
      <w:r>
        <w:t>4.6 Data Minimization</w:t>
      </w:r>
    </w:p>
    <w:p>
      <w:r>
        <w:t>Plugins must not collect data merely because it may be useful later. Requested data must be necessary, proportionate, and tied to the approved function.</w:t>
      </w:r>
    </w:p>
    <w:p>
      <w:pPr>
        <w:pStyle w:val="Heading2"/>
      </w:pPr>
      <w:r>
        <w:t>4.7 Explicit Attribution</w:t>
      </w:r>
    </w:p>
    <w:p>
      <w:r>
        <w:t>Every material action must be attributable to the publisher, plugin, version, installation, environment, service identity, initiating actor, and authority relied upon.</w:t>
      </w:r>
    </w:p>
    <w:p>
      <w:pPr>
        <w:pStyle w:val="Heading2"/>
      </w:pPr>
      <w:r>
        <w:t>4.8 Isolation</w:t>
      </w:r>
    </w:p>
    <w:p>
      <w:r>
        <w:t>Plugin execution, data, credentials, network access, resource use, and failures must be isolated from the platform, other tenants, and other plugins.</w:t>
      </w:r>
    </w:p>
    <w:p>
      <w:pPr>
        <w:pStyle w:val="Heading2"/>
      </w:pPr>
      <w:r>
        <w:t>4.9 Revocability</w:t>
      </w:r>
    </w:p>
    <w:p>
      <w:r>
        <w:t>EquineSync and properly authorized customer administrators must be able to terminate or restrict plugin authority promptly, including queued, cached, event-driven, tokenized, and offline pathways.</w:t>
      </w:r>
    </w:p>
    <w:p>
      <w:pPr>
        <w:pStyle w:val="Heading2"/>
      </w:pPr>
      <w:r>
        <w:t>4.10 Safe Degradation</w:t>
      </w:r>
    </w:p>
    <w:p>
      <w:r>
        <w:t>Plugin failure must not cause uncontrolled platform failure, corrupt constitutional records, conceal incomplete work, or abandon time-sensitive welfare tasks.</w:t>
      </w:r>
    </w:p>
    <w:p>
      <w:pPr>
        <w:pStyle w:val="Heading2"/>
      </w:pPr>
      <w:r>
        <w:t>4.11 Human Authority</w:t>
      </w:r>
    </w:p>
    <w:p>
      <w:r>
        <w:t>Plugins may assist consequential decisions. They may not hold final authority where EquineSync governance requires human, professional, legal, guardian, owner, or organizational decision-making.</w:t>
      </w:r>
    </w:p>
    <w:p>
      <w:pPr>
        <w:pStyle w:val="Heading2"/>
      </w:pPr>
      <w:r>
        <w:t>4.12 No Shadow Systems of Record</w:t>
      </w:r>
    </w:p>
    <w:p>
      <w:r>
        <w:t>Plugins may not create undisclosed or uncontrolled external systems of record for protected constitutional domains.</w:t>
      </w:r>
    </w:p>
    <w:p>
      <w:pPr>
        <w:pStyle w:val="Heading2"/>
      </w:pPr>
      <w:r>
        <w:t>4.13 No Permission Laundering</w:t>
      </w:r>
    </w:p>
    <w:p>
      <w:r>
        <w:t>No plugin may combine or reuse authority to create broader access than any valid grant permits.</w:t>
      </w:r>
    </w:p>
    <w:p>
      <w:pPr>
        <w:pStyle w:val="Heading2"/>
      </w:pPr>
      <w:r>
        <w:t>4.14 Evidentiary Continuity</w:t>
      </w:r>
    </w:p>
    <w:p>
      <w:r>
        <w:t>Plugin activity must preserve provenance, auditability, historical reconstruction, correction, dispute review, and legal-hold obligations.</w:t>
      </w:r>
    </w:p>
    <w:p>
      <w:pPr>
        <w:pStyle w:val="Heading2"/>
      </w:pPr>
      <w:r>
        <w:t>4.15 Provider Neutrality</w:t>
      </w:r>
    </w:p>
    <w:p>
      <w:r>
        <w:t>This Model is independent of any specific cloud, marketplace, sandbox, payment, AI, identity, or infrastructure provider.</w:t>
      </w:r>
    </w:p>
    <w:p>
      <w:pPr>
        <w:pStyle w:val="Heading2"/>
      </w:pPr>
      <w:r>
        <w:t>4.16 Portability and Exit</w:t>
      </w:r>
    </w:p>
    <w:p>
      <w:r>
        <w:t>Plugins must not create unreasonable customer lock-in or destroy access to customer-controlled information when a relationship ends.</w:t>
      </w:r>
    </w:p>
    <w:p>
      <w:pPr>
        <w:pStyle w:val="Heading2"/>
      </w:pPr>
      <w:r>
        <w:t>4.17 Future Constitutional Inheritance</w:t>
      </w:r>
    </w:p>
    <w:p>
      <w:r>
        <w:t>Every extension automatically inherits later EquineSync constitutional requirements. Prior approval does not preserve weaker governance indefinitely.</w:t>
      </w:r>
    </w:p>
    <w:p>
      <w:r>
        <w:t>---</w:t>
      </w:r>
    </w:p>
    <w:p>
      <w:pPr>
        <w:pStyle w:val="Heading1"/>
      </w:pPr>
      <w:r>
        <w:t>5. EXTENSION TAXONOMY</w:t>
      </w:r>
    </w:p>
    <w:p>
      <w:pPr>
        <w:pStyle w:val="Heading2"/>
      </w:pPr>
      <w:r>
        <w:t>5.1 Recognized Categories</w:t>
      </w:r>
    </w:p>
    <w:p>
      <w:r>
        <w:t>EquineSync may recognize the following categories:</w:t>
      </w:r>
    </w:p>
    <w:p>
      <w:pPr>
        <w:pStyle w:val="ListNumber"/>
      </w:pPr>
      <w:r>
        <w:t>EquineSync-authored modules;</w:t>
      </w:r>
    </w:p>
    <w:p>
      <w:pPr>
        <w:pStyle w:val="ListNumber"/>
      </w:pPr>
      <w:r>
        <w:t>verified third-party plugins;</w:t>
      </w:r>
    </w:p>
    <w:p>
      <w:pPr>
        <w:pStyle w:val="ListNumber"/>
      </w:pPr>
      <w:r>
        <w:t>private enterprise extensions;</w:t>
      </w:r>
    </w:p>
    <w:p>
      <w:pPr>
        <w:pStyle w:val="ListNumber"/>
      </w:pPr>
      <w:r>
        <w:t>user-interface extensions;</w:t>
      </w:r>
    </w:p>
    <w:p>
      <w:pPr>
        <w:pStyle w:val="ListNumber"/>
      </w:pPr>
      <w:r>
        <w:t>dashboards and reporting extensions;</w:t>
      </w:r>
    </w:p>
    <w:p>
      <w:pPr>
        <w:pStyle w:val="ListNumber"/>
      </w:pPr>
      <w:r>
        <w:t>workflow and automation extensions;</w:t>
      </w:r>
    </w:p>
    <w:p>
      <w:pPr>
        <w:pStyle w:val="ListNumber"/>
      </w:pPr>
      <w:r>
        <w:t>notification and communication extensions;</w:t>
      </w:r>
    </w:p>
    <w:p>
      <w:pPr>
        <w:pStyle w:val="ListNumber"/>
      </w:pPr>
      <w:r>
        <w:t>data import and export tools;</w:t>
      </w:r>
    </w:p>
    <w:p>
      <w:pPr>
        <w:pStyle w:val="ListNumber"/>
      </w:pPr>
      <w:r>
        <w:t>external-system connectors;</w:t>
      </w:r>
    </w:p>
    <w:p>
      <w:pPr>
        <w:pStyle w:val="ListNumber"/>
      </w:pPr>
      <w:r>
        <w:t>event subscribers and publishers;</w:t>
      </w:r>
    </w:p>
    <w:p>
      <w:pPr>
        <w:pStyle w:val="ListNumber"/>
      </w:pPr>
      <w:r>
        <w:t>AI-assisted tools and agents;</w:t>
      </w:r>
    </w:p>
    <w:p>
      <w:pPr>
        <w:pStyle w:val="ListNumber"/>
      </w:pPr>
      <w:r>
        <w:t>offline-capable extensions;</w:t>
      </w:r>
    </w:p>
    <w:p>
      <w:pPr>
        <w:pStyle w:val="ListNumber"/>
      </w:pPr>
      <w:r>
        <w:t>embedded third-party services;</w:t>
      </w:r>
    </w:p>
    <w:p>
      <w:pPr>
        <w:pStyle w:val="ListNumber"/>
      </w:pPr>
      <w:r>
        <w:t>developer utilities;</w:t>
      </w:r>
    </w:p>
    <w:p>
      <w:pPr>
        <w:pStyle w:val="ListNumber"/>
      </w:pPr>
      <w:r>
        <w:t>marketplace products;</w:t>
      </w:r>
    </w:p>
    <w:p>
      <w:pPr>
        <w:pStyle w:val="ListNumber"/>
      </w:pPr>
      <w:r>
        <w:t>and safety-relevant operational extensions.</w:t>
      </w:r>
    </w:p>
    <w:p>
      <w:pPr>
        <w:pStyle w:val="Heading2"/>
      </w:pPr>
      <w:r>
        <w:t>5.2 Classification Is Cumulative</w:t>
      </w:r>
    </w:p>
    <w:p>
      <w:r>
        <w:t>A plugin may occupy multiple categories. The most protective applicable controls govern.</w:t>
      </w:r>
    </w:p>
    <w:p>
      <w:pPr>
        <w:pStyle w:val="Heading2"/>
      </w:pPr>
      <w:r>
        <w:t>5.3 Private Does Not Mean Exempt</w:t>
      </w:r>
    </w:p>
    <w:p>
      <w:r>
        <w:t>A private plugin used by one enterprise customer remains subject to review, security, audit, and constitutional requirements even if it is not publicly listed.</w:t>
      </w:r>
    </w:p>
    <w:p>
      <w:pPr>
        <w:pStyle w:val="Heading2"/>
      </w:pPr>
      <w:r>
        <w:t>5.4 Internal Does Not Mean Exempt</w:t>
      </w:r>
    </w:p>
    <w:p>
      <w:r>
        <w:t>EquineSync-authored extensions are subject to the same constitutional principles. Internal authorship does not eliminate review or evidence obligations.</w:t>
      </w:r>
    </w:p>
    <w:p>
      <w:pPr>
        <w:pStyle w:val="Heading2"/>
      </w:pPr>
      <w:r>
        <w:t>5.5 Embedded Services</w:t>
      </w:r>
    </w:p>
    <w:p>
      <w:r>
        <w:t>An embedded service must not mislead users into believing an external provider is part of EquineSync's authoritative core. Provider identity, data movement, and responsibility must be clear where material.</w:t>
      </w:r>
    </w:p>
    <w:p>
      <w:r>
        <w:t>---</w:t>
      </w:r>
    </w:p>
    <w:p>
      <w:pPr>
        <w:pStyle w:val="Heading1"/>
      </w:pPr>
      <w:r>
        <w:t>6. PROTECTED CONSTITUTIONAL DOMAINS</w:t>
      </w:r>
    </w:p>
    <w:p>
      <w:pPr>
        <w:pStyle w:val="Heading2"/>
      </w:pPr>
      <w:r>
        <w:t>6.1 Permanently Protected Domains</w:t>
      </w:r>
    </w:p>
    <w:p>
      <w:r>
        <w:t>The following domains are non-extensible except through EquineSync-controlled constitutional services:</w:t>
      </w:r>
    </w:p>
    <w:p>
      <w:pPr>
        <w:pStyle w:val="ListBullet"/>
      </w:pPr>
      <w:r>
        <w:t>identity authority;</w:t>
      </w:r>
    </w:p>
    <w:p>
      <w:pPr>
        <w:pStyle w:val="ListBullet"/>
      </w:pPr>
      <w:r>
        <w:t>authentication;</w:t>
      </w:r>
    </w:p>
    <w:p>
      <w:pPr>
        <w:pStyle w:val="ListBullet"/>
      </w:pPr>
      <w:r>
        <w:t>authorization and permission evaluation;</w:t>
      </w:r>
    </w:p>
    <w:p>
      <w:pPr>
        <w:pStyle w:val="ListBullet"/>
      </w:pPr>
      <w:r>
        <w:t>account recovery;</w:t>
      </w:r>
    </w:p>
    <w:p>
      <w:pPr>
        <w:pStyle w:val="ListBullet"/>
      </w:pPr>
      <w:r>
        <w:t>constitutional governance;</w:t>
      </w:r>
    </w:p>
    <w:p>
      <w:pPr>
        <w:pStyle w:val="ListBullet"/>
      </w:pPr>
      <w:r>
        <w:t>audit evidence;</w:t>
      </w:r>
    </w:p>
    <w:p>
      <w:pPr>
        <w:pStyle w:val="ListBullet"/>
      </w:pPr>
      <w:r>
        <w:t>financial truth and settlement authority;</w:t>
      </w:r>
    </w:p>
    <w:p>
      <w:pPr>
        <w:pStyle w:val="ListBullet"/>
      </w:pPr>
      <w:r>
        <w:t>ownership truth and transfer authority;</w:t>
      </w:r>
    </w:p>
    <w:p>
      <w:pPr>
        <w:pStyle w:val="ListBullet"/>
      </w:pPr>
      <w:r>
        <w:t>consent and agreement authority;</w:t>
      </w:r>
    </w:p>
    <w:p>
      <w:pPr>
        <w:pStyle w:val="ListBullet"/>
      </w:pPr>
      <w:r>
        <w:t>safeguarding and minor protection;</w:t>
      </w:r>
    </w:p>
    <w:p>
      <w:pPr>
        <w:pStyle w:val="ListBullet"/>
      </w:pPr>
      <w:r>
        <w:t>legal hold and disposition authority;</w:t>
      </w:r>
    </w:p>
    <w:p>
      <w:pPr>
        <w:pStyle w:val="ListBullet"/>
      </w:pPr>
      <w:r>
        <w:t>record authority and retention authority;</w:t>
      </w:r>
    </w:p>
    <w:p>
      <w:pPr>
        <w:pStyle w:val="ListBullet"/>
      </w:pPr>
      <w:r>
        <w:t>encryption and key management;</w:t>
      </w:r>
    </w:p>
    <w:p>
      <w:pPr>
        <w:pStyle w:val="ListBullet"/>
      </w:pPr>
      <w:r>
        <w:t>security control and incident authority;</w:t>
      </w:r>
    </w:p>
    <w:p>
      <w:pPr>
        <w:pStyle w:val="ListBullet"/>
      </w:pPr>
      <w:r>
        <w:t>privileged platform administration;</w:t>
      </w:r>
    </w:p>
    <w:p>
      <w:pPr>
        <w:pStyle w:val="ListBullet"/>
      </w:pPr>
      <w:r>
        <w:t>core horse-welfare protections;</w:t>
      </w:r>
    </w:p>
    <w:p>
      <w:pPr>
        <w:pStyle w:val="ListBullet"/>
      </w:pPr>
      <w:r>
        <w:t>authoritative medical status;</w:t>
      </w:r>
    </w:p>
    <w:p>
      <w:pPr>
        <w:pStyle w:val="ListBullet"/>
      </w:pPr>
      <w:r>
        <w:t>authoritative legal status;</w:t>
      </w:r>
    </w:p>
    <w:p>
      <w:pPr>
        <w:pStyle w:val="ListBullet"/>
      </w:pPr>
      <w:r>
        <w:t>and authoritative transfer status.</w:t>
      </w:r>
    </w:p>
    <w:p>
      <w:pPr>
        <w:pStyle w:val="Heading2"/>
      </w:pPr>
      <w:r>
        <w:t>6.2 Permitted Assistance</w:t>
      </w:r>
    </w:p>
    <w:p>
      <w:r>
        <w:t>A plugin may assist users in a protected domain only through approved EquineSync services that preserve:</w:t>
      </w:r>
    </w:p>
    <w:p>
      <w:pPr>
        <w:pStyle w:val="ListBullet"/>
      </w:pPr>
      <w:r>
        <w:t>platform validation;</w:t>
      </w:r>
    </w:p>
    <w:p>
      <w:pPr>
        <w:pStyle w:val="ListBullet"/>
      </w:pPr>
      <w:r>
        <w:t>authoritative permission checks;</w:t>
      </w:r>
    </w:p>
    <w:p>
      <w:pPr>
        <w:pStyle w:val="ListBullet"/>
      </w:pPr>
      <w:r>
        <w:t>final decision authority;</w:t>
      </w:r>
    </w:p>
    <w:p>
      <w:pPr>
        <w:pStyle w:val="ListBullet"/>
      </w:pPr>
      <w:r>
        <w:t>required human review;</w:t>
      </w:r>
    </w:p>
    <w:p>
      <w:pPr>
        <w:pStyle w:val="ListBullet"/>
      </w:pPr>
      <w:r>
        <w:t>provenance;</w:t>
      </w:r>
    </w:p>
    <w:p>
      <w:pPr>
        <w:pStyle w:val="ListBullet"/>
      </w:pPr>
      <w:r>
        <w:t>immutable or protected evidence;</w:t>
      </w:r>
    </w:p>
    <w:p>
      <w:pPr>
        <w:pStyle w:val="ListBullet"/>
      </w:pPr>
      <w:r>
        <w:t>and correction or appeal pathways.</w:t>
      </w:r>
    </w:p>
    <w:p>
      <w:pPr>
        <w:pStyle w:val="Heading2"/>
      </w:pPr>
      <w:r>
        <w:t>6.3 Prohibited Conduct</w:t>
      </w:r>
    </w:p>
    <w:p>
      <w:r>
        <w:t>A plugin must not:</w:t>
      </w:r>
    </w:p>
    <w:p>
      <w:pPr>
        <w:pStyle w:val="ListBullet"/>
      </w:pPr>
      <w:r>
        <w:t>directly rewrite protected records;</w:t>
      </w:r>
    </w:p>
    <w:p>
      <w:pPr>
        <w:pStyle w:val="ListBullet"/>
      </w:pPr>
      <w:r>
        <w:t>substitute its own authority for EquineSync authority;</w:t>
      </w:r>
    </w:p>
    <w:p>
      <w:pPr>
        <w:pStyle w:val="ListBullet"/>
      </w:pPr>
      <w:r>
        <w:t>bypass required approvals;</w:t>
      </w:r>
    </w:p>
    <w:p>
      <w:pPr>
        <w:pStyle w:val="ListBullet"/>
      </w:pPr>
      <w:r>
        <w:t>obscure or suppress required evidence;</w:t>
      </w:r>
    </w:p>
    <w:p>
      <w:pPr>
        <w:pStyle w:val="ListBullet"/>
      </w:pPr>
      <w:r>
        <w:t>create conflicting external truth;</w:t>
      </w:r>
    </w:p>
    <w:p>
      <w:pPr>
        <w:pStyle w:val="ListBullet"/>
      </w:pPr>
      <w:r>
        <w:t>silently change legal, financial, ownership, medical, safeguarding, or access status;</w:t>
      </w:r>
    </w:p>
    <w:p>
      <w:pPr>
        <w:pStyle w:val="ListBullet"/>
      </w:pPr>
      <w:r>
        <w:t>or represent derived output as authoritative constitutional truth.</w:t>
      </w:r>
    </w:p>
    <w:p>
      <w:pPr>
        <w:pStyle w:val="Heading2"/>
      </w:pPr>
      <w:r>
        <w:t>6.4 Constitutional Service Boundary</w:t>
      </w:r>
    </w:p>
    <w:p>
      <w:r>
        <w:t>Where plugins participate in protected workflows, EquineSync-controlled services must remain the authoritative boundary for validation, state mutation, evidence creation, and final acceptance.</w:t>
      </w:r>
    </w:p>
    <w:p>
      <w:r>
        <w:t>---</w:t>
      </w:r>
    </w:p>
    <w:p>
      <w:pPr>
        <w:pStyle w:val="Heading1"/>
      </w:pPr>
      <w:r>
        <w:t>7. PLUGIN RISK CLASSIFICATION</w:t>
      </w:r>
    </w:p>
    <w:p>
      <w:pPr>
        <w:pStyle w:val="Heading2"/>
      </w:pPr>
      <w:r>
        <w:t>7.1 Mandatory Classification</w:t>
      </w:r>
    </w:p>
    <w:p>
      <w:r>
        <w:t>Every plugin must receive a documented risk classification before approval, installation, or production operation.</w:t>
      </w:r>
    </w:p>
    <w:p>
      <w:pPr>
        <w:pStyle w:val="Heading2"/>
      </w:pPr>
      <w:r>
        <w:t>7.2 Class I: Low Risk</w:t>
      </w:r>
    </w:p>
    <w:p>
      <w:r>
        <w:t>Typical characteristics:</w:t>
      </w:r>
    </w:p>
    <w:p>
      <w:pPr>
        <w:pStyle w:val="ListBullet"/>
      </w:pPr>
      <w:r>
        <w:t>no sensitive data;</w:t>
      </w:r>
    </w:p>
    <w:p>
      <w:pPr>
        <w:pStyle w:val="ListBullet"/>
      </w:pPr>
      <w:r>
        <w:t>no write authority;</w:t>
      </w:r>
    </w:p>
    <w:p>
      <w:pPr>
        <w:pStyle w:val="ListBullet"/>
      </w:pPr>
      <w:r>
        <w:t>no external transmission;</w:t>
      </w:r>
    </w:p>
    <w:p>
      <w:pPr>
        <w:pStyle w:val="ListBullet"/>
      </w:pPr>
      <w:r>
        <w:t>no background processing;</w:t>
      </w:r>
    </w:p>
    <w:p>
      <w:pPr>
        <w:pStyle w:val="ListBullet"/>
      </w:pPr>
      <w:r>
        <w:t>no safety dependence;</w:t>
      </w:r>
    </w:p>
    <w:p>
      <w:pPr>
        <w:pStyle w:val="ListBullet"/>
      </w:pPr>
      <w:r>
        <w:t>no financial effect;</w:t>
      </w:r>
    </w:p>
    <w:p>
      <w:pPr>
        <w:pStyle w:val="ListBullet"/>
      </w:pPr>
      <w:r>
        <w:t>and no persistent customer data.</w:t>
      </w:r>
    </w:p>
    <w:p>
      <w:r>
        <w:t>Examples may include static presentation components, public-data views, and isolated calculators.</w:t>
      </w:r>
    </w:p>
    <w:p>
      <w:pPr>
        <w:pStyle w:val="Heading2"/>
      </w:pPr>
      <w:r>
        <w:t>7.3 Class II: Moderate Risk</w:t>
      </w:r>
    </w:p>
    <w:p>
      <w:r>
        <w:t>Typical characteristics:</w:t>
      </w:r>
    </w:p>
    <w:p>
      <w:pPr>
        <w:pStyle w:val="ListBullet"/>
      </w:pPr>
      <w:r>
        <w:t>bounded customer-data access;</w:t>
      </w:r>
    </w:p>
    <w:p>
      <w:pPr>
        <w:pStyle w:val="ListBullet"/>
      </w:pPr>
      <w:r>
        <w:t>limited reporting or workflow assistance;</w:t>
      </w:r>
    </w:p>
    <w:p>
      <w:pPr>
        <w:pStyle w:val="ListBullet"/>
      </w:pPr>
      <w:r>
        <w:t>low-consequence notifications;</w:t>
      </w:r>
    </w:p>
    <w:p>
      <w:pPr>
        <w:pStyle w:val="ListBullet"/>
      </w:pPr>
      <w:r>
        <w:t>no protected-domain control;</w:t>
      </w:r>
    </w:p>
    <w:p>
      <w:pPr>
        <w:pStyle w:val="ListBullet"/>
      </w:pPr>
      <w:r>
        <w:t>and limited or no external processing.</w:t>
      </w:r>
    </w:p>
    <w:p>
      <w:pPr>
        <w:pStyle w:val="Heading2"/>
      </w:pPr>
      <w:r>
        <w:t>7.4 Class III: High Risk</w:t>
      </w:r>
    </w:p>
    <w:p>
      <w:r>
        <w:t>Typical characteristics:</w:t>
      </w:r>
    </w:p>
    <w:p>
      <w:pPr>
        <w:pStyle w:val="ListBullet"/>
      </w:pPr>
      <w:r>
        <w:t>record modification;</w:t>
      </w:r>
    </w:p>
    <w:p>
      <w:pPr>
        <w:pStyle w:val="ListBullet"/>
      </w:pPr>
      <w:r>
        <w:t>sensitive personal data;</w:t>
      </w:r>
    </w:p>
    <w:p>
      <w:pPr>
        <w:pStyle w:val="ListBullet"/>
      </w:pPr>
      <w:r>
        <w:t>equine health or treatment information;</w:t>
      </w:r>
    </w:p>
    <w:p>
      <w:pPr>
        <w:pStyle w:val="ListBullet"/>
      </w:pPr>
      <w:r>
        <w:t>financial integrations;</w:t>
      </w:r>
    </w:p>
    <w:p>
      <w:pPr>
        <w:pStyle w:val="ListBullet"/>
      </w:pPr>
      <w:r>
        <w:t>minors' data;</w:t>
      </w:r>
    </w:p>
    <w:p>
      <w:pPr>
        <w:pStyle w:val="ListBullet"/>
      </w:pPr>
      <w:r>
        <w:t>AI processing;</w:t>
      </w:r>
    </w:p>
    <w:p>
      <w:pPr>
        <w:pStyle w:val="ListBullet"/>
      </w:pPr>
      <w:r>
        <w:t>offline storage;</w:t>
      </w:r>
    </w:p>
    <w:p>
      <w:pPr>
        <w:pStyle w:val="ListBullet"/>
      </w:pPr>
      <w:r>
        <w:t>external transmission;</w:t>
      </w:r>
    </w:p>
    <w:p>
      <w:pPr>
        <w:pStyle w:val="ListBullet"/>
      </w:pPr>
      <w:r>
        <w:t>high-volume exports;</w:t>
      </w:r>
    </w:p>
    <w:p>
      <w:pPr>
        <w:pStyle w:val="ListBullet"/>
      </w:pPr>
      <w:r>
        <w:t>or operational dependence.</w:t>
      </w:r>
    </w:p>
    <w:p>
      <w:pPr>
        <w:pStyle w:val="Heading2"/>
      </w:pPr>
      <w:r>
        <w:t>7.5 Class IV: Critical or Restricted</w:t>
      </w:r>
    </w:p>
    <w:p>
      <w:r>
        <w:t>Typical characteristics:</w:t>
      </w:r>
    </w:p>
    <w:p>
      <w:pPr>
        <w:pStyle w:val="ListBullet"/>
      </w:pPr>
      <w:r>
        <w:t>identity-adjacent services;</w:t>
      </w:r>
    </w:p>
    <w:p>
      <w:pPr>
        <w:pStyle w:val="ListBullet"/>
      </w:pPr>
      <w:r>
        <w:t>authorization-adjacent services;</w:t>
      </w:r>
    </w:p>
    <w:p>
      <w:pPr>
        <w:pStyle w:val="ListBullet"/>
      </w:pPr>
      <w:r>
        <w:t>settlement or payment authority;</w:t>
      </w:r>
    </w:p>
    <w:p>
      <w:pPr>
        <w:pStyle w:val="ListBullet"/>
      </w:pPr>
      <w:r>
        <w:t>safeguarding;</w:t>
      </w:r>
    </w:p>
    <w:p>
      <w:pPr>
        <w:pStyle w:val="ListBullet"/>
      </w:pPr>
      <w:r>
        <w:t>ownership transfer;</w:t>
      </w:r>
    </w:p>
    <w:p>
      <w:pPr>
        <w:pStyle w:val="ListBullet"/>
      </w:pPr>
      <w:r>
        <w:t>legal evidence;</w:t>
      </w:r>
    </w:p>
    <w:p>
      <w:pPr>
        <w:pStyle w:val="ListBullet"/>
      </w:pPr>
      <w:r>
        <w:t>emergency horse-welfare workflows;</w:t>
      </w:r>
    </w:p>
    <w:p>
      <w:pPr>
        <w:pStyle w:val="ListBullet"/>
      </w:pPr>
      <w:r>
        <w:t>cryptographic authority;</w:t>
      </w:r>
    </w:p>
    <w:p>
      <w:pPr>
        <w:pStyle w:val="ListBullet"/>
      </w:pPr>
      <w:r>
        <w:t>or privileged administration.</w:t>
      </w:r>
    </w:p>
    <w:p>
      <w:r>
        <w:t>Class IV functionality shall ordinarily remain EquineSync-controlled. Third-party operation may be prohibited regardless of proposed safeguards.</w:t>
      </w:r>
    </w:p>
    <w:p>
      <w:pPr>
        <w:pStyle w:val="Heading2"/>
      </w:pPr>
      <w:r>
        <w:t>7.6 Classification Factors</w:t>
      </w:r>
    </w:p>
    <w:p>
      <w:r>
        <w:t>Classification must consider:</w:t>
      </w:r>
    </w:p>
    <w:p>
      <w:pPr>
        <w:pStyle w:val="ListBullet"/>
      </w:pPr>
      <w:r>
        <w:t>data sensitivity and volume;</w:t>
      </w:r>
    </w:p>
    <w:p>
      <w:pPr>
        <w:pStyle w:val="ListBullet"/>
      </w:pPr>
      <w:r>
        <w:t>read, write, delete, or export capability;</w:t>
      </w:r>
    </w:p>
    <w:p>
      <w:pPr>
        <w:pStyle w:val="ListBullet"/>
      </w:pPr>
      <w:r>
        <w:t>external destinations;</w:t>
      </w:r>
    </w:p>
    <w:p>
      <w:pPr>
        <w:pStyle w:val="ListBullet"/>
      </w:pPr>
      <w:r>
        <w:t>AI or automated agency;</w:t>
      </w:r>
    </w:p>
    <w:p>
      <w:pPr>
        <w:pStyle w:val="ListBullet"/>
      </w:pPr>
      <w:r>
        <w:t>offline storage;</w:t>
      </w:r>
    </w:p>
    <w:p>
      <w:pPr>
        <w:pStyle w:val="ListBullet"/>
      </w:pPr>
      <w:r>
        <w:t>affected populations, including minors;</w:t>
      </w:r>
    </w:p>
    <w:p>
      <w:pPr>
        <w:pStyle w:val="ListBullet"/>
      </w:pPr>
      <w:r>
        <w:t>horse-welfare and human-safety impact;</w:t>
      </w:r>
    </w:p>
    <w:p>
      <w:pPr>
        <w:pStyle w:val="ListBullet"/>
      </w:pPr>
      <w:r>
        <w:t>financial or legal consequence;</w:t>
      </w:r>
    </w:p>
    <w:p>
      <w:pPr>
        <w:pStyle w:val="ListBullet"/>
      </w:pPr>
      <w:r>
        <w:t>operational dependency;</w:t>
      </w:r>
    </w:p>
    <w:p>
      <w:pPr>
        <w:pStyle w:val="ListBullet"/>
      </w:pPr>
      <w:r>
        <w:t>reversibility;</w:t>
      </w:r>
    </w:p>
    <w:p>
      <w:pPr>
        <w:pStyle w:val="ListBullet"/>
      </w:pPr>
      <w:r>
        <w:t>number of tenants;</w:t>
      </w:r>
    </w:p>
    <w:p>
      <w:pPr>
        <w:pStyle w:val="ListBullet"/>
      </w:pPr>
      <w:r>
        <w:t>scope of permissions;</w:t>
      </w:r>
    </w:p>
    <w:p>
      <w:pPr>
        <w:pStyle w:val="ListBullet"/>
      </w:pPr>
      <w:r>
        <w:t>processor and subprocessor chain;</w:t>
      </w:r>
    </w:p>
    <w:p>
      <w:pPr>
        <w:pStyle w:val="ListBullet"/>
      </w:pPr>
      <w:r>
        <w:t>execution privilege;</w:t>
      </w:r>
    </w:p>
    <w:p>
      <w:pPr>
        <w:pStyle w:val="ListBullet"/>
      </w:pPr>
      <w:r>
        <w:t>and likelihood and severity of failure.</w:t>
      </w:r>
    </w:p>
    <w:p>
      <w:pPr>
        <w:pStyle w:val="Heading2"/>
      </w:pPr>
      <w:r>
        <w:t>7.7 Reclassification</w:t>
      </w:r>
    </w:p>
    <w:p>
      <w:r>
        <w:t>EquineSync may reclassify a plugin after a material change, incident, vulnerability, usage expansion, regulatory change, publisher change, constitutional amendment, or new evidence.</w:t>
      </w:r>
    </w:p>
    <w:p>
      <w:pPr>
        <w:pStyle w:val="Heading2"/>
      </w:pPr>
      <w:r>
        <w:t>7.8 Minimum Control Rule</w:t>
      </w:r>
    </w:p>
    <w:p>
      <w:r>
        <w:t>A risk class establishes a minimum control floor. EquineSync may impose stronger controls based on actual circumstances.</w:t>
      </w:r>
    </w:p>
    <w:p>
      <w:r>
        <w:t>---</w:t>
      </w:r>
    </w:p>
    <w:p>
      <w:pPr>
        <w:pStyle w:val="Heading1"/>
      </w:pPr>
      <w:r>
        <w:t>8. PUBLISHER AND DEVELOPER GOVERNANCE</w:t>
      </w:r>
    </w:p>
    <w:p>
      <w:pPr>
        <w:pStyle w:val="Heading2"/>
      </w:pPr>
      <w:r>
        <w:t>8.1 Eligible Publishers</w:t>
      </w:r>
    </w:p>
    <w:p>
      <w:r>
        <w:t>Plugins may be developed or published by:</w:t>
      </w:r>
    </w:p>
    <w:p>
      <w:pPr>
        <w:pStyle w:val="ListBullet"/>
      </w:pPr>
      <w:r>
        <w:t>EquineSync;</w:t>
      </w:r>
    </w:p>
    <w:p>
      <w:pPr>
        <w:pStyle w:val="ListBullet"/>
      </w:pPr>
      <w:r>
        <w:t>verified and certified partners;</w:t>
      </w:r>
    </w:p>
    <w:p>
      <w:pPr>
        <w:pStyle w:val="ListBullet"/>
      </w:pPr>
      <w:r>
        <w:t>approved commercial developers;</w:t>
      </w:r>
    </w:p>
    <w:p>
      <w:pPr>
        <w:pStyle w:val="ListBullet"/>
      </w:pPr>
      <w:r>
        <w:t>approved enterprise customers;</w:t>
      </w:r>
    </w:p>
    <w:p>
      <w:pPr>
        <w:pStyle w:val="ListBullet"/>
      </w:pPr>
      <w:r>
        <w:t>approved specialist providers;</w:t>
      </w:r>
    </w:p>
    <w:p>
      <w:pPr>
        <w:pStyle w:val="ListBullet"/>
      </w:pPr>
      <w:r>
        <w:t>and other expressly authorized entities.</w:t>
      </w:r>
    </w:p>
    <w:p>
      <w:pPr>
        <w:pStyle w:val="Heading2"/>
      </w:pPr>
      <w:r>
        <w:t>8.2 No Anonymous Plugins</w:t>
      </w:r>
    </w:p>
    <w:p>
      <w:r>
        <w:t>Anonymous or unattributed plugins are prohibited.</w:t>
      </w:r>
    </w:p>
    <w:p>
      <w:pPr>
        <w:pStyle w:val="Heading2"/>
      </w:pPr>
      <w:r>
        <w:t>8.3 Verification</w:t>
      </w:r>
    </w:p>
    <w:p>
      <w:r>
        <w:t>Risk-appropriate verification may include:</w:t>
      </w:r>
    </w:p>
    <w:p>
      <w:pPr>
        <w:pStyle w:val="ListBullet"/>
      </w:pPr>
      <w:r>
        <w:t>identity verification;</w:t>
      </w:r>
    </w:p>
    <w:p>
      <w:pPr>
        <w:pStyle w:val="ListBullet"/>
      </w:pPr>
      <w:r>
        <w:t>business verification;</w:t>
      </w:r>
    </w:p>
    <w:p>
      <w:pPr>
        <w:pStyle w:val="ListBullet"/>
      </w:pPr>
      <w:r>
        <w:t>beneficial-ownership disclosure;</w:t>
      </w:r>
    </w:p>
    <w:p>
      <w:pPr>
        <w:pStyle w:val="ListBullet"/>
      </w:pPr>
      <w:r>
        <w:t>legal agreement acceptance;</w:t>
      </w:r>
    </w:p>
    <w:p>
      <w:pPr>
        <w:pStyle w:val="ListBullet"/>
      </w:pPr>
      <w:r>
        <w:t>sanctions and export screening;</w:t>
      </w:r>
    </w:p>
    <w:p>
      <w:pPr>
        <w:pStyle w:val="ListBullet"/>
      </w:pPr>
      <w:r>
        <w:t>tax verification;</w:t>
      </w:r>
    </w:p>
    <w:p>
      <w:pPr>
        <w:pStyle w:val="ListBullet"/>
      </w:pPr>
      <w:r>
        <w:t>financial verification;</w:t>
      </w:r>
    </w:p>
    <w:p>
      <w:pPr>
        <w:pStyle w:val="ListBullet"/>
      </w:pPr>
      <w:r>
        <w:t>security contact registration;</w:t>
      </w:r>
    </w:p>
    <w:p>
      <w:pPr>
        <w:pStyle w:val="ListBullet"/>
      </w:pPr>
      <w:r>
        <w:t>support contact registration;</w:t>
      </w:r>
    </w:p>
    <w:p>
      <w:pPr>
        <w:pStyle w:val="ListBullet"/>
      </w:pPr>
      <w:r>
        <w:t>and insurance evidence.</w:t>
      </w:r>
    </w:p>
    <w:p>
      <w:pPr>
        <w:pStyle w:val="Heading2"/>
      </w:pPr>
      <w:r>
        <w:t>8.4 Publisher Accountability</w:t>
      </w:r>
    </w:p>
    <w:p>
      <w:r>
        <w:t>The publisher remains responsible for:</w:t>
      </w:r>
    </w:p>
    <w:p>
      <w:pPr>
        <w:pStyle w:val="ListBullet"/>
      </w:pPr>
      <w:r>
        <w:t>code and services;</w:t>
      </w:r>
    </w:p>
    <w:p>
      <w:pPr>
        <w:pStyle w:val="ListBullet"/>
      </w:pPr>
      <w:r>
        <w:t>documentation and representations;</w:t>
      </w:r>
    </w:p>
    <w:p>
      <w:pPr>
        <w:pStyle w:val="ListBullet"/>
      </w:pPr>
      <w:r>
        <w:t>dependencies and subprocessors;</w:t>
      </w:r>
    </w:p>
    <w:p>
      <w:pPr>
        <w:pStyle w:val="ListBullet"/>
      </w:pPr>
      <w:r>
        <w:t>security obligations;</w:t>
      </w:r>
    </w:p>
    <w:p>
      <w:pPr>
        <w:pStyle w:val="ListBullet"/>
      </w:pPr>
      <w:r>
        <w:t>privacy obligations;</w:t>
      </w:r>
    </w:p>
    <w:p>
      <w:pPr>
        <w:pStyle w:val="ListBullet"/>
      </w:pPr>
      <w:r>
        <w:t>customer support;</w:t>
      </w:r>
    </w:p>
    <w:p>
      <w:pPr>
        <w:pStyle w:val="ListBullet"/>
      </w:pPr>
      <w:r>
        <w:t>legal compliance;</w:t>
      </w:r>
    </w:p>
    <w:p>
      <w:pPr>
        <w:pStyle w:val="ListBullet"/>
      </w:pPr>
      <w:r>
        <w:t>incident cooperation;</w:t>
      </w:r>
    </w:p>
    <w:p>
      <w:pPr>
        <w:pStyle w:val="ListBullet"/>
      </w:pPr>
      <w:r>
        <w:t>data return and deletion;</w:t>
      </w:r>
    </w:p>
    <w:p>
      <w:pPr>
        <w:pStyle w:val="ListBullet"/>
      </w:pPr>
      <w:r>
        <w:t>and lifecycle continuity.</w:t>
      </w:r>
    </w:p>
    <w:p>
      <w:pPr>
        <w:pStyle w:val="Heading2"/>
      </w:pPr>
      <w:r>
        <w:t>8.5 Developer Attribution</w:t>
      </w:r>
    </w:p>
    <w:p>
      <w:r>
        <w:t>Material releases must be traceable to authorized publisher personnel or controlled build systems.</w:t>
      </w:r>
    </w:p>
    <w:p>
      <w:pPr>
        <w:pStyle w:val="Heading2"/>
      </w:pPr>
      <w:r>
        <w:t>8.6 Change of Control</w:t>
      </w:r>
    </w:p>
    <w:p>
      <w:r>
        <w:t>Publishers must notify EquineSync of material changes involving:</w:t>
      </w:r>
    </w:p>
    <w:p>
      <w:pPr>
        <w:pStyle w:val="ListBullet"/>
      </w:pPr>
      <w:r>
        <w:t>ownership or control;</w:t>
      </w:r>
    </w:p>
    <w:p>
      <w:pPr>
        <w:pStyle w:val="ListBullet"/>
      </w:pPr>
      <w:r>
        <w:t>merger or acquisition;</w:t>
      </w:r>
    </w:p>
    <w:p>
      <w:pPr>
        <w:pStyle w:val="ListBullet"/>
      </w:pPr>
      <w:r>
        <w:t>insolvency or bankruptcy;</w:t>
      </w:r>
    </w:p>
    <w:p>
      <w:pPr>
        <w:pStyle w:val="ListBullet"/>
      </w:pPr>
      <w:r>
        <w:t>beneficial ownership;</w:t>
      </w:r>
    </w:p>
    <w:p>
      <w:pPr>
        <w:pStyle w:val="ListBullet"/>
      </w:pPr>
      <w:r>
        <w:t>operating jurisdiction;</w:t>
      </w:r>
    </w:p>
    <w:p>
      <w:pPr>
        <w:pStyle w:val="ListBullet"/>
      </w:pPr>
      <w:r>
        <w:t>key personnel;</w:t>
      </w:r>
    </w:p>
    <w:p>
      <w:pPr>
        <w:pStyle w:val="ListBullet"/>
      </w:pPr>
      <w:r>
        <w:t>material subprocessors;</w:t>
      </w:r>
    </w:p>
    <w:p>
      <w:pPr>
        <w:pStyle w:val="ListBullet"/>
      </w:pPr>
      <w:r>
        <w:t>security posture;</w:t>
      </w:r>
    </w:p>
    <w:p>
      <w:pPr>
        <w:pStyle w:val="ListBullet"/>
      </w:pPr>
      <w:r>
        <w:t>or business model.</w:t>
      </w:r>
    </w:p>
    <w:p>
      <w:r>
        <w:t>Approval does not automatically transfer to a successor. EquineSync may require renewed review, customer notice, reauthorization, restriction, suspension, or termination.</w:t>
      </w:r>
    </w:p>
    <w:p>
      <w:pPr>
        <w:pStyle w:val="Heading2"/>
      </w:pPr>
      <w:r>
        <w:t>8.7 Publisher Abandonment</w:t>
      </w:r>
    </w:p>
    <w:p>
      <w:r>
        <w:t>Publishers must maintain current contacts and continuity plans. Failure to respond, maintain the service, or remediate material risk may result in quarantine, delisting, or termination.</w:t>
      </w:r>
    </w:p>
    <w:p>
      <w:pPr>
        <w:pStyle w:val="Heading2"/>
      </w:pPr>
      <w:r>
        <w:t>8.8 Support Obligation</w:t>
      </w:r>
    </w:p>
    <w:p>
      <w:r>
        <w:t>Customer-facing plugins must disclose support channels, supported versions, expected response practices, and end-of-life procedures appropriate to their risk.</w:t>
      </w:r>
    </w:p>
    <w:p>
      <w:r>
        <w:t>---</w:t>
      </w:r>
    </w:p>
    <w:p>
      <w:pPr>
        <w:pStyle w:val="Heading1"/>
      </w:pPr>
      <w:r>
        <w:t>9. PLUGIN IDENTITY, CREDENTIALS, AND DELEGATED AUTHORITY</w:t>
      </w:r>
    </w:p>
    <w:p>
      <w:pPr>
        <w:pStyle w:val="Heading2"/>
      </w:pPr>
      <w:r>
        <w:t>9.1 Independent Service Identity</w:t>
      </w:r>
    </w:p>
    <w:p>
      <w:r>
        <w:t>Every plugin installation must use a unique non-human service identity. A plugin may not operate solely through a shared human credential.</w:t>
      </w:r>
    </w:p>
    <w:p>
      <w:pPr>
        <w:pStyle w:val="Heading2"/>
      </w:pPr>
      <w:r>
        <w:t>9.2 Identity Separation</w:t>
      </w:r>
    </w:p>
    <w:p>
      <w:r>
        <w:t>Plugin identities must remain distinguishable from:</w:t>
      </w:r>
    </w:p>
    <w:p>
      <w:pPr>
        <w:pStyle w:val="ListBullet"/>
      </w:pPr>
      <w:r>
        <w:t>human users;</w:t>
      </w:r>
    </w:p>
    <w:p>
      <w:pPr>
        <w:pStyle w:val="ListBullet"/>
      </w:pPr>
      <w:r>
        <w:t>tenant administrators;</w:t>
      </w:r>
    </w:p>
    <w:p>
      <w:pPr>
        <w:pStyle w:val="ListBullet"/>
      </w:pPr>
      <w:r>
        <w:t>EquineSync system services;</w:t>
      </w:r>
    </w:p>
    <w:p>
      <w:pPr>
        <w:pStyle w:val="ListBullet"/>
      </w:pPr>
      <w:r>
        <w:t>other plugins;</w:t>
      </w:r>
    </w:p>
    <w:p>
      <w:pPr>
        <w:pStyle w:val="ListBullet"/>
      </w:pPr>
      <w:r>
        <w:t>publisher staff;</w:t>
      </w:r>
    </w:p>
    <w:p>
      <w:pPr>
        <w:pStyle w:val="ListBullet"/>
      </w:pPr>
      <w:r>
        <w:t>and test identities.</w:t>
      </w:r>
    </w:p>
    <w:p>
      <w:pPr>
        <w:pStyle w:val="Heading2"/>
      </w:pPr>
      <w:r>
        <w:t>9.3 Credential Requirements</w:t>
      </w:r>
    </w:p>
    <w:p>
      <w:r>
        <w:t>Credentials must be:</w:t>
      </w:r>
    </w:p>
    <w:p>
      <w:pPr>
        <w:pStyle w:val="ListBullet"/>
      </w:pPr>
      <w:r>
        <w:t>independently issued;</w:t>
      </w:r>
    </w:p>
    <w:p>
      <w:pPr>
        <w:pStyle w:val="ListBullet"/>
      </w:pPr>
      <w:r>
        <w:t>least privileged;</w:t>
      </w:r>
    </w:p>
    <w:p>
      <w:pPr>
        <w:pStyle w:val="ListBullet"/>
      </w:pPr>
      <w:r>
        <w:t>environment-specific;</w:t>
      </w:r>
    </w:p>
    <w:p>
      <w:pPr>
        <w:pStyle w:val="ListBullet"/>
      </w:pPr>
      <w:r>
        <w:t>securely stored;</w:t>
      </w:r>
    </w:p>
    <w:p>
      <w:pPr>
        <w:pStyle w:val="ListBullet"/>
      </w:pPr>
      <w:r>
        <w:t>attributable;</w:t>
      </w:r>
    </w:p>
    <w:p>
      <w:pPr>
        <w:pStyle w:val="ListBullet"/>
      </w:pPr>
      <w:r>
        <w:t>monitored;</w:t>
      </w:r>
    </w:p>
    <w:p>
      <w:pPr>
        <w:pStyle w:val="ListBullet"/>
      </w:pPr>
      <w:r>
        <w:t>rotatable;</w:t>
      </w:r>
    </w:p>
    <w:p>
      <w:pPr>
        <w:pStyle w:val="ListBullet"/>
      </w:pPr>
      <w:r>
        <w:t>and immediately revocable where necessary.</w:t>
      </w:r>
    </w:p>
    <w:p>
      <w:pPr>
        <w:pStyle w:val="Heading2"/>
      </w:pPr>
      <w:r>
        <w:t>9.4 Credential Prohibitions</w:t>
      </w:r>
    </w:p>
    <w:p>
      <w:r>
        <w:t>Credentials must not be:</w:t>
      </w:r>
    </w:p>
    <w:p>
      <w:pPr>
        <w:pStyle w:val="ListBullet"/>
      </w:pPr>
      <w:r>
        <w:t>embedded in public client code;</w:t>
      </w:r>
    </w:p>
    <w:p>
      <w:pPr>
        <w:pStyle w:val="ListBullet"/>
      </w:pPr>
      <w:r>
        <w:t>stored in plaintext;</w:t>
      </w:r>
    </w:p>
    <w:p>
      <w:pPr>
        <w:pStyle w:val="ListBullet"/>
      </w:pPr>
      <w:r>
        <w:t>shared across unrelated tenants;</w:t>
      </w:r>
    </w:p>
    <w:p>
      <w:pPr>
        <w:pStyle w:val="ListBullet"/>
      </w:pPr>
      <w:r>
        <w:t>reused across production and non-production;</w:t>
      </w:r>
    </w:p>
    <w:p>
      <w:pPr>
        <w:pStyle w:val="ListBullet"/>
      </w:pPr>
      <w:r>
        <w:t>transferred between plugins;</w:t>
      </w:r>
    </w:p>
    <w:p>
      <w:pPr>
        <w:pStyle w:val="ListBullet"/>
      </w:pPr>
      <w:r>
        <w:t>or exposed to publisher personnel beyond the minimum necessary access.</w:t>
      </w:r>
    </w:p>
    <w:p>
      <w:pPr>
        <w:pStyle w:val="Heading2"/>
      </w:pPr>
      <w:r>
        <w:t>9.5 Delegated Authority Chain</w:t>
      </w:r>
    </w:p>
    <w:p>
      <w:r>
        <w:t>Every material action must preserve the chain between:</w:t>
      </w:r>
    </w:p>
    <w:p>
      <w:pPr>
        <w:pStyle w:val="ListBullet"/>
      </w:pPr>
      <w:r>
        <w:t>the initiating human or system actor;</w:t>
      </w:r>
    </w:p>
    <w:p>
      <w:pPr>
        <w:pStyle w:val="ListBullet"/>
      </w:pPr>
      <w:r>
        <w:t>the plugin;</w:t>
      </w:r>
    </w:p>
    <w:p>
      <w:pPr>
        <w:pStyle w:val="ListBullet"/>
      </w:pPr>
      <w:r>
        <w:t>the plugin installation;</w:t>
      </w:r>
    </w:p>
    <w:p>
      <w:pPr>
        <w:pStyle w:val="ListBullet"/>
      </w:pPr>
      <w:r>
        <w:t>the plugin version;</w:t>
      </w:r>
    </w:p>
    <w:p>
      <w:pPr>
        <w:pStyle w:val="ListBullet"/>
      </w:pPr>
      <w:r>
        <w:t>the service identity;</w:t>
      </w:r>
    </w:p>
    <w:p>
      <w:pPr>
        <w:pStyle w:val="ListBullet"/>
      </w:pPr>
      <w:r>
        <w:t>the publisher;</w:t>
      </w:r>
    </w:p>
    <w:p>
      <w:pPr>
        <w:pStyle w:val="ListBullet"/>
      </w:pPr>
      <w:r>
        <w:t>the tenant and environment;</w:t>
      </w:r>
    </w:p>
    <w:p>
      <w:pPr>
        <w:pStyle w:val="ListBullet"/>
      </w:pPr>
      <w:r>
        <w:t>the permission grant;</w:t>
      </w:r>
    </w:p>
    <w:p>
      <w:pPr>
        <w:pStyle w:val="ListBullet"/>
      </w:pPr>
      <w:r>
        <w:t>and any delegated relationship authority.</w:t>
      </w:r>
    </w:p>
    <w:p>
      <w:pPr>
        <w:pStyle w:val="Heading2"/>
      </w:pPr>
      <w:r>
        <w:t>9.6 Human Credential Impersonation</w:t>
      </w:r>
    </w:p>
    <w:p>
      <w:r>
        <w:t>Plugins must not impersonate human users or conceal automated action as human action.</w:t>
      </w:r>
    </w:p>
    <w:p>
      <w:pPr>
        <w:pStyle w:val="Heading2"/>
      </w:pPr>
      <w:r>
        <w:t>9.7 Revocation Scope</w:t>
      </w:r>
    </w:p>
    <w:p>
      <w:r>
        <w:t>EquineSync must be able to revoke:</w:t>
      </w:r>
    </w:p>
    <w:p>
      <w:pPr>
        <w:pStyle w:val="ListBullet"/>
      </w:pPr>
      <w:r>
        <w:t>publisher access;</w:t>
      </w:r>
    </w:p>
    <w:p>
      <w:pPr>
        <w:pStyle w:val="ListBullet"/>
      </w:pPr>
      <w:r>
        <w:t>developer access;</w:t>
      </w:r>
    </w:p>
    <w:p>
      <w:pPr>
        <w:pStyle w:val="ListBullet"/>
      </w:pPr>
      <w:r>
        <w:t>plugin service identities;</w:t>
      </w:r>
    </w:p>
    <w:p>
      <w:pPr>
        <w:pStyle w:val="ListBullet"/>
      </w:pPr>
      <w:r>
        <w:t>installations;</w:t>
      </w:r>
    </w:p>
    <w:p>
      <w:pPr>
        <w:pStyle w:val="ListBullet"/>
      </w:pPr>
      <w:r>
        <w:t>tokens;</w:t>
      </w:r>
    </w:p>
    <w:p>
      <w:pPr>
        <w:pStyle w:val="ListBullet"/>
      </w:pPr>
      <w:r>
        <w:t>certificates;</w:t>
      </w:r>
    </w:p>
    <w:p>
      <w:pPr>
        <w:pStyle w:val="ListBullet"/>
      </w:pPr>
      <w:r>
        <w:t>signing keys;</w:t>
      </w:r>
    </w:p>
    <w:p>
      <w:pPr>
        <w:pStyle w:val="ListBullet"/>
      </w:pPr>
      <w:r>
        <w:t>webhook secrets;</w:t>
      </w:r>
    </w:p>
    <w:p>
      <w:pPr>
        <w:pStyle w:val="ListBullet"/>
      </w:pPr>
      <w:r>
        <w:t>event subscriptions;</w:t>
      </w:r>
    </w:p>
    <w:p>
      <w:pPr>
        <w:pStyle w:val="ListBullet"/>
      </w:pPr>
      <w:r>
        <w:t>and environment credentials.</w:t>
      </w:r>
    </w:p>
    <w:p>
      <w:pPr>
        <w:pStyle w:val="Heading2"/>
      </w:pPr>
      <w:r>
        <w:t>9.8 Production Isolation</w:t>
      </w:r>
    </w:p>
    <w:p>
      <w:r>
        <w:t>Production credentials may not be used in development, testing, demonstration, sandbox, or staging environments.</w:t>
      </w:r>
    </w:p>
    <w:p>
      <w:r>
        <w:t>---</w:t>
      </w:r>
    </w:p>
    <w:p>
      <w:pPr>
        <w:pStyle w:val="Heading1"/>
      </w:pPr>
      <w:r>
        <w:t>10. PERMISSION GOVERNANCE</w:t>
      </w:r>
    </w:p>
    <w:p>
      <w:pPr>
        <w:pStyle w:val="Heading2"/>
      </w:pPr>
      <w:r>
        <w:t>10.1 Granular Least Privilege</w:t>
      </w:r>
    </w:p>
    <w:p>
      <w:r>
        <w:t>Permissions must be limited by all relevant dimensions, including:</w:t>
      </w:r>
    </w:p>
    <w:p>
      <w:pPr>
        <w:pStyle w:val="ListBullet"/>
      </w:pPr>
      <w:r>
        <w:t>tenant;</w:t>
      </w:r>
    </w:p>
    <w:p>
      <w:pPr>
        <w:pStyle w:val="ListBullet"/>
      </w:pPr>
      <w:r>
        <w:t>organization;</w:t>
      </w:r>
    </w:p>
    <w:p>
      <w:pPr>
        <w:pStyle w:val="ListBullet"/>
      </w:pPr>
      <w:r>
        <w:t>facility;</w:t>
      </w:r>
    </w:p>
    <w:p>
      <w:pPr>
        <w:pStyle w:val="ListBullet"/>
      </w:pPr>
      <w:r>
        <w:t>horse;</w:t>
      </w:r>
    </w:p>
    <w:p>
      <w:pPr>
        <w:pStyle w:val="ListBullet"/>
      </w:pPr>
      <w:r>
        <w:t>record category;</w:t>
      </w:r>
    </w:p>
    <w:p>
      <w:pPr>
        <w:pStyle w:val="ListBullet"/>
      </w:pPr>
      <w:r>
        <w:t>role;</w:t>
      </w:r>
    </w:p>
    <w:p>
      <w:pPr>
        <w:pStyle w:val="ListBullet"/>
      </w:pPr>
      <w:r>
        <w:t>relationship;</w:t>
      </w:r>
    </w:p>
    <w:p>
      <w:pPr>
        <w:pStyle w:val="ListBullet"/>
      </w:pPr>
      <w:r>
        <w:t>actor;</w:t>
      </w:r>
    </w:p>
    <w:p>
      <w:pPr>
        <w:pStyle w:val="ListBullet"/>
      </w:pPr>
      <w:r>
        <w:t>action;</w:t>
      </w:r>
    </w:p>
    <w:p>
      <w:pPr>
        <w:pStyle w:val="ListBullet"/>
      </w:pPr>
      <w:r>
        <w:t>purpose;</w:t>
      </w:r>
    </w:p>
    <w:p>
      <w:pPr>
        <w:pStyle w:val="ListBullet"/>
      </w:pPr>
      <w:r>
        <w:t>workflow;</w:t>
      </w:r>
    </w:p>
    <w:p>
      <w:pPr>
        <w:pStyle w:val="ListBullet"/>
      </w:pPr>
      <w:r>
        <w:t>time;</w:t>
      </w:r>
    </w:p>
    <w:p>
      <w:pPr>
        <w:pStyle w:val="ListBullet"/>
      </w:pPr>
      <w:r>
        <w:t>environment;</w:t>
      </w:r>
    </w:p>
    <w:p>
      <w:pPr>
        <w:pStyle w:val="ListBullet"/>
      </w:pPr>
      <w:r>
        <w:t>and data classification.</w:t>
      </w:r>
    </w:p>
    <w:p>
      <w:pPr>
        <w:pStyle w:val="Heading2"/>
      </w:pPr>
      <w:r>
        <w:t>10.2 Broad Permissions</w:t>
      </w:r>
    </w:p>
    <w:p>
      <w:r>
        <w:t>Broad or unrestricted administrative permissions are prohibited by default. Any exception requires a defined need, heightened review, explicit authorization, continuous monitoring, and periodic reassessment.</w:t>
      </w:r>
    </w:p>
    <w:p>
      <w:pPr>
        <w:pStyle w:val="Heading2"/>
      </w:pPr>
      <w:r>
        <w:t>10.3 No Permission Laundering</w:t>
      </w:r>
    </w:p>
    <w:p>
      <w:r>
        <w:t>A plugin may not combine, pool, infer, transfer, or reuse permissions across:</w:t>
      </w:r>
    </w:p>
    <w:p>
      <w:pPr>
        <w:pStyle w:val="ListBullet"/>
      </w:pPr>
      <w:r>
        <w:t>users;</w:t>
      </w:r>
    </w:p>
    <w:p>
      <w:pPr>
        <w:pStyle w:val="ListBullet"/>
      </w:pPr>
      <w:r>
        <w:t>tenants;</w:t>
      </w:r>
    </w:p>
    <w:p>
      <w:pPr>
        <w:pStyle w:val="ListBullet"/>
      </w:pPr>
      <w:r>
        <w:t>facilities;</w:t>
      </w:r>
    </w:p>
    <w:p>
      <w:pPr>
        <w:pStyle w:val="ListBullet"/>
      </w:pPr>
      <w:r>
        <w:t>organizations;</w:t>
      </w:r>
    </w:p>
    <w:p>
      <w:pPr>
        <w:pStyle w:val="ListBullet"/>
      </w:pPr>
      <w:r>
        <w:t>horses;</w:t>
      </w:r>
    </w:p>
    <w:p>
      <w:pPr>
        <w:pStyle w:val="ListBullet"/>
      </w:pPr>
      <w:r>
        <w:t>installations;</w:t>
      </w:r>
    </w:p>
    <w:p>
      <w:pPr>
        <w:pStyle w:val="ListBullet"/>
      </w:pPr>
      <w:r>
        <w:t>sessions;</w:t>
      </w:r>
    </w:p>
    <w:p>
      <w:pPr>
        <w:pStyle w:val="ListBullet"/>
      </w:pPr>
      <w:r>
        <w:t>environments;</w:t>
      </w:r>
    </w:p>
    <w:p>
      <w:pPr>
        <w:pStyle w:val="ListBullet"/>
      </w:pPr>
      <w:r>
        <w:t>or plugins.</w:t>
      </w:r>
    </w:p>
    <w:p>
      <w:r>
        <w:t>Authority granted in one context may not satisfy an authorization requirement in another.</w:t>
      </w:r>
    </w:p>
    <w:p>
      <w:pPr>
        <w:pStyle w:val="Heading2"/>
      </w:pPr>
      <w:r>
        <w:t>10.4 No Plugin-to-Plugin Permission Inheritance</w:t>
      </w:r>
    </w:p>
    <w:p>
      <w:r>
        <w:t>One plugin may not inherit, borrow, or depend on another plugin's permissions. Any mediated inter-plugin workflow must independently validate authority.</w:t>
      </w:r>
    </w:p>
    <w:p>
      <w:pPr>
        <w:pStyle w:val="Heading2"/>
      </w:pPr>
      <w:r>
        <w:t>10.5 Permission Expiration</w:t>
      </w:r>
    </w:p>
    <w:p>
      <w:r>
        <w:t>Temporary, delegated, elevated, pilot, trial, and incident-specific permissions must expire. Expiration must invalidate, as applicable:</w:t>
      </w:r>
    </w:p>
    <w:p>
      <w:pPr>
        <w:pStyle w:val="ListBullet"/>
      </w:pPr>
      <w:r>
        <w:t>access tokens;</w:t>
      </w:r>
    </w:p>
    <w:p>
      <w:pPr>
        <w:pStyle w:val="ListBullet"/>
      </w:pPr>
      <w:r>
        <w:t>refresh tokens;</w:t>
      </w:r>
    </w:p>
    <w:p>
      <w:pPr>
        <w:pStyle w:val="ListBullet"/>
      </w:pPr>
      <w:r>
        <w:t>cached credentials;</w:t>
      </w:r>
    </w:p>
    <w:p>
      <w:pPr>
        <w:pStyle w:val="ListBullet"/>
      </w:pPr>
      <w:r>
        <w:t>queued jobs;</w:t>
      </w:r>
    </w:p>
    <w:p>
      <w:pPr>
        <w:pStyle w:val="ListBullet"/>
      </w:pPr>
      <w:r>
        <w:t>scheduled automation;</w:t>
      </w:r>
    </w:p>
    <w:p>
      <w:pPr>
        <w:pStyle w:val="ListBullet"/>
      </w:pPr>
      <w:r>
        <w:t>offline authority;</w:t>
      </w:r>
    </w:p>
    <w:p>
      <w:pPr>
        <w:pStyle w:val="ListBullet"/>
      </w:pPr>
      <w:r>
        <w:t>background processes;</w:t>
      </w:r>
    </w:p>
    <w:p>
      <w:pPr>
        <w:pStyle w:val="ListBullet"/>
      </w:pPr>
      <w:r>
        <w:t>and event subscriptions.</w:t>
      </w:r>
    </w:p>
    <w:p>
      <w:pPr>
        <w:pStyle w:val="Heading2"/>
      </w:pPr>
      <w:r>
        <w:t>10.6 Immediate Revocation</w:t>
      </w:r>
    </w:p>
    <w:p>
      <w:r>
        <w:t>EquineSync and properly authorized administrators must be able to revoke plugin authority promptly. Revocation must address logical authorization, token invalidation, queued work, events, offline operations, external processor access, and residual data.</w:t>
      </w:r>
    </w:p>
    <w:p>
      <w:pPr>
        <w:pStyle w:val="Heading2"/>
      </w:pPr>
      <w:r>
        <w:t>10.7 Permission Renewal</w:t>
      </w:r>
    </w:p>
    <w:p>
      <w:r>
        <w:t>Material permission expansion requires renewed review and authorization. Silent permission expansion through an update is prohibited.</w:t>
      </w:r>
    </w:p>
    <w:p>
      <w:pPr>
        <w:pStyle w:val="Heading2"/>
      </w:pPr>
      <w:r>
        <w:t>10.8 Relationship-Scoped Authority</w:t>
      </w:r>
    </w:p>
    <w:p>
      <w:r>
        <w:t>Where access depends on ownership, guardianship, facility membership, provider relationship, delegated care, employment, or another relationship, the plugin must inherit the narrowest valid relationship scope.</w:t>
      </w:r>
    </w:p>
    <w:p>
      <w:pPr>
        <w:pStyle w:val="Heading2"/>
      </w:pPr>
      <w:r>
        <w:t>10.9 Shared Care and Delegated Assistance</w:t>
      </w:r>
    </w:p>
    <w:p>
      <w:r>
        <w:t>Where EquineSync permits horse-specific, task-limited, time-limited delegated assistance, plugins may expose only the minimum horse and task information necessary to perform the authorized activity. Such access does not create general record access, ownership authority, continuing access, or unrelated private-data access.</w:t>
      </w:r>
    </w:p>
    <w:p>
      <w:r>
        <w:t>---</w:t>
      </w:r>
    </w:p>
    <w:p>
      <w:pPr>
        <w:pStyle w:val="Heading1"/>
      </w:pPr>
      <w:r>
        <w:t>11. PURPOSE-BOUND AUTHORIZATION AND CONSENT</w:t>
      </w:r>
    </w:p>
    <w:p>
      <w:pPr>
        <w:pStyle w:val="Heading2"/>
      </w:pPr>
      <w:r>
        <w:t>11.1 Purpose Limitation</w:t>
      </w:r>
    </w:p>
    <w:p>
      <w:r>
        <w:t>Plugin access must be limited by the approved purpose for which authority was granted.</w:t>
      </w:r>
    </w:p>
    <w:p>
      <w:pPr>
        <w:pStyle w:val="Heading2"/>
      </w:pPr>
      <w:r>
        <w:t>11.2 Secondary Use Prohibition</w:t>
      </w:r>
    </w:p>
    <w:p>
      <w:r>
        <w:t>Data accessed for one purpose must not be reused for:</w:t>
      </w:r>
    </w:p>
    <w:p>
      <w:pPr>
        <w:pStyle w:val="ListBullet"/>
      </w:pPr>
      <w:r>
        <w:t>advertising;</w:t>
      </w:r>
    </w:p>
    <w:p>
      <w:pPr>
        <w:pStyle w:val="ListBullet"/>
      </w:pPr>
      <w:r>
        <w:t>unrelated analytics;</w:t>
      </w:r>
    </w:p>
    <w:p>
      <w:pPr>
        <w:pStyle w:val="ListBullet"/>
      </w:pPr>
      <w:r>
        <w:t>product development;</w:t>
      </w:r>
    </w:p>
    <w:p>
      <w:pPr>
        <w:pStyle w:val="ListBullet"/>
      </w:pPr>
      <w:r>
        <w:t>benchmarking;</w:t>
      </w:r>
    </w:p>
    <w:p>
      <w:pPr>
        <w:pStyle w:val="ListBullet"/>
      </w:pPr>
      <w:r>
        <w:t>resale;</w:t>
      </w:r>
    </w:p>
    <w:p>
      <w:pPr>
        <w:pStyle w:val="ListBullet"/>
      </w:pPr>
      <w:r>
        <w:t>lead generation;</w:t>
      </w:r>
    </w:p>
    <w:p>
      <w:pPr>
        <w:pStyle w:val="ListBullet"/>
      </w:pPr>
      <w:r>
        <w:t>profiling;</w:t>
      </w:r>
    </w:p>
    <w:p>
      <w:pPr>
        <w:pStyle w:val="ListBullet"/>
      </w:pPr>
      <w:r>
        <w:t>cross-customer comparison;</w:t>
      </w:r>
    </w:p>
    <w:p>
      <w:pPr>
        <w:pStyle w:val="ListBullet"/>
      </w:pPr>
      <w:r>
        <w:t>general model training;</w:t>
      </w:r>
    </w:p>
    <w:p>
      <w:pPr>
        <w:pStyle w:val="ListBullet"/>
      </w:pPr>
      <w:r>
        <w:t>or other secondary use</w:t>
      </w:r>
    </w:p>
    <w:p>
      <w:r>
        <w:t>unless separately authorized and constitutionally permitted.</w:t>
      </w:r>
    </w:p>
    <w:p>
      <w:pPr>
        <w:pStyle w:val="Heading2"/>
      </w:pPr>
      <w:r>
        <w:t>11.3 Purpose Change</w:t>
      </w:r>
    </w:p>
    <w:p>
      <w:r>
        <w:t>A purpose change is a material change and requires renewed review and authorization.</w:t>
      </w:r>
    </w:p>
    <w:p>
      <w:pPr>
        <w:pStyle w:val="Heading2"/>
      </w:pPr>
      <w:r>
        <w:t>11.4 Consent Quality</w:t>
      </w:r>
    </w:p>
    <w:p>
      <w:r>
        <w:t>Where consent is the applicable basis, it must be informed, specific, separable from unrelated terms, capable of withdrawal, and obtained from the proper rights-holder.</w:t>
      </w:r>
    </w:p>
    <w:p>
      <w:pPr>
        <w:pStyle w:val="Heading2"/>
      </w:pPr>
      <w:r>
        <w:t>11.5 Consent Is Not a Cure-All</w:t>
      </w:r>
    </w:p>
    <w:p>
      <w:r>
        <w:t>Consent does not authorize prohibited processing, eliminate another person's rights, waive safeguarding duties, or validate an otherwise unlawful or constitutionally impermissible disclosure.</w:t>
      </w:r>
    </w:p>
    <w:p>
      <w:pPr>
        <w:pStyle w:val="Heading2"/>
      </w:pPr>
      <w:r>
        <w:t>11.6 Organizational Authorization</w:t>
      </w:r>
    </w:p>
    <w:p>
      <w:r>
        <w:t>An administrator's approval does not automatically waive the rights of horse owners, guardians, employees, providers, boarders, riders, or other affected persons. Additional authorization may be required.</w:t>
      </w:r>
    </w:p>
    <w:p>
      <w:pPr>
        <w:pStyle w:val="Heading2"/>
      </w:pPr>
      <w:r>
        <w:t>11.7 Withdrawal</w:t>
      </w:r>
    </w:p>
    <w:p>
      <w:r>
        <w:t>Withdrawal of consent or authority must propagate to plugin access, tokens, background processing, event subscriptions, offline data, and external processors as required.</w:t>
      </w:r>
    </w:p>
    <w:p>
      <w:r>
        <w:t>---</w:t>
      </w:r>
    </w:p>
    <w:p>
      <w:pPr>
        <w:pStyle w:val="Heading1"/>
      </w:pPr>
      <w:r>
        <w:t>12. DATA ACCESS, MODIFICATION, EXPORT, AND DELETION</w:t>
      </w:r>
    </w:p>
    <w:p>
      <w:pPr>
        <w:pStyle w:val="Heading2"/>
      </w:pPr>
      <w:r>
        <w:t>12.1 Read Access</w:t>
      </w:r>
    </w:p>
    <w:p>
      <w:r>
        <w:t>Plugins may read only the minimum data necessary for approved functionality and only within the originating authority chain.</w:t>
      </w:r>
    </w:p>
    <w:p>
      <w:pPr>
        <w:pStyle w:val="Heading2"/>
      </w:pPr>
      <w:r>
        <w:t>12.2 Write Access</w:t>
      </w:r>
    </w:p>
    <w:p>
      <w:r>
        <w:t>Plugins may modify records only through approved EquineSync services that enforce:</w:t>
      </w:r>
    </w:p>
    <w:p>
      <w:pPr>
        <w:pStyle w:val="ListBullet"/>
      </w:pPr>
      <w:r>
        <w:t>authority;</w:t>
      </w:r>
    </w:p>
    <w:p>
      <w:pPr>
        <w:pStyle w:val="ListBullet"/>
      </w:pPr>
      <w:r>
        <w:t>validation;</w:t>
      </w:r>
    </w:p>
    <w:p>
      <w:pPr>
        <w:pStyle w:val="ListBullet"/>
      </w:pPr>
      <w:r>
        <w:t>provenance;</w:t>
      </w:r>
    </w:p>
    <w:p>
      <w:pPr>
        <w:pStyle w:val="ListBullet"/>
      </w:pPr>
      <w:r>
        <w:t>data integrity;</w:t>
      </w:r>
    </w:p>
    <w:p>
      <w:pPr>
        <w:pStyle w:val="ListBullet"/>
      </w:pPr>
      <w:r>
        <w:t>conflict handling;</w:t>
      </w:r>
    </w:p>
    <w:p>
      <w:pPr>
        <w:pStyle w:val="ListBullet"/>
      </w:pPr>
      <w:r>
        <w:t>required human review;</w:t>
      </w:r>
    </w:p>
    <w:p>
      <w:pPr>
        <w:pStyle w:val="ListBullet"/>
      </w:pPr>
      <w:r>
        <w:t>and auditability.</w:t>
      </w:r>
    </w:p>
    <w:p>
      <w:pPr>
        <w:pStyle w:val="Heading2"/>
      </w:pPr>
      <w:r>
        <w:t>12.3 No Direct Constitutional Record Mutation</w:t>
      </w:r>
    </w:p>
    <w:p>
      <w:r>
        <w:t>Plugins may not directly modify protected constitutional records or bypass platform validation.</w:t>
      </w:r>
    </w:p>
    <w:p>
      <w:pPr>
        <w:pStyle w:val="Heading2"/>
      </w:pPr>
      <w:r>
        <w:t>12.4 Deletion</w:t>
      </w:r>
    </w:p>
    <w:p>
      <w:r>
        <w:t>Plugins may not directly and permanently delete constitutional records. Deletion, suppression, erasure, and disposition must occur through governed EquineSync services consistent with retention, privacy, claims, evidence, and legal-hold requirements.</w:t>
      </w:r>
    </w:p>
    <w:p>
      <w:pPr>
        <w:pStyle w:val="Heading2"/>
      </w:pPr>
      <w:r>
        <w:t>12.5 Historical Access</w:t>
      </w:r>
    </w:p>
    <w:p>
      <w:r>
        <w:t>Historical access remains subject to current authorization, relationship status, record stewardship, transfer rules, retention, privacy, legal hold, and evidentiary continuity.</w:t>
      </w:r>
    </w:p>
    <w:p>
      <w:r>
        <w:t>A plugin does not acquire historical entitlement broader than the actor possesses.</w:t>
      </w:r>
    </w:p>
    <w:p>
      <w:pPr>
        <w:pStyle w:val="Heading2"/>
      </w:pPr>
      <w:r>
        <w:t>12.6 Export</w:t>
      </w:r>
    </w:p>
    <w:p>
      <w:r>
        <w:t>Plugin-facilitated export requires:</w:t>
      </w:r>
    </w:p>
    <w:p>
      <w:pPr>
        <w:pStyle w:val="ListBullet"/>
      </w:pPr>
      <w:r>
        <w:t>proper authority;</w:t>
      </w:r>
    </w:p>
    <w:p>
      <w:pPr>
        <w:pStyle w:val="ListBullet"/>
      </w:pPr>
      <w:r>
        <w:t>defined purpose;</w:t>
      </w:r>
    </w:p>
    <w:p>
      <w:pPr>
        <w:pStyle w:val="ListBullet"/>
      </w:pPr>
      <w:r>
        <w:t>approved scope;</w:t>
      </w:r>
    </w:p>
    <w:p>
      <w:pPr>
        <w:pStyle w:val="ListBullet"/>
      </w:pPr>
      <w:r>
        <w:t>secure delivery;</w:t>
      </w:r>
    </w:p>
    <w:p>
      <w:pPr>
        <w:pStyle w:val="ListBullet"/>
      </w:pPr>
      <w:r>
        <w:t>provenance;</w:t>
      </w:r>
    </w:p>
    <w:p>
      <w:pPr>
        <w:pStyle w:val="ListBullet"/>
      </w:pPr>
      <w:r>
        <w:t>classification;</w:t>
      </w:r>
    </w:p>
    <w:p>
      <w:pPr>
        <w:pStyle w:val="ListBullet"/>
      </w:pPr>
      <w:r>
        <w:t>and audit evidence.</w:t>
      </w:r>
    </w:p>
    <w:p>
      <w:pPr>
        <w:pStyle w:val="Heading2"/>
      </w:pPr>
      <w:r>
        <w:t>12.7 External Transmission</w:t>
      </w:r>
    </w:p>
    <w:p>
      <w:r>
        <w:t>External transmission is permitted only to declared, approved, and authorized destinations. Undeclared routing, shadow replication, silent secondary disclosure, and hidden enrichment are prohibited.</w:t>
      </w:r>
    </w:p>
    <w:p>
      <w:pPr>
        <w:pStyle w:val="Heading2"/>
      </w:pPr>
      <w:r>
        <w:t>12.8 Data Residency</w:t>
      </w:r>
    </w:p>
    <w:p>
      <w:r>
        <w:t>Plugins must not violate applicable tenant, contractual, jurisdictional, regulatory, or user-specific data-residency requirements.</w:t>
      </w:r>
    </w:p>
    <w:p>
      <w:pPr>
        <w:pStyle w:val="Heading2"/>
      </w:pPr>
      <w:r>
        <w:t>12.9 Data-Subject and User Rights</w:t>
      </w:r>
    </w:p>
    <w:p>
      <w:r>
        <w:t>Plugins may not interfere with access, correction, deletion, restriction, objection, portability, consent withdrawal, or other applicable rights.</w:t>
      </w:r>
    </w:p>
    <w:p>
      <w:pPr>
        <w:pStyle w:val="Heading2"/>
      </w:pPr>
      <w:r>
        <w:t>12.10 No Data Hoarding</w:t>
      </w:r>
    </w:p>
    <w:p>
      <w:r>
        <w:t>Plugins must not retain data longer than necessary for the approved purpose or applicable lawful obligation.</w:t>
      </w:r>
    </w:p>
    <w:p>
      <w:r>
        <w:t>---</w:t>
      </w:r>
    </w:p>
    <w:p>
      <w:pPr>
        <w:pStyle w:val="Heading1"/>
      </w:pPr>
      <w:r>
        <w:t>13. DERIVED DATA, INFERENCES, AND ANALYTICAL OUTPUTS</w:t>
      </w:r>
    </w:p>
    <w:p>
      <w:pPr>
        <w:pStyle w:val="Heading2"/>
      </w:pPr>
      <w:r>
        <w:t>13.1 Derived Data Remains Governed</w:t>
      </w:r>
    </w:p>
    <w:p>
      <w:r>
        <w:t>Data derived from EquineSync records remains subject to governance based on source sensitivity, identifiability, purpose, effect, and constitutional significance.</w:t>
      </w:r>
    </w:p>
    <w:p>
      <w:pPr>
        <w:pStyle w:val="Heading2"/>
      </w:pPr>
      <w:r>
        <w:t>13.2 Covered Derived Data</w:t>
      </w:r>
    </w:p>
    <w:p>
      <w:r>
        <w:t>Derived data includes:</w:t>
      </w:r>
    </w:p>
    <w:p>
      <w:pPr>
        <w:pStyle w:val="ListBullet"/>
      </w:pPr>
      <w:r>
        <w:t>summaries;</w:t>
      </w:r>
    </w:p>
    <w:p>
      <w:pPr>
        <w:pStyle w:val="ListBullet"/>
      </w:pPr>
      <w:r>
        <w:t>predictions;</w:t>
      </w:r>
    </w:p>
    <w:p>
      <w:pPr>
        <w:pStyle w:val="ListBullet"/>
      </w:pPr>
      <w:r>
        <w:t>recommendations;</w:t>
      </w:r>
    </w:p>
    <w:p>
      <w:pPr>
        <w:pStyle w:val="ListBullet"/>
      </w:pPr>
      <w:r>
        <w:t>rankings;</w:t>
      </w:r>
    </w:p>
    <w:p>
      <w:pPr>
        <w:pStyle w:val="ListBullet"/>
      </w:pPr>
      <w:r>
        <w:t>risk indicators;</w:t>
      </w:r>
    </w:p>
    <w:p>
      <w:pPr>
        <w:pStyle w:val="ListBullet"/>
      </w:pPr>
      <w:r>
        <w:t>embeddings;</w:t>
      </w:r>
    </w:p>
    <w:p>
      <w:pPr>
        <w:pStyle w:val="ListBullet"/>
      </w:pPr>
      <w:r>
        <w:t>indexes;</w:t>
      </w:r>
    </w:p>
    <w:p>
      <w:pPr>
        <w:pStyle w:val="ListBullet"/>
      </w:pPr>
      <w:r>
        <w:t>classifications;</w:t>
      </w:r>
    </w:p>
    <w:p>
      <w:pPr>
        <w:pStyle w:val="ListBullet"/>
      </w:pPr>
      <w:r>
        <w:t>behavioral patterns;</w:t>
      </w:r>
    </w:p>
    <w:p>
      <w:pPr>
        <w:pStyle w:val="ListBullet"/>
      </w:pPr>
      <w:r>
        <w:t>profiles;</w:t>
      </w:r>
    </w:p>
    <w:p>
      <w:pPr>
        <w:pStyle w:val="ListBullet"/>
      </w:pPr>
      <w:r>
        <w:t>scores;</w:t>
      </w:r>
    </w:p>
    <w:p>
      <w:pPr>
        <w:pStyle w:val="ListBullet"/>
      </w:pPr>
      <w:r>
        <w:t>and transformed datasets.</w:t>
      </w:r>
    </w:p>
    <w:p>
      <w:pPr>
        <w:pStyle w:val="Heading2"/>
      </w:pPr>
      <w:r>
        <w:t>13.3 No Unrestricted Ownership Claim</w:t>
      </w:r>
    </w:p>
    <w:p>
      <w:r>
        <w:t>A publisher may not claim unrestricted ownership over derived data merely because the publisher generated the transformation or inference.</w:t>
      </w:r>
    </w:p>
    <w:p>
      <w:pPr>
        <w:pStyle w:val="Heading2"/>
      </w:pPr>
      <w:r>
        <w:t>13.4 Use and Retention Limits</w:t>
      </w:r>
    </w:p>
    <w:p>
      <w:r>
        <w:t>Derived data may not be retained, sold, transferred, cross-linked, used for general model training, or repurposed beyond the authority applicable to the source data.</w:t>
      </w:r>
    </w:p>
    <w:p>
      <w:pPr>
        <w:pStyle w:val="Heading2"/>
      </w:pPr>
      <w:r>
        <w:t>13.5 Inference Sensitivity</w:t>
      </w:r>
    </w:p>
    <w:p>
      <w:r>
        <w:t>An inference may be as sensitive as, or more sensitive than, the source data. Risk classification must consider what the output reveals, not only what the input contained.</w:t>
      </w:r>
    </w:p>
    <w:p>
      <w:pPr>
        <w:pStyle w:val="Heading2"/>
      </w:pPr>
      <w:r>
        <w:t>13.6 De-Identification</w:t>
      </w:r>
    </w:p>
    <w:p>
      <w:r>
        <w:t>De-identification claims must be verified. A plugin may not treat data as unrestricted where re-identification, singling out, or sensitive inference remains reasonably possible.</w:t>
      </w:r>
    </w:p>
    <w:p>
      <w:pPr>
        <w:pStyle w:val="Heading2"/>
      </w:pPr>
      <w:r>
        <w:t>13.7 No Cross-Tenant Learning</w:t>
      </w:r>
    </w:p>
    <w:p>
      <w:r>
        <w:t>Identifiable or tenant-linkable derived data must not be used to improve outputs for another tenant unless a separately approved, constitutionally compliant, non-identifiable process expressly permits it.</w:t>
      </w:r>
    </w:p>
    <w:p>
      <w:r>
        <w:t>---</w:t>
      </w:r>
    </w:p>
    <w:p>
      <w:pPr>
        <w:pStyle w:val="Heading1"/>
      </w:pPr>
      <w:r>
        <w:t>14. SUBPROCESSORS, EXTERNAL PROVIDERS, AND DATA FLOWS</w:t>
      </w:r>
    </w:p>
    <w:p>
      <w:pPr>
        <w:pStyle w:val="Heading2"/>
      </w:pPr>
      <w:r>
        <w:t>14.1 Disclosure</w:t>
      </w:r>
    </w:p>
    <w:p>
      <w:r>
        <w:t>Publishers must disclose material subprocessors that receive, store, transmit, or materially process EquineSync data.</w:t>
      </w:r>
    </w:p>
    <w:p>
      <w:pPr>
        <w:pStyle w:val="Heading2"/>
      </w:pPr>
      <w:r>
        <w:t>14.2 Data-Flow Documentation</w:t>
      </w:r>
    </w:p>
    <w:p>
      <w:r>
        <w:t>Publishers must maintain current documentation showing:</w:t>
      </w:r>
    </w:p>
    <w:p>
      <w:pPr>
        <w:pStyle w:val="ListBullet"/>
      </w:pPr>
      <w:r>
        <w:t>data categories;</w:t>
      </w:r>
    </w:p>
    <w:p>
      <w:pPr>
        <w:pStyle w:val="ListBullet"/>
      </w:pPr>
      <w:r>
        <w:t>sources;</w:t>
      </w:r>
    </w:p>
    <w:p>
      <w:pPr>
        <w:pStyle w:val="ListBullet"/>
      </w:pPr>
      <w:r>
        <w:t>destinations;</w:t>
      </w:r>
    </w:p>
    <w:p>
      <w:pPr>
        <w:pStyle w:val="ListBullet"/>
      </w:pPr>
      <w:r>
        <w:t>purposes;</w:t>
      </w:r>
    </w:p>
    <w:p>
      <w:pPr>
        <w:pStyle w:val="ListBullet"/>
      </w:pPr>
      <w:r>
        <w:t>processors;</w:t>
      </w:r>
    </w:p>
    <w:p>
      <w:pPr>
        <w:pStyle w:val="ListBullet"/>
      </w:pPr>
      <w:r>
        <w:t>regions;</w:t>
      </w:r>
    </w:p>
    <w:p>
      <w:pPr>
        <w:pStyle w:val="ListBullet"/>
      </w:pPr>
      <w:r>
        <w:t>retention;</w:t>
      </w:r>
    </w:p>
    <w:p>
      <w:pPr>
        <w:pStyle w:val="ListBullet"/>
      </w:pPr>
      <w:r>
        <w:t>encryption boundaries;</w:t>
      </w:r>
    </w:p>
    <w:p>
      <w:pPr>
        <w:pStyle w:val="ListBullet"/>
      </w:pPr>
      <w:r>
        <w:t>and deletion paths.</w:t>
      </w:r>
    </w:p>
    <w:p>
      <w:pPr>
        <w:pStyle w:val="Heading2"/>
      </w:pPr>
      <w:r>
        <w:t>14.3 Subprocessor Changes</w:t>
      </w:r>
    </w:p>
    <w:p>
      <w:r>
        <w:t>Material subprocessor additions or changes require risk review, contract review, security review, residency assessment, data-flow updates, and customer notice or renewed authorization where required.</w:t>
      </w:r>
    </w:p>
    <w:p>
      <w:pPr>
        <w:pStyle w:val="Heading2"/>
      </w:pPr>
      <w:r>
        <w:t>14.4 Publisher Responsibility</w:t>
      </w:r>
    </w:p>
    <w:p>
      <w:r>
        <w:t>Publishers remain responsible for subprocessor conduct and cannot disclaim responsibility through delegation.</w:t>
      </w:r>
    </w:p>
    <w:p>
      <w:pPr>
        <w:pStyle w:val="Heading2"/>
      </w:pPr>
      <w:r>
        <w:t>14.5 Undisclosed Subprocessors</w:t>
      </w:r>
    </w:p>
    <w:p>
      <w:r>
        <w:t>Undisclosed subprocessors are prohibited.</w:t>
      </w:r>
    </w:p>
    <w:p>
      <w:pPr>
        <w:pStyle w:val="Heading2"/>
      </w:pPr>
      <w:r>
        <w:t>14.6 Provider Exit</w:t>
      </w:r>
    </w:p>
    <w:p>
      <w:r>
        <w:t>Publishers must maintain reasonable exit, replacement, and continuity plans for material providers.</w:t>
      </w:r>
    </w:p>
    <w:p>
      <w:pPr>
        <w:pStyle w:val="Heading2"/>
      </w:pPr>
      <w:r>
        <w:t>14.7 Cross-Border Processing</w:t>
      </w:r>
    </w:p>
    <w:p>
      <w:r>
        <w:t>Cross-border transfer must be lawful, disclosed where required, consistent with data-residency commitments, and supported by appropriate safeguards.</w:t>
      </w:r>
    </w:p>
    <w:p>
      <w:r>
        <w:t>---</w:t>
      </w:r>
    </w:p>
    <w:p>
      <w:pPr>
        <w:pStyle w:val="Heading1"/>
      </w:pPr>
      <w:r>
        <w:t>15. SECURITY ARCHITECTURE AND RUNTIME ISOLATION</w:t>
      </w:r>
    </w:p>
    <w:p>
      <w:pPr>
        <w:pStyle w:val="Heading2"/>
      </w:pPr>
      <w:r>
        <w:t>15.1 Mandatory Isolation</w:t>
      </w:r>
    </w:p>
    <w:p>
      <w:r>
        <w:t>Executable plugins must operate within approved isolation boundaries. Isolation must address code execution, memory, storage, network access, credentials, events, queues, and tenant data.</w:t>
      </w:r>
    </w:p>
    <w:p>
      <w:pPr>
        <w:pStyle w:val="Heading2"/>
      </w:pPr>
      <w:r>
        <w:t>15.2 Arbitrary Code Execution</w:t>
      </w:r>
    </w:p>
    <w:p>
      <w:r>
        <w:t>Unrestricted arbitrary code execution is prohibited. Extension execution must occur through controlled runtimes, approved interfaces, or provider-isolated services.</w:t>
      </w:r>
    </w:p>
    <w:p>
      <w:pPr>
        <w:pStyle w:val="Heading2"/>
      </w:pPr>
      <w:r>
        <w:t>15.3 Filesystem Access</w:t>
      </w:r>
    </w:p>
    <w:p>
      <w:r>
        <w:t>Plugins may not directly access host or customer filesystems. Any storage access must use scoped, isolated, encrypted, and governed platform services.</w:t>
      </w:r>
    </w:p>
    <w:p>
      <w:pPr>
        <w:pStyle w:val="Heading2"/>
      </w:pPr>
      <w:r>
        <w:t>15.4 Network Access</w:t>
      </w:r>
    </w:p>
    <w:p>
      <w:r>
        <w:t>Inbound and outbound network access must be:</w:t>
      </w:r>
    </w:p>
    <w:p>
      <w:pPr>
        <w:pStyle w:val="ListBullet"/>
      </w:pPr>
      <w:r>
        <w:t>declared;</w:t>
      </w:r>
    </w:p>
    <w:p>
      <w:pPr>
        <w:pStyle w:val="ListBullet"/>
      </w:pPr>
      <w:r>
        <w:t>authenticated;</w:t>
      </w:r>
    </w:p>
    <w:p>
      <w:pPr>
        <w:pStyle w:val="ListBullet"/>
      </w:pPr>
      <w:r>
        <w:t>integrity-protected;</w:t>
      </w:r>
    </w:p>
    <w:p>
      <w:pPr>
        <w:pStyle w:val="ListBullet"/>
      </w:pPr>
      <w:r>
        <w:t>allow-listed or otherwise tightly controlled;</w:t>
      </w:r>
    </w:p>
    <w:p>
      <w:pPr>
        <w:pStyle w:val="ListBullet"/>
      </w:pPr>
      <w:r>
        <w:t>monitored;</w:t>
      </w:r>
    </w:p>
    <w:p>
      <w:pPr>
        <w:pStyle w:val="ListBullet"/>
      </w:pPr>
      <w:r>
        <w:t>rate limited;</w:t>
      </w:r>
    </w:p>
    <w:p>
      <w:pPr>
        <w:pStyle w:val="ListBullet"/>
      </w:pPr>
      <w:r>
        <w:t>and limited to approved destinations and purposes.</w:t>
      </w:r>
    </w:p>
    <w:p>
      <w:pPr>
        <w:pStyle w:val="Heading2"/>
      </w:pPr>
      <w:r>
        <w:t>15.5 Resource Controls</w:t>
      </w:r>
    </w:p>
    <w:p>
      <w:r>
        <w:t>Risk-appropriate controls must include:</w:t>
      </w:r>
    </w:p>
    <w:p>
      <w:pPr>
        <w:pStyle w:val="ListBullet"/>
      </w:pPr>
      <w:r>
        <w:t>CPU limits;</w:t>
      </w:r>
    </w:p>
    <w:p>
      <w:pPr>
        <w:pStyle w:val="ListBullet"/>
      </w:pPr>
      <w:r>
        <w:t>memory limits;</w:t>
      </w:r>
    </w:p>
    <w:p>
      <w:pPr>
        <w:pStyle w:val="ListBullet"/>
      </w:pPr>
      <w:r>
        <w:t>storage limits;</w:t>
      </w:r>
    </w:p>
    <w:p>
      <w:pPr>
        <w:pStyle w:val="ListBullet"/>
      </w:pPr>
      <w:r>
        <w:t>execution timeouts;</w:t>
      </w:r>
    </w:p>
    <w:p>
      <w:pPr>
        <w:pStyle w:val="ListBullet"/>
      </w:pPr>
      <w:r>
        <w:t>concurrency limits;</w:t>
      </w:r>
    </w:p>
    <w:p>
      <w:pPr>
        <w:pStyle w:val="ListBullet"/>
      </w:pPr>
      <w:r>
        <w:t>queue limits;</w:t>
      </w:r>
    </w:p>
    <w:p>
      <w:pPr>
        <w:pStyle w:val="ListBullet"/>
      </w:pPr>
      <w:r>
        <w:t>recursion limits;</w:t>
      </w:r>
    </w:p>
    <w:p>
      <w:pPr>
        <w:pStyle w:val="ListBullet"/>
      </w:pPr>
      <w:r>
        <w:t>retry limits;</w:t>
      </w:r>
    </w:p>
    <w:p>
      <w:pPr>
        <w:pStyle w:val="ListBullet"/>
      </w:pPr>
      <w:r>
        <w:t>backpressure;</w:t>
      </w:r>
    </w:p>
    <w:p>
      <w:pPr>
        <w:pStyle w:val="ListBullet"/>
      </w:pPr>
      <w:r>
        <w:t>and termination controls.</w:t>
      </w:r>
    </w:p>
    <w:p>
      <w:pPr>
        <w:pStyle w:val="Heading2"/>
      </w:pPr>
      <w:r>
        <w:t>15.6 Failure Isolation</w:t>
      </w:r>
    </w:p>
    <w:p>
      <w:r>
        <w:t>Plugin failure must not:</w:t>
      </w:r>
    </w:p>
    <w:p>
      <w:pPr>
        <w:pStyle w:val="ListBullet"/>
      </w:pPr>
      <w:r>
        <w:t>crash the platform;</w:t>
      </w:r>
    </w:p>
    <w:p>
      <w:pPr>
        <w:pStyle w:val="ListBullet"/>
      </w:pPr>
      <w:r>
        <w:t>corrupt platform state;</w:t>
      </w:r>
    </w:p>
    <w:p>
      <w:pPr>
        <w:pStyle w:val="ListBullet"/>
      </w:pPr>
      <w:r>
        <w:t>deadlock shared services;</w:t>
      </w:r>
    </w:p>
    <w:p>
      <w:pPr>
        <w:pStyle w:val="ListBullet"/>
      </w:pPr>
      <w:r>
        <w:t>expose another tenant's data;</w:t>
      </w:r>
    </w:p>
    <w:p>
      <w:pPr>
        <w:pStyle w:val="ListBullet"/>
      </w:pPr>
      <w:r>
        <w:t>compromise another plugin;</w:t>
      </w:r>
    </w:p>
    <w:p>
      <w:pPr>
        <w:pStyle w:val="ListBullet"/>
      </w:pPr>
      <w:r>
        <w:t>impair audit evidence;</w:t>
      </w:r>
    </w:p>
    <w:p>
      <w:pPr>
        <w:pStyle w:val="ListBullet"/>
      </w:pPr>
      <w:r>
        <w:t>or silently strand critical workflows.</w:t>
      </w:r>
    </w:p>
    <w:p>
      <w:pPr>
        <w:pStyle w:val="Heading2"/>
      </w:pPr>
      <w:r>
        <w:t>15.7 Inter-Plugin Isolation</w:t>
      </w:r>
    </w:p>
    <w:p>
      <w:r>
        <w:t>Plugins may not communicate directly unless communication occurs through an approved EquineSync mediation layer. Each mediated interaction must independently validate permissions and purpose.</w:t>
      </w:r>
    </w:p>
    <w:p>
      <w:pPr>
        <w:pStyle w:val="Heading2"/>
      </w:pPr>
      <w:r>
        <w:t>15.8 No Host Trust</w:t>
      </w:r>
    </w:p>
    <w:p>
      <w:r>
        <w:t>Plugins must not depend on implicit trust in private APIs, undocumented behavior, internal network position, or platform implementation details.</w:t>
      </w:r>
    </w:p>
    <w:p>
      <w:pPr>
        <w:pStyle w:val="Heading2"/>
      </w:pPr>
      <w:r>
        <w:t>15.9 Secret Handling</w:t>
      </w:r>
    </w:p>
    <w:p>
      <w:r>
        <w:t>Plugin secrets, tokens, certificates, webhook secrets, signing keys, and encryption materials must be stored and used through approved secret-management controls.</w:t>
      </w:r>
    </w:p>
    <w:p>
      <w:pPr>
        <w:pStyle w:val="Heading2"/>
      </w:pPr>
      <w:r>
        <w:t>15.10 Security Boundary Testing</w:t>
      </w:r>
    </w:p>
    <w:p>
      <w:r>
        <w:t>EquineSync may require technical testing that demonstrates tenant isolation, privilege separation, network restrictions, failure containment, and resistance to common abuse paths.</w:t>
      </w:r>
    </w:p>
    <w:p>
      <w:r>
        <w:t>---</w:t>
      </w:r>
    </w:p>
    <w:p>
      <w:pPr>
        <w:pStyle w:val="Heading1"/>
      </w:pPr>
      <w:r>
        <w:t>16. SECURE DEVELOPMENT AND SOFTWARE SUPPLY CHAIN</w:t>
      </w:r>
    </w:p>
    <w:p>
      <w:pPr>
        <w:pStyle w:val="Heading2"/>
      </w:pPr>
      <w:r>
        <w:t>16.1 Code Signing</w:t>
      </w:r>
    </w:p>
    <w:p>
      <w:r>
        <w:t>Every executable or distributable plugin package must be digitally signed by an approved publisher using EquineSync-approved signing and verification controls. Unsigned or unverifiable packages may not execute.</w:t>
      </w:r>
    </w:p>
    <w:p>
      <w:pPr>
        <w:pStyle w:val="Heading2"/>
      </w:pPr>
      <w:r>
        <w:t>16.2 Integrity Verification</w:t>
      </w:r>
    </w:p>
    <w:p>
      <w:r>
        <w:t>Integrity must be verified at installation and update. Higher-risk plugins may require runtime attestation or equivalent continuing integrity evidence.</w:t>
      </w:r>
    </w:p>
    <w:p>
      <w:pPr>
        <w:pStyle w:val="Heading2"/>
      </w:pPr>
      <w:r>
        <w:t>16.3 Software Bill of Materials</w:t>
      </w:r>
    </w:p>
    <w:p>
      <w:r>
        <w:t>Publishers must provide a current Software Bill of Materials or equivalent dependency inventory appropriate to the plugin's architecture and risk.</w:t>
      </w:r>
    </w:p>
    <w:p>
      <w:pPr>
        <w:pStyle w:val="Heading2"/>
      </w:pPr>
      <w:r>
        <w:t>16.4 Dependency Monitoring</w:t>
      </w:r>
    </w:p>
    <w:p>
      <w:r>
        <w:t>Publishers must monitor dependencies for:</w:t>
      </w:r>
    </w:p>
    <w:p>
      <w:pPr>
        <w:pStyle w:val="ListBullet"/>
      </w:pPr>
      <w:r>
        <w:t>known vulnerabilities;</w:t>
      </w:r>
    </w:p>
    <w:p>
      <w:pPr>
        <w:pStyle w:val="ListBullet"/>
      </w:pPr>
      <w:r>
        <w:t>malicious or compromised packages;</w:t>
      </w:r>
    </w:p>
    <w:p>
      <w:pPr>
        <w:pStyle w:val="ListBullet"/>
      </w:pPr>
      <w:r>
        <w:t>abandoned maintenance;</w:t>
      </w:r>
    </w:p>
    <w:p>
      <w:pPr>
        <w:pStyle w:val="ListBullet"/>
      </w:pPr>
      <w:r>
        <w:t>compromised maintainers;</w:t>
      </w:r>
    </w:p>
    <w:p>
      <w:pPr>
        <w:pStyle w:val="ListBullet"/>
      </w:pPr>
      <w:r>
        <w:t>prohibited telemetry;</w:t>
      </w:r>
    </w:p>
    <w:p>
      <w:pPr>
        <w:pStyle w:val="ListBullet"/>
      </w:pPr>
      <w:r>
        <w:t>license conflicts;</w:t>
      </w:r>
    </w:p>
    <w:p>
      <w:pPr>
        <w:pStyle w:val="ListBullet"/>
      </w:pPr>
      <w:r>
        <w:t>unauthorized network behavior;</w:t>
      </w:r>
    </w:p>
    <w:p>
      <w:pPr>
        <w:pStyle w:val="ListBullet"/>
      </w:pPr>
      <w:r>
        <w:t>and integrity failures.</w:t>
      </w:r>
    </w:p>
    <w:p>
      <w:pPr>
        <w:pStyle w:val="Heading2"/>
      </w:pPr>
      <w:r>
        <w:t>16.5 Secure Development Lifecycle</w:t>
      </w:r>
    </w:p>
    <w:p>
      <w:r>
        <w:t>Risk-appropriate approval may require evidence of:</w:t>
      </w:r>
    </w:p>
    <w:p>
      <w:pPr>
        <w:pStyle w:val="ListBullet"/>
      </w:pPr>
      <w:r>
        <w:t>threat modeling;</w:t>
      </w:r>
    </w:p>
    <w:p>
      <w:pPr>
        <w:pStyle w:val="ListBullet"/>
      </w:pPr>
      <w:r>
        <w:t>abuse-case analysis;</w:t>
      </w:r>
    </w:p>
    <w:p>
      <w:pPr>
        <w:pStyle w:val="ListBullet"/>
      </w:pPr>
      <w:r>
        <w:t>peer code review;</w:t>
      </w:r>
    </w:p>
    <w:p>
      <w:pPr>
        <w:pStyle w:val="ListBullet"/>
      </w:pPr>
      <w:r>
        <w:t>static analysis;</w:t>
      </w:r>
    </w:p>
    <w:p>
      <w:pPr>
        <w:pStyle w:val="ListBullet"/>
      </w:pPr>
      <w:r>
        <w:t>dynamic testing;</w:t>
      </w:r>
    </w:p>
    <w:p>
      <w:pPr>
        <w:pStyle w:val="ListBullet"/>
      </w:pPr>
      <w:r>
        <w:t>dependency scanning;</w:t>
      </w:r>
    </w:p>
    <w:p>
      <w:pPr>
        <w:pStyle w:val="ListBullet"/>
      </w:pPr>
      <w:r>
        <w:t>secret scanning;</w:t>
      </w:r>
    </w:p>
    <w:p>
      <w:pPr>
        <w:pStyle w:val="ListBullet"/>
      </w:pPr>
      <w:r>
        <w:t>penetration testing;</w:t>
      </w:r>
    </w:p>
    <w:p>
      <w:pPr>
        <w:pStyle w:val="ListBullet"/>
      </w:pPr>
      <w:r>
        <w:t>privacy review;</w:t>
      </w:r>
    </w:p>
    <w:p>
      <w:pPr>
        <w:pStyle w:val="ListBullet"/>
      </w:pPr>
      <w:r>
        <w:t>accessibility review;</w:t>
      </w:r>
    </w:p>
    <w:p>
      <w:pPr>
        <w:pStyle w:val="ListBullet"/>
      </w:pPr>
      <w:r>
        <w:t>and remediation verification.</w:t>
      </w:r>
    </w:p>
    <w:p>
      <w:pPr>
        <w:pStyle w:val="Heading2"/>
      </w:pPr>
      <w:r>
        <w:t>16.6 Publisher Assertions Are Not Always Sufficient</w:t>
      </w:r>
    </w:p>
    <w:p>
      <w:r>
        <w:t>EquineSync may require independent or reproducible evidence where the risk, data sensitivity, operational dependency, or history warrants it.</w:t>
      </w:r>
    </w:p>
    <w:p>
      <w:pPr>
        <w:pStyle w:val="Heading2"/>
      </w:pPr>
      <w:r>
        <w:t>16.7 Vulnerability Disclosure</w:t>
      </w:r>
    </w:p>
    <w:p>
      <w:r>
        <w:t>Publishers must maintain a coordinated vulnerability disclosure and remediation process. Material vulnerabilities must be reported promptly to EquineSync.</w:t>
      </w:r>
    </w:p>
    <w:p>
      <w:pPr>
        <w:pStyle w:val="Heading2"/>
      </w:pPr>
      <w:r>
        <w:t>16.8 Critical Dependencies</w:t>
      </w:r>
    </w:p>
    <w:p>
      <w:r>
        <w:t>Critical dependencies must have a remediation, isolation, replacement, or exit plan.</w:t>
      </w:r>
    </w:p>
    <w:p>
      <w:pPr>
        <w:pStyle w:val="Heading2"/>
      </w:pPr>
      <w:r>
        <w:t>16.9 Build and Release Provenance</w:t>
      </w:r>
    </w:p>
    <w:p>
      <w:r>
        <w:t>Material releases must be traceable to approved source, authorized build systems, reviewed changes, and signed release artifacts.</w:t>
      </w:r>
    </w:p>
    <w:p>
      <w:pPr>
        <w:pStyle w:val="Heading2"/>
      </w:pPr>
      <w:r>
        <w:t>16.10 Emergency Security Updates</w:t>
      </w:r>
    </w:p>
    <w:p>
      <w:r>
        <w:t>Expedited processing is permitted only for critical security, safety, resilience, or legal updates. Expedited review does not eliminate evidence, rollback, attribution, or post-release review.</w:t>
      </w:r>
    </w:p>
    <w:p>
      <w:r>
        <w:t>---</w:t>
      </w:r>
    </w:p>
    <w:p>
      <w:pPr>
        <w:pStyle w:val="Heading1"/>
      </w:pPr>
      <w:r>
        <w:t>17. ENVIRONMENT SEPARATION</w:t>
      </w:r>
    </w:p>
    <w:p>
      <w:pPr>
        <w:pStyle w:val="Heading2"/>
      </w:pPr>
      <w:r>
        <w:t>17.1 Separate Authority</w:t>
      </w:r>
    </w:p>
    <w:p>
      <w:r>
        <w:t>Development, test, sandbox, staging, pilot, and production environments require separate credentials, data access, approval, and operational authority.</w:t>
      </w:r>
    </w:p>
    <w:p>
      <w:pPr>
        <w:pStyle w:val="Heading2"/>
      </w:pPr>
      <w:r>
        <w:t>17.2 No Automatic Promotion</w:t>
      </w:r>
    </w:p>
    <w:p>
      <w:r>
        <w:t>Approval in one environment does not authorize another. Sandbox approval does not create production authority.</w:t>
      </w:r>
    </w:p>
    <w:p>
      <w:pPr>
        <w:pStyle w:val="Heading2"/>
      </w:pPr>
      <w:r>
        <w:t>17.3 Production Data</w:t>
      </w:r>
    </w:p>
    <w:p>
      <w:r>
        <w:t>Production data must not be copied to non-production environments except through an approved, minimized, protected, and auditable process.</w:t>
      </w:r>
    </w:p>
    <w:p>
      <w:pPr>
        <w:pStyle w:val="Heading2"/>
      </w:pPr>
      <w:r>
        <w:t>17.4 Test Data</w:t>
      </w:r>
    </w:p>
    <w:p>
      <w:r>
        <w:t>Testing should use synthetic, masked, or otherwise appropriately protected data whenever reasonably possible.</w:t>
      </w:r>
    </w:p>
    <w:p>
      <w:pPr>
        <w:pStyle w:val="Heading2"/>
      </w:pPr>
      <w:r>
        <w:t>17.5 Demonstrations</w:t>
      </w:r>
    </w:p>
    <w:p>
      <w:r>
        <w:t>Demonstration environments must not expose live customer data or create misleading claims about production readiness.</w:t>
      </w:r>
    </w:p>
    <w:p>
      <w:pPr>
        <w:pStyle w:val="Heading2"/>
      </w:pPr>
      <w:r>
        <w:t>17.6 Pilot Controls</w:t>
      </w:r>
    </w:p>
    <w:p>
      <w:r>
        <w:t>Pilots must have bounded participants, defined duration, monitoring, rollback, customer disclosure, and a clear statement that pilot participation does not equal general availability.</w:t>
      </w:r>
    </w:p>
    <w:p>
      <w:r>
        <w:t>---</w:t>
      </w:r>
    </w:p>
    <w:p>
      <w:pPr>
        <w:pStyle w:val="Heading1"/>
      </w:pPr>
      <w:r>
        <w:t>18. API GOVERNANCE</w:t>
      </w:r>
    </w:p>
    <w:p>
      <w:pPr>
        <w:pStyle w:val="Heading2"/>
      </w:pPr>
      <w:r>
        <w:t>18.1 Public APIs</w:t>
      </w:r>
    </w:p>
    <w:p>
      <w:r>
        <w:t>Only APIs expressly designated, documented, versioned, secured, and approved for external use may be treated as public APIs.</w:t>
      </w:r>
    </w:p>
    <w:p>
      <w:pPr>
        <w:pStyle w:val="Heading2"/>
      </w:pPr>
      <w:r>
        <w:t>18.2 Private APIs</w:t>
      </w:r>
    </w:p>
    <w:p>
      <w:r>
        <w:t>Internal, constitutional, administrative, migration, security, evidence, and platform-control APIs remain private unless formally elevated through governance.</w:t>
      </w:r>
    </w:p>
    <w:p>
      <w:pPr>
        <w:pStyle w:val="Heading2"/>
      </w:pPr>
      <w:r>
        <w:t>18.3 Versioning</w:t>
      </w:r>
    </w:p>
    <w:p>
      <w:r>
        <w:t>Public APIs must use a documented versioning model addressing behavior, schemas, events, security expectations, and compatibility.</w:t>
      </w:r>
    </w:p>
    <w:p>
      <w:pPr>
        <w:pStyle w:val="Heading2"/>
      </w:pPr>
      <w:r>
        <w:t>18.4 Compatibility</w:t>
      </w:r>
    </w:p>
    <w:p>
      <w:r>
        <w:t>EquineSync should preserve backward compatibility where reasonably possible and safe. Compatibility is not guaranteed for:</w:t>
      </w:r>
    </w:p>
    <w:p>
      <w:pPr>
        <w:pStyle w:val="ListBullet"/>
      </w:pPr>
      <w:r>
        <w:t>undocumented behavior;</w:t>
      </w:r>
    </w:p>
    <w:p>
      <w:pPr>
        <w:pStyle w:val="ListBullet"/>
      </w:pPr>
      <w:r>
        <w:t>private APIs;</w:t>
      </w:r>
    </w:p>
    <w:p>
      <w:pPr>
        <w:pStyle w:val="ListBullet"/>
      </w:pPr>
      <w:r>
        <w:t>deprecated fields;</w:t>
      </w:r>
    </w:p>
    <w:p>
      <w:pPr>
        <w:pStyle w:val="ListBullet"/>
      </w:pPr>
      <w:r>
        <w:t>insecure behavior;</w:t>
      </w:r>
    </w:p>
    <w:p>
      <w:pPr>
        <w:pStyle w:val="ListBullet"/>
      </w:pPr>
      <w:r>
        <w:t>unsupported scraping;</w:t>
      </w:r>
    </w:p>
    <w:p>
      <w:pPr>
        <w:pStyle w:val="ListBullet"/>
      </w:pPr>
      <w:r>
        <w:t>security defects;</w:t>
      </w:r>
    </w:p>
    <w:p>
      <w:pPr>
        <w:pStyle w:val="ListBullet"/>
      </w:pPr>
      <w:r>
        <w:t>or behavior conflicting with later constitutional requirements.</w:t>
      </w:r>
    </w:p>
    <w:p>
      <w:pPr>
        <w:pStyle w:val="Heading2"/>
      </w:pPr>
      <w:r>
        <w:t>18.5 Deprecation</w:t>
      </w:r>
    </w:p>
    <w:p>
      <w:r>
        <w:t>The standard target for material API deprecation notice is at least twelve months. Shorter notice may be used where required for security, privacy, law, safeguarding, horse welfare, severe reliability risk, or constitutional conflict.</w:t>
      </w:r>
    </w:p>
    <w:p>
      <w:pPr>
        <w:pStyle w:val="Heading2"/>
      </w:pPr>
      <w:r>
        <w:t>18.6 Breaking Changes</w:t>
      </w:r>
    </w:p>
    <w:p>
      <w:r>
        <w:t>Breaking changes require:</w:t>
      </w:r>
    </w:p>
    <w:p>
      <w:pPr>
        <w:pStyle w:val="ListBullet"/>
      </w:pPr>
      <w:r>
        <w:t>classification;</w:t>
      </w:r>
    </w:p>
    <w:p>
      <w:pPr>
        <w:pStyle w:val="ListBullet"/>
      </w:pPr>
      <w:r>
        <w:t>impact analysis;</w:t>
      </w:r>
    </w:p>
    <w:p>
      <w:pPr>
        <w:pStyle w:val="ListBullet"/>
      </w:pPr>
      <w:r>
        <w:t>migration guidance;</w:t>
      </w:r>
    </w:p>
    <w:p>
      <w:pPr>
        <w:pStyle w:val="ListBullet"/>
      </w:pPr>
      <w:r>
        <w:t>version separation;</w:t>
      </w:r>
    </w:p>
    <w:p>
      <w:pPr>
        <w:pStyle w:val="ListBullet"/>
      </w:pPr>
      <w:r>
        <w:t>notice;</w:t>
      </w:r>
    </w:p>
    <w:p>
      <w:pPr>
        <w:pStyle w:val="ListBullet"/>
      </w:pPr>
      <w:r>
        <w:t>testing;</w:t>
      </w:r>
    </w:p>
    <w:p>
      <w:pPr>
        <w:pStyle w:val="ListBullet"/>
      </w:pPr>
      <w:r>
        <w:t>rollback planning;</w:t>
      </w:r>
    </w:p>
    <w:p>
      <w:pPr>
        <w:pStyle w:val="ListBullet"/>
      </w:pPr>
      <w:r>
        <w:t>and controlled release authority.</w:t>
      </w:r>
    </w:p>
    <w:p>
      <w:pPr>
        <w:pStyle w:val="Heading2"/>
      </w:pPr>
      <w:r>
        <w:t>18.7 Rate and Abuse Controls</w:t>
      </w:r>
    </w:p>
    <w:p>
      <w:r>
        <w:t>APIs must support risk-appropriate rate limiting, quota controls, anomaly detection, and abuse response.</w:t>
      </w:r>
    </w:p>
    <w:p>
      <w:pPr>
        <w:pStyle w:val="Heading2"/>
      </w:pPr>
      <w:r>
        <w:t>18.8 No Scraping as Substitute</w:t>
      </w:r>
    </w:p>
    <w:p>
      <w:r>
        <w:t>Publishers may not use scraping, browser automation, or undocumented endpoints to bypass unavailable or restricted APIs.</w:t>
      </w:r>
    </w:p>
    <w:p>
      <w:pPr>
        <w:pStyle w:val="Heading2"/>
      </w:pPr>
      <w:r>
        <w:t>18.9 API Credentials</w:t>
      </w:r>
    </w:p>
    <w:p>
      <w:r>
        <w:t>API credentials must be scoped, environment-specific, monitored, and revocable.</w:t>
      </w:r>
    </w:p>
    <w:p>
      <w:r>
        <w:t>---</w:t>
      </w:r>
    </w:p>
    <w:p>
      <w:pPr>
        <w:pStyle w:val="Heading1"/>
      </w:pPr>
      <w:r>
        <w:t>19. EVENT, WEBHOOK, AND MESSAGE GOVERNANCE</w:t>
      </w:r>
    </w:p>
    <w:p>
      <w:pPr>
        <w:pStyle w:val="Heading2"/>
      </w:pPr>
      <w:r>
        <w:t>19.1 Approved Events Only</w:t>
      </w:r>
    </w:p>
    <w:p>
      <w:r>
        <w:t>Plugins may subscribe only to approved events within authorized scope.</w:t>
      </w:r>
    </w:p>
    <w:p>
      <w:pPr>
        <w:pStyle w:val="Heading2"/>
      </w:pPr>
      <w:r>
        <w:t>19.2 Event Publication</w:t>
      </w:r>
    </w:p>
    <w:p>
      <w:r>
        <w:t>Plugins may publish only approved extension events through governed channels. Plugins may not impersonate native constitutional events.</w:t>
      </w:r>
    </w:p>
    <w:p>
      <w:pPr>
        <w:pStyle w:val="Heading2"/>
      </w:pPr>
      <w:r>
        <w:t>19.3 Delivery Guarantees</w:t>
      </w:r>
    </w:p>
    <w:p>
      <w:r>
        <w:t>Ordering, duplication, latency, consistency, replay, and delivery guarantees apply only where documented.</w:t>
      </w:r>
    </w:p>
    <w:p>
      <w:pPr>
        <w:pStyle w:val="Heading2"/>
      </w:pPr>
      <w:r>
        <w:t>19.4 Replay</w:t>
      </w:r>
    </w:p>
    <w:p>
      <w:r>
        <w:t>Event replay remains subject to authorization, retention, privacy, classification, and evidentiary requirements.</w:t>
      </w:r>
    </w:p>
    <w:p>
      <w:pPr>
        <w:pStyle w:val="Heading2"/>
      </w:pPr>
      <w:r>
        <w:t>19.5 Webhook Security</w:t>
      </w:r>
    </w:p>
    <w:p>
      <w:r>
        <w:t>Webhooks must be authenticated, integrity-protected, replay-resistant, destination-controlled, and revocable.</w:t>
      </w:r>
    </w:p>
    <w:p>
      <w:pPr>
        <w:pStyle w:val="Heading2"/>
      </w:pPr>
      <w:r>
        <w:t>19.6 Event Abuse</w:t>
      </w:r>
    </w:p>
    <w:p>
      <w:r>
        <w:t>Event flooding, recursion loops, uncontrolled fan-out, hidden retries, and unbounded replay are prohibited.</w:t>
      </w:r>
    </w:p>
    <w:p>
      <w:pPr>
        <w:pStyle w:val="Heading2"/>
      </w:pPr>
      <w:r>
        <w:t>19.7 Event Data Minimization</w:t>
      </w:r>
    </w:p>
    <w:p>
      <w:r>
        <w:t>Event payloads must contain only the data necessary for the event's approved purpose. Where feasible, subscribers should retrieve authorized detail through controlled APIs rather than receive unnecessary sensitive data in event payloads.</w:t>
      </w:r>
    </w:p>
    <w:p>
      <w:pPr>
        <w:pStyle w:val="Heading2"/>
      </w:pPr>
      <w:r>
        <w:t>19.8 Delivery Failure</w:t>
      </w:r>
    </w:p>
    <w:p>
      <w:r>
        <w:t>Failed delivery must not silently erase or falsely complete a consequential workflow. Retry, dead-letter, escalation, and reconciliation behavior must be documented where material.</w:t>
      </w:r>
    </w:p>
    <w:p>
      <w:r>
        <w:t>---</w:t>
      </w:r>
    </w:p>
    <w:p>
      <w:pPr>
        <w:pStyle w:val="Heading1"/>
      </w:pPr>
      <w:r>
        <w:t>20. WORKFLOW, AUTOMATION, AND AGENT GOVERNANCE</w:t>
      </w:r>
    </w:p>
    <w:p>
      <w:pPr>
        <w:pStyle w:val="Heading2"/>
      </w:pPr>
      <w:r>
        <w:t>20.1 Designated Extension Points</w:t>
      </w:r>
    </w:p>
    <w:p>
      <w:r>
        <w:t>Plugins may add optional workflow steps only through designated and governed extension points.</w:t>
      </w:r>
    </w:p>
    <w:p>
      <w:pPr>
        <w:pStyle w:val="Heading2"/>
      </w:pPr>
      <w:r>
        <w:t>20.2 Native Workflow Protection</w:t>
      </w:r>
    </w:p>
    <w:p>
      <w:r>
        <w:t>Plugins may not replace, bypass, shadow, or silently override constitutional workflows.</w:t>
      </w:r>
    </w:p>
    <w:p>
      <w:pPr>
        <w:pStyle w:val="Heading2"/>
      </w:pPr>
      <w:r>
        <w:t>20.3 Blocking Authority</w:t>
      </w:r>
    </w:p>
    <w:p>
      <w:r>
        <w:t>Plugins may not permanently block constitutional operations. Temporary holds must be expressly authorized, visible, time-bounded, attributable, reviewable, and safely bypassable under governed conditions.</w:t>
      </w:r>
    </w:p>
    <w:p>
      <w:pPr>
        <w:pStyle w:val="Heading2"/>
      </w:pPr>
      <w:r>
        <w:t>20.4 Approval Requests</w:t>
      </w:r>
    </w:p>
    <w:p>
      <w:r>
        <w:t>Plugins may request additional approvals through approved mechanisms. They may not independently create binding legal, financial, ownership, medical, welfare, safeguarding, consent, or access authority.</w:t>
      </w:r>
    </w:p>
    <w:p>
      <w:pPr>
        <w:pStyle w:val="Heading2"/>
      </w:pPr>
      <w:r>
        <w:t>20.5 Automated Action Scope</w:t>
      </w:r>
    </w:p>
    <w:p>
      <w:r>
        <w:t>Plugins, bots, agents, and automated services may act only within expressly authorized scopes and thresholds.</w:t>
      </w:r>
    </w:p>
    <w:p>
      <w:pPr>
        <w:pStyle w:val="Heading2"/>
      </w:pPr>
      <w:r>
        <w:t>20.6 Prohibited Autonomous Decisions</w:t>
      </w:r>
    </w:p>
    <w:p>
      <w:r>
        <w:t>Automation must not independently:</w:t>
      </w:r>
    </w:p>
    <w:p>
      <w:pPr>
        <w:pStyle w:val="ListBullet"/>
      </w:pPr>
      <w:r>
        <w:t>transfer ownership;</w:t>
      </w:r>
    </w:p>
    <w:p>
      <w:pPr>
        <w:pStyle w:val="ListBullet"/>
      </w:pPr>
      <w:r>
        <w:t>establish or terminate legal rights;</w:t>
      </w:r>
    </w:p>
    <w:p>
      <w:pPr>
        <w:pStyle w:val="ListBullet"/>
      </w:pPr>
      <w:r>
        <w:t>waive required rights or notices;</w:t>
      </w:r>
    </w:p>
    <w:p>
      <w:pPr>
        <w:pStyle w:val="ListBullet"/>
      </w:pPr>
      <w:r>
        <w:t>approve material financial transactions;</w:t>
      </w:r>
    </w:p>
    <w:p>
      <w:pPr>
        <w:pStyle w:val="ListBullet"/>
      </w:pPr>
      <w:r>
        <w:t>change safeguarding status;</w:t>
      </w:r>
    </w:p>
    <w:p>
      <w:pPr>
        <w:pStyle w:val="ListBullet"/>
      </w:pPr>
      <w:r>
        <w:t>determine medical diagnosis;</w:t>
      </w:r>
    </w:p>
    <w:p>
      <w:pPr>
        <w:pStyle w:val="ListBullet"/>
      </w:pPr>
      <w:r>
        <w:t>make final welfare determinations;</w:t>
      </w:r>
    </w:p>
    <w:p>
      <w:pPr>
        <w:pStyle w:val="ListBullet"/>
      </w:pPr>
      <w:r>
        <w:t>expand access rights;</w:t>
      </w:r>
    </w:p>
    <w:p>
      <w:pPr>
        <w:pStyle w:val="ListBullet"/>
      </w:pPr>
      <w:r>
        <w:t>or eliminate required human approval.</w:t>
      </w:r>
    </w:p>
    <w:p>
      <w:pPr>
        <w:pStyle w:val="Heading2"/>
      </w:pPr>
      <w:r>
        <w:t>20.7 Human Review</w:t>
      </w:r>
    </w:p>
    <w:p>
      <w:r>
        <w:t>Material automated actions must be attributable, reviewable, explainable where applicable, reversible where appropriate, and subject to human authority.</w:t>
      </w:r>
    </w:p>
    <w:p>
      <w:pPr>
        <w:pStyle w:val="Heading2"/>
      </w:pPr>
      <w:r>
        <w:t>20.8 Tool-Using Agents</w:t>
      </w:r>
    </w:p>
    <w:p>
      <w:r>
        <w:t>An agent's tool access must not exceed the narrowest permissions of the initiating actor, plugin, installation, and approved purpose. Agents must not discover or chain tools to create unapproved authority.</w:t>
      </w:r>
    </w:p>
    <w:p>
      <w:pPr>
        <w:pStyle w:val="Heading2"/>
      </w:pPr>
      <w:r>
        <w:t>20.9 Automation Transparency</w:t>
      </w:r>
    </w:p>
    <w:p>
      <w:r>
        <w:t>Users must be able to identify when an action was automated and, where material, what rule, trigger, recommendation, or approval caused it.</w:t>
      </w:r>
    </w:p>
    <w:p>
      <w:pPr>
        <w:pStyle w:val="Heading2"/>
      </w:pPr>
      <w:r>
        <w:t>20.10 Automation Failure</w:t>
      </w:r>
    </w:p>
    <w:p>
      <w:r>
        <w:t>Failed or partial automation must not be presented as successful completion. Material failures require visible state, retry governance, and reconciliation.</w:t>
      </w:r>
    </w:p>
    <w:p>
      <w:r>
        <w:t>---</w:t>
      </w:r>
    </w:p>
    <w:p>
      <w:pPr>
        <w:pStyle w:val="Heading1"/>
      </w:pPr>
      <w:r>
        <w:t>21. USER INTERFACE, COMMUNICATION, BRANDING, AND ACCESSIBILITY</w:t>
      </w:r>
    </w:p>
    <w:p>
      <w:pPr>
        <w:pStyle w:val="Heading2"/>
      </w:pPr>
      <w:r>
        <w:t>21.1 Designated Interface Zones</w:t>
      </w:r>
    </w:p>
    <w:p>
      <w:r>
        <w:t>Plugins may contribute interface elements only within approved extension zones.</w:t>
      </w:r>
    </w:p>
    <w:p>
      <w:pPr>
        <w:pStyle w:val="Heading2"/>
      </w:pPr>
      <w:r>
        <w:t>21.2 Native Screen Protection</w:t>
      </w:r>
    </w:p>
    <w:p>
      <w:r>
        <w:t>Plugins must not:</w:t>
      </w:r>
    </w:p>
    <w:p>
      <w:pPr>
        <w:pStyle w:val="ListBullet"/>
      </w:pPr>
      <w:r>
        <w:t>rewrite constitutional screens;</w:t>
      </w:r>
    </w:p>
    <w:p>
      <w:pPr>
        <w:pStyle w:val="ListBullet"/>
      </w:pPr>
      <w:r>
        <w:t>obscure required notices;</w:t>
      </w:r>
    </w:p>
    <w:p>
      <w:pPr>
        <w:pStyle w:val="ListBullet"/>
      </w:pPr>
      <w:r>
        <w:t>alter authoritative meaning;</w:t>
      </w:r>
    </w:p>
    <w:p>
      <w:pPr>
        <w:pStyle w:val="ListBullet"/>
      </w:pPr>
      <w:r>
        <w:t>conceal source or publisher identity;</w:t>
      </w:r>
    </w:p>
    <w:p>
      <w:pPr>
        <w:pStyle w:val="ListBullet"/>
      </w:pPr>
      <w:r>
        <w:t>interfere with permissions or consent;</w:t>
      </w:r>
    </w:p>
    <w:p>
      <w:pPr>
        <w:pStyle w:val="ListBullet"/>
      </w:pPr>
      <w:r>
        <w:t>or hide material limitations.</w:t>
      </w:r>
    </w:p>
    <w:p>
      <w:pPr>
        <w:pStyle w:val="Heading2"/>
      </w:pPr>
      <w:r>
        <w:t>21.3 Script Injection</w:t>
      </w:r>
    </w:p>
    <w:p>
      <w:r>
        <w:t>Direct JavaScript or equivalent script injection into EquineSync-controlled pages is prohibited unless a separately approved controlled mechanism provides equivalent isolation and governance.</w:t>
      </w:r>
    </w:p>
    <w:p>
      <w:pPr>
        <w:pStyle w:val="Heading2"/>
      </w:pPr>
      <w:r>
        <w:t>21.4 Branding</w:t>
      </w:r>
    </w:p>
    <w:p>
      <w:r>
        <w:t>Plugins must comply with EquineSync branding and marketplace standards. They may not imply EquineSync authorship, endorsement, warranty, certification, or professional approval beyond the actual status granted.</w:t>
      </w:r>
    </w:p>
    <w:p>
      <w:pPr>
        <w:pStyle w:val="Heading2"/>
      </w:pPr>
      <w:r>
        <w:t>21.5 Communication Identity</w:t>
      </w:r>
    </w:p>
    <w:p>
      <w:r>
        <w:t>Plugin-generated messages must identify the responsible plugin or publisher unless EquineSync has expressly approved platform-issued or co-branded communication.</w:t>
      </w:r>
    </w:p>
    <w:p>
      <w:pPr>
        <w:pStyle w:val="Heading2"/>
      </w:pPr>
      <w:r>
        <w:t>21.6 Notice Integrity</w:t>
      </w:r>
    </w:p>
    <w:p>
      <w:r>
        <w:t>Plugins must not:</w:t>
      </w:r>
    </w:p>
    <w:p>
      <w:pPr>
        <w:pStyle w:val="ListBullet"/>
      </w:pPr>
      <w:r>
        <w:t>impersonate EquineSync;</w:t>
      </w:r>
    </w:p>
    <w:p>
      <w:pPr>
        <w:pStyle w:val="ListBullet"/>
      </w:pPr>
      <w:r>
        <w:t>conceal the sender;</w:t>
      </w:r>
    </w:p>
    <w:p>
      <w:pPr>
        <w:pStyle w:val="ListBullet"/>
      </w:pPr>
      <w:r>
        <w:t>bypass controlling communication preferences;</w:t>
      </w:r>
    </w:p>
    <w:p>
      <w:pPr>
        <w:pStyle w:val="ListBullet"/>
      </w:pPr>
      <w:r>
        <w:t>create misleading urgency;</w:t>
      </w:r>
    </w:p>
    <w:p>
      <w:pPr>
        <w:pStyle w:val="ListBullet"/>
      </w:pPr>
      <w:r>
        <w:t>present automated messages as human-authored;</w:t>
      </w:r>
    </w:p>
    <w:p>
      <w:pPr>
        <w:pStyle w:val="ListBullet"/>
      </w:pPr>
      <w:r>
        <w:t>or issue legally operative notices without authority.</w:t>
      </w:r>
    </w:p>
    <w:p>
      <w:pPr>
        <w:pStyle w:val="Heading2"/>
      </w:pPr>
      <w:r>
        <w:t>21.7 Delivery Evidence</w:t>
      </w:r>
    </w:p>
    <w:p>
      <w:r>
        <w:t>Material communications must generate delivery and notice evidence consistent with the controlling Communication, Notification, and Notice Model.</w:t>
      </w:r>
    </w:p>
    <w:p>
      <w:pPr>
        <w:pStyle w:val="Heading2"/>
      </w:pPr>
      <w:r>
        <w:t>21.8 Accessibility</w:t>
      </w:r>
    </w:p>
    <w:p>
      <w:r>
        <w:t>User-facing plugins must satisfy applicable accessibility requirements. Review may include:</w:t>
      </w:r>
    </w:p>
    <w:p>
      <w:pPr>
        <w:pStyle w:val="ListBullet"/>
      </w:pPr>
      <w:r>
        <w:t>keyboard operation;</w:t>
      </w:r>
    </w:p>
    <w:p>
      <w:pPr>
        <w:pStyle w:val="ListBullet"/>
      </w:pPr>
      <w:r>
        <w:t>screen-reader compatibility;</w:t>
      </w:r>
    </w:p>
    <w:p>
      <w:pPr>
        <w:pStyle w:val="ListBullet"/>
      </w:pPr>
      <w:r>
        <w:t>focus behavior;</w:t>
      </w:r>
    </w:p>
    <w:p>
      <w:pPr>
        <w:pStyle w:val="ListBullet"/>
      </w:pPr>
      <w:r>
        <w:t>accessible names and descriptions;</w:t>
      </w:r>
    </w:p>
    <w:p>
      <w:pPr>
        <w:pStyle w:val="ListBullet"/>
      </w:pPr>
      <w:r>
        <w:t>contrast;</w:t>
      </w:r>
    </w:p>
    <w:p>
      <w:pPr>
        <w:pStyle w:val="ListBullet"/>
      </w:pPr>
      <w:r>
        <w:t>error communication;</w:t>
      </w:r>
    </w:p>
    <w:p>
      <w:pPr>
        <w:pStyle w:val="ListBullet"/>
      </w:pPr>
      <w:r>
        <w:t>reduced motion;</w:t>
      </w:r>
    </w:p>
    <w:p>
      <w:pPr>
        <w:pStyle w:val="ListBullet"/>
      </w:pPr>
      <w:r>
        <w:t>captions or transcripts;</w:t>
      </w:r>
    </w:p>
    <w:p>
      <w:pPr>
        <w:pStyle w:val="ListBullet"/>
      </w:pPr>
      <w:r>
        <w:t>and accessible alternatives.</w:t>
      </w:r>
    </w:p>
    <w:p>
      <w:pPr>
        <w:pStyle w:val="Heading2"/>
      </w:pPr>
      <w:r>
        <w:t>21.9 Dark Patterns</w:t>
      </w:r>
    </w:p>
    <w:p>
      <w:r>
        <w:t>Plugins must not use deceptive design, forced consent, hidden charges, confusing cancellation, manipulative urgency, obscured permissions, or other dark patterns.</w:t>
      </w:r>
    </w:p>
    <w:p>
      <w:pPr>
        <w:pStyle w:val="Heading2"/>
      </w:pPr>
      <w:r>
        <w:t>21.10 Minor-Facing Interfaces</w:t>
      </w:r>
    </w:p>
    <w:p>
      <w:r>
        <w:t>Plugins used by minors require heightened review. Behavioral advertising, manipulative engagement, unsafe communications, and unnecessary profiling are prohibited and may be categorically disallowed.</w:t>
      </w:r>
    </w:p>
    <w:p>
      <w:r>
        <w:t>---</w:t>
      </w:r>
    </w:p>
    <w:p>
      <w:pPr>
        <w:pStyle w:val="Heading1"/>
      </w:pPr>
      <w:r>
        <w:t>22. AI PLUGIN AND AGENT GOVERNANCE</w:t>
      </w:r>
    </w:p>
    <w:p>
      <w:pPr>
        <w:pStyle w:val="Heading2"/>
      </w:pPr>
      <w:r>
        <w:t>22.1 Full AI Governance Inheritance</w:t>
      </w:r>
    </w:p>
    <w:p>
      <w:r>
        <w:t>All AI-enabled plugins inherit the EquineSync AI Governance Model without exception.</w:t>
      </w:r>
    </w:p>
    <w:p>
      <w:pPr>
        <w:pStyle w:val="Heading2"/>
      </w:pPr>
      <w:r>
        <w:t>22.2 Assistive Role</w:t>
      </w:r>
    </w:p>
    <w:p>
      <w:r>
        <w:t>AI functionality remains assistive and may not hold final authority over consequential legal, financial, medical, welfare, safeguarding, ownership, consent, or access decisions.</w:t>
      </w:r>
    </w:p>
    <w:p>
      <w:pPr>
        <w:pStyle w:val="Heading2"/>
      </w:pPr>
      <w:r>
        <w:t>22.3 Minimum Necessary Context</w:t>
      </w:r>
    </w:p>
    <w:p>
      <w:r>
        <w:t>AI plugins may receive only the minimum necessary authorized data for the specific request.</w:t>
      </w:r>
    </w:p>
    <w:p>
      <w:pPr>
        <w:pStyle w:val="Heading2"/>
      </w:pPr>
      <w:r>
        <w:t>22.4 Training Restrictions</w:t>
      </w:r>
    </w:p>
    <w:p>
      <w:r>
        <w:t>Identifiable customer operational data, including financial and health-related data, must not be used to train general or shared models.</w:t>
      </w:r>
    </w:p>
    <w:p>
      <w:pPr>
        <w:pStyle w:val="Heading2"/>
      </w:pPr>
      <w:r>
        <w:t>22.5 Output Requirements</w:t>
      </w:r>
    </w:p>
    <w:p>
      <w:r>
        <w:t>AI outputs must:</w:t>
      </w:r>
    </w:p>
    <w:p>
      <w:pPr>
        <w:pStyle w:val="ListBullet"/>
      </w:pPr>
      <w:r>
        <w:t>be identified as AI-assisted;</w:t>
      </w:r>
    </w:p>
    <w:p>
      <w:pPr>
        <w:pStyle w:val="ListBullet"/>
      </w:pPr>
      <w:r>
        <w:t>distinguish fact from inference;</w:t>
      </w:r>
    </w:p>
    <w:p>
      <w:pPr>
        <w:pStyle w:val="ListBullet"/>
      </w:pPr>
      <w:r>
        <w:t>disclose material uncertainty;</w:t>
      </w:r>
    </w:p>
    <w:p>
      <w:pPr>
        <w:pStyle w:val="ListBullet"/>
      </w:pPr>
      <w:r>
        <w:t>identify sources or provenance where applicable;</w:t>
      </w:r>
    </w:p>
    <w:p>
      <w:pPr>
        <w:pStyle w:val="ListBullet"/>
      </w:pPr>
      <w:r>
        <w:t>avoid presenting recommendations as determinative authority;</w:t>
      </w:r>
    </w:p>
    <w:p>
      <w:pPr>
        <w:pStyle w:val="ListBullet"/>
      </w:pPr>
      <w:r>
        <w:t>and preserve meaningful human review.</w:t>
      </w:r>
    </w:p>
    <w:p>
      <w:pPr>
        <w:pStyle w:val="Heading2"/>
      </w:pPr>
      <w:r>
        <w:t>22.6 Provider Requirements</w:t>
      </w:r>
    </w:p>
    <w:p>
      <w:r>
        <w:t>AI providers must satisfy EquineSync requirements concerning privacy, security, provider training, retention, deletion, regional processing, incident response, contractual control, monitoring, and vendor exit.</w:t>
      </w:r>
    </w:p>
    <w:p>
      <w:pPr>
        <w:pStyle w:val="Heading2"/>
      </w:pPr>
      <w:r>
        <w:t>22.7 Prompt and Tool Security</w:t>
      </w:r>
    </w:p>
    <w:p>
      <w:r>
        <w:t>AI plugins must address prompt injection, data exfiltration, untrusted content, tool abuse, hidden instructions, and cross-user context contamination.</w:t>
      </w:r>
    </w:p>
    <w:p>
      <w:pPr>
        <w:pStyle w:val="Heading2"/>
      </w:pPr>
      <w:r>
        <w:t>22.8 No Permission Expansion Through Retrieval</w:t>
      </w:r>
    </w:p>
    <w:p>
      <w:r>
        <w:t>Search, retrieval, embeddings, or model context must not expose data beyond the user's and plugin's authorized scope.</w:t>
      </w:r>
    </w:p>
    <w:p>
      <w:pPr>
        <w:pStyle w:val="Heading2"/>
      </w:pPr>
      <w:r>
        <w:t>22.9 No Silent Canonicalization</w:t>
      </w:r>
    </w:p>
    <w:p>
      <w:r>
        <w:t>AI output is not automatically canonical. A plugin may not silently convert generated output into authoritative records without the required review, validation, and user action.</w:t>
      </w:r>
    </w:p>
    <w:p>
      <w:pPr>
        <w:pStyle w:val="Heading2"/>
      </w:pPr>
      <w:r>
        <w:t>22.10 Insufficient Evidence</w:t>
      </w:r>
    </w:p>
    <w:p>
      <w:r>
        <w:t>AI plugins must refuse, defer, or request additional information where evidence is insufficient for a reliable answer or action.</w:t>
      </w:r>
    </w:p>
    <w:p>
      <w:r>
        <w:t>---</w:t>
      </w:r>
    </w:p>
    <w:p>
      <w:pPr>
        <w:pStyle w:val="Heading1"/>
      </w:pPr>
      <w:r>
        <w:t>23. OFFLINE EXTENSION GOVERNANCE</w:t>
      </w:r>
    </w:p>
    <w:p>
      <w:pPr>
        <w:pStyle w:val="Heading2"/>
      </w:pPr>
      <w:r>
        <w:t>23.1 Express Approval</w:t>
      </w:r>
    </w:p>
    <w:p>
      <w:r>
        <w:t>A plugin may operate offline only when expressly approved for offline use.</w:t>
      </w:r>
    </w:p>
    <w:p>
      <w:pPr>
        <w:pStyle w:val="Heading2"/>
      </w:pPr>
      <w:r>
        <w:t>23.2 Native Synchronization Authority</w:t>
      </w:r>
    </w:p>
    <w:p>
      <w:r>
        <w:t>Offline plugin behavior must comply with EquineSync's controlling native offline synchronization governance.</w:t>
      </w:r>
    </w:p>
    <w:p>
      <w:pPr>
        <w:pStyle w:val="Heading2"/>
      </w:pPr>
      <w:r>
        <w:t>23.3 No Independent Truth Rules</w:t>
      </w:r>
    </w:p>
    <w:p>
      <w:r>
        <w:t>Plugins may not create independent conflict-resolution, reconciliation, or truth-precedence rules.</w:t>
      </w:r>
    </w:p>
    <w:p>
      <w:pPr>
        <w:pStyle w:val="Heading2"/>
      </w:pPr>
      <w:r>
        <w:t>23.4 Offline Storage</w:t>
      </w:r>
    </w:p>
    <w:p>
      <w:r>
        <w:t>Offline data must use approved encryption, device protection, scope limitation, expiration, secure deletion, and revocation controls.</w:t>
      </w:r>
    </w:p>
    <w:p>
      <w:pPr>
        <w:pStyle w:val="Heading2"/>
      </w:pPr>
      <w:r>
        <w:t>23.5 Revocation Propagation</w:t>
      </w:r>
    </w:p>
    <w:p>
      <w:r>
        <w:t>Revoked authority must be enforced against queued and offline actions before those actions are accepted as authoritative.</w:t>
      </w:r>
    </w:p>
    <w:p>
      <w:pPr>
        <w:pStyle w:val="Heading2"/>
      </w:pPr>
      <w:r>
        <w:t>23.6 Safe Degradation</w:t>
      </w:r>
    </w:p>
    <w:p>
      <w:r>
        <w:t>Offline plugin failure must not silently discard, duplicate, reorder, or incorrectly elevate records.</w:t>
      </w:r>
    </w:p>
    <w:p>
      <w:pPr>
        <w:pStyle w:val="Heading2"/>
      </w:pPr>
      <w:r>
        <w:t>23.7 Device Loss</w:t>
      </w:r>
    </w:p>
    <w:p>
      <w:r>
        <w:t>Offline-capable plugins must support risk-appropriate response to device loss, compromise, reassignment, or decommissioning.</w:t>
      </w:r>
    </w:p>
    <w:p>
      <w:pPr>
        <w:pStyle w:val="Heading2"/>
      </w:pPr>
      <w:r>
        <w:t>23.8 Offline Evidence</w:t>
      </w:r>
    </w:p>
    <w:p>
      <w:r>
        <w:t>Offline actions must preserve sufficient local and synchronized evidence to reconstruct who acted, under what authority, at what time, on what data, and with what eventual synchronization result.</w:t>
      </w:r>
    </w:p>
    <w:p>
      <w:r>
        <w:t>---</w:t>
      </w:r>
    </w:p>
    <w:p>
      <w:pPr>
        <w:pStyle w:val="Heading1"/>
      </w:pPr>
      <w:r>
        <w:t>24. HORSE-WELFARE AND HUMAN-SAFETY GOVERNANCE</w:t>
      </w:r>
    </w:p>
    <w:p>
      <w:pPr>
        <w:pStyle w:val="Heading2"/>
      </w:pPr>
      <w:r>
        <w:t>24.1 Safety-Critical Dependence</w:t>
      </w:r>
    </w:p>
    <w:p>
      <w:r>
        <w:t>A plugin may not become the sole authoritative mechanism for a time-sensitive horse-welfare or human-safety action unless separately approved as a safety-critical system.</w:t>
      </w:r>
    </w:p>
    <w:p>
      <w:pPr>
        <w:pStyle w:val="Heading2"/>
      </w:pPr>
      <w:r>
        <w:t>24.2 Required Safeguards</w:t>
      </w:r>
    </w:p>
    <w:p>
      <w:r>
        <w:t>Safety-relevant workflows may require:</w:t>
      </w:r>
    </w:p>
    <w:p>
      <w:pPr>
        <w:pStyle w:val="ListBullet"/>
      </w:pPr>
      <w:r>
        <w:t>visible human confirmation;</w:t>
      </w:r>
    </w:p>
    <w:p>
      <w:pPr>
        <w:pStyle w:val="ListBullet"/>
      </w:pPr>
      <w:r>
        <w:t>escalation;</w:t>
      </w:r>
    </w:p>
    <w:p>
      <w:pPr>
        <w:pStyle w:val="ListBullet"/>
      </w:pPr>
      <w:r>
        <w:t>fallback procedures;</w:t>
      </w:r>
    </w:p>
    <w:p>
      <w:pPr>
        <w:pStyle w:val="ListBullet"/>
      </w:pPr>
      <w:r>
        <w:t>missed-action detection;</w:t>
      </w:r>
    </w:p>
    <w:p>
      <w:pPr>
        <w:pStyle w:val="ListBullet"/>
      </w:pPr>
      <w:r>
        <w:t>emergency contact access;</w:t>
      </w:r>
    </w:p>
    <w:p>
      <w:pPr>
        <w:pStyle w:val="ListBullet"/>
      </w:pPr>
      <w:r>
        <w:t>safe degradation;</w:t>
      </w:r>
    </w:p>
    <w:p>
      <w:pPr>
        <w:pStyle w:val="ListBullet"/>
      </w:pPr>
      <w:r>
        <w:t>and continuity when the plugin is unavailable.</w:t>
      </w:r>
    </w:p>
    <w:p>
      <w:pPr>
        <w:pStyle w:val="Heading2"/>
      </w:pPr>
      <w:r>
        <w:t>24.3 Professional Judgment</w:t>
      </w:r>
    </w:p>
    <w:p>
      <w:r>
        <w:t>Plugins may not replace veterinary judgment, emergency services, responsible human supervision, direct welfare assessment, or legally required professional authority.</w:t>
      </w:r>
    </w:p>
    <w:p>
      <w:pPr>
        <w:pStyle w:val="Heading2"/>
      </w:pPr>
      <w:r>
        <w:t>24.4 Critical Task Visibility</w:t>
      </w:r>
    </w:p>
    <w:p>
      <w:r>
        <w:t>Medication, feeding, turnout, emergency, and other welfare-critical tasks must not disappear merely because a plugin is disabled, unavailable, or removed.</w:t>
      </w:r>
    </w:p>
    <w:p>
      <w:pPr>
        <w:pStyle w:val="Heading2"/>
      </w:pPr>
      <w:r>
        <w:t>24.5 Safety Notifications</w:t>
      </w:r>
    </w:p>
    <w:p>
      <w:r>
        <w:t>A plugin must not represent that a safety-critical notice was received, acknowledged, or completed without supporting evidence.</w:t>
      </w:r>
    </w:p>
    <w:p>
      <w:pPr>
        <w:pStyle w:val="Heading2"/>
      </w:pPr>
      <w:r>
        <w:t>24.6 Operational Continuity</w:t>
      </w:r>
    </w:p>
    <w:p>
      <w:r>
        <w:t>High-dependence plugins may be required to support export, fallback views, read-only continuity, emergency access, or migration procedures.</w:t>
      </w:r>
    </w:p>
    <w:p>
      <w:pPr>
        <w:pStyle w:val="Heading2"/>
      </w:pPr>
      <w:r>
        <w:t>24.7 No Convenience Override</w:t>
      </w:r>
    </w:p>
    <w:p>
      <w:r>
        <w:t>Convenience, automation, or commercial value may not justify weakening horse-welfare or human-safety protections.</w:t>
      </w:r>
    </w:p>
    <w:p>
      <w:r>
        <w:t>---</w:t>
      </w:r>
    </w:p>
    <w:p>
      <w:pPr>
        <w:pStyle w:val="Heading1"/>
      </w:pPr>
      <w:r>
        <w:t>25. MARKETPLACE GOVERNANCE</w:t>
      </w:r>
    </w:p>
    <w:p>
      <w:pPr>
        <w:pStyle w:val="Heading2"/>
      </w:pPr>
      <w:r>
        <w:t>25.1 Curated Marketplace</w:t>
      </w:r>
    </w:p>
    <w:p>
      <w:r>
        <w:t>EquineSync may operate a curated marketplace. An unrestricted public plugin marketplace is not approved by this Model.</w:t>
      </w:r>
    </w:p>
    <w:p>
      <w:pPr>
        <w:pStyle w:val="Heading2"/>
      </w:pPr>
      <w:r>
        <w:t>25.2 EquineSync Marketplace Authority</w:t>
      </w:r>
    </w:p>
    <w:p>
      <w:r>
        <w:t>EquineSync retains authority over:</w:t>
      </w:r>
    </w:p>
    <w:p>
      <w:pPr>
        <w:pStyle w:val="ListBullet"/>
      </w:pPr>
      <w:r>
        <w:t>marketplace access;</w:t>
      </w:r>
    </w:p>
    <w:p>
      <w:pPr>
        <w:pStyle w:val="ListBullet"/>
      </w:pPr>
      <w:r>
        <w:t>publisher eligibility;</w:t>
      </w:r>
    </w:p>
    <w:p>
      <w:pPr>
        <w:pStyle w:val="ListBullet"/>
      </w:pPr>
      <w:r>
        <w:t>listing standards;</w:t>
      </w:r>
    </w:p>
    <w:p>
      <w:pPr>
        <w:pStyle w:val="ListBullet"/>
      </w:pPr>
      <w:r>
        <w:t>review requirements;</w:t>
      </w:r>
    </w:p>
    <w:p>
      <w:pPr>
        <w:pStyle w:val="ListBullet"/>
      </w:pPr>
      <w:r>
        <w:t>publication;</w:t>
      </w:r>
    </w:p>
    <w:p>
      <w:pPr>
        <w:pStyle w:val="ListBullet"/>
      </w:pPr>
      <w:r>
        <w:t>ranking;</w:t>
      </w:r>
    </w:p>
    <w:p>
      <w:pPr>
        <w:pStyle w:val="ListBullet"/>
      </w:pPr>
      <w:r>
        <w:t>installation eligibility;</w:t>
      </w:r>
    </w:p>
    <w:p>
      <w:pPr>
        <w:pStyle w:val="ListBullet"/>
      </w:pPr>
      <w:r>
        <w:t>restriction;</w:t>
      </w:r>
    </w:p>
    <w:p>
      <w:pPr>
        <w:pStyle w:val="ListBullet"/>
      </w:pPr>
      <w:r>
        <w:t>suspension;</w:t>
      </w:r>
    </w:p>
    <w:p>
      <w:pPr>
        <w:pStyle w:val="ListBullet"/>
      </w:pPr>
      <w:r>
        <w:t>delisting;</w:t>
      </w:r>
    </w:p>
    <w:p>
      <w:pPr>
        <w:pStyle w:val="ListBullet"/>
      </w:pPr>
      <w:r>
        <w:t>and removal.</w:t>
      </w:r>
    </w:p>
    <w:p>
      <w:pPr>
        <w:pStyle w:val="Heading2"/>
      </w:pPr>
      <w:r>
        <w:t>25.3 Paid and Free Plugins</w:t>
      </w:r>
    </w:p>
    <w:p>
      <w:r>
        <w:t>Paid and free plugins may be permitted, subject to commercial policy, consumer protections, financial governance, and transparent terms.</w:t>
      </w:r>
    </w:p>
    <w:p>
      <w:pPr>
        <w:pStyle w:val="Heading2"/>
      </w:pPr>
      <w:r>
        <w:t>25.4 Commercial Terms Cannot Rewrite Governance</w:t>
      </w:r>
    </w:p>
    <w:p>
      <w:r>
        <w:t>Revenue-share or pricing changes may evolve through commercial policy only where they do not materially alter data use, access, ranking, user rights, or constitutional protections.</w:t>
      </w:r>
    </w:p>
    <w:p>
      <w:pPr>
        <w:pStyle w:val="Heading2"/>
      </w:pPr>
      <w:r>
        <w:t>25.5 Ranking Integrity</w:t>
      </w:r>
    </w:p>
    <w:p>
      <w:r>
        <w:t>Marketplace ranking may consider relevance, verified quality, security, reliability, privacy, accessibility, support, customer value, adoption, and satisfaction.</w:t>
      </w:r>
    </w:p>
    <w:p>
      <w:pPr>
        <w:pStyle w:val="Heading2"/>
      </w:pPr>
      <w:r>
        <w:t>25.6 Sponsored Placement</w:t>
      </w:r>
    </w:p>
    <w:p>
      <w:r>
        <w:t>Sponsored placement must be clearly labeled. Paid placement must not be disguised as independent quality ranking.</w:t>
      </w:r>
    </w:p>
    <w:p>
      <w:pPr>
        <w:pStyle w:val="Heading2"/>
      </w:pPr>
      <w:r>
        <w:t>25.7 Sensitive Segmentation</w:t>
      </w:r>
    </w:p>
    <w:p>
      <w:r>
        <w:t>Publishers may not purchase access to sensitive user segments or protected categories through marketplace promotion.</w:t>
      </w:r>
    </w:p>
    <w:p>
      <w:pPr>
        <w:pStyle w:val="Heading2"/>
      </w:pPr>
      <w:r>
        <w:t>25.8 Privacy-Preserving Competition</w:t>
      </w:r>
    </w:p>
    <w:p>
      <w:r>
        <w:t>Ranking must not penalize a plugin solely because it collects less data or uses more privacy-protective architecture.</w:t>
      </w:r>
    </w:p>
    <w:p>
      <w:pPr>
        <w:pStyle w:val="Heading2"/>
      </w:pPr>
      <w:r>
        <w:t>25.9 Approval and Certification Semantics</w:t>
      </w:r>
    </w:p>
    <w:p>
      <w:r>
        <w:t>EquineSync must define the meaning and limits of statuses such as:</w:t>
      </w:r>
    </w:p>
    <w:p>
      <w:pPr>
        <w:pStyle w:val="ListBullet"/>
      </w:pPr>
      <w:r>
        <w:t>submitted;</w:t>
      </w:r>
    </w:p>
    <w:p>
      <w:pPr>
        <w:pStyle w:val="ListBullet"/>
      </w:pPr>
      <w:r>
        <w:t>reviewed;</w:t>
      </w:r>
    </w:p>
    <w:p>
      <w:pPr>
        <w:pStyle w:val="ListBullet"/>
      </w:pPr>
      <w:r>
        <w:t>approved;</w:t>
      </w:r>
    </w:p>
    <w:p>
      <w:pPr>
        <w:pStyle w:val="ListBullet"/>
      </w:pPr>
      <w:r>
        <w:t>verified;</w:t>
      </w:r>
    </w:p>
    <w:p>
      <w:pPr>
        <w:pStyle w:val="ListBullet"/>
      </w:pPr>
      <w:r>
        <w:t>certified;</w:t>
      </w:r>
    </w:p>
    <w:p>
      <w:pPr>
        <w:pStyle w:val="ListBullet"/>
      </w:pPr>
      <w:r>
        <w:t>restricted;</w:t>
      </w:r>
    </w:p>
    <w:p>
      <w:pPr>
        <w:pStyle w:val="ListBullet"/>
      </w:pPr>
      <w:r>
        <w:t>suspended;</w:t>
      </w:r>
    </w:p>
    <w:p>
      <w:pPr>
        <w:pStyle w:val="ListBullet"/>
      </w:pPr>
      <w:r>
        <w:t>deprecated;</w:t>
      </w:r>
    </w:p>
    <w:p>
      <w:pPr>
        <w:pStyle w:val="ListBullet"/>
      </w:pPr>
      <w:r>
        <w:t>and removed.</w:t>
      </w:r>
    </w:p>
    <w:p>
      <w:r>
        <w:t>Approval means only that the plugin satisfied the applicable review requirements at the relevant time. It is not a warranty, guarantee, professional endorsement, legal suitability opinion, or assumption of publisher liability.</w:t>
      </w:r>
    </w:p>
    <w:p>
      <w:pPr>
        <w:pStyle w:val="Heading2"/>
      </w:pPr>
      <w:r>
        <w:t>25.10 Geographic Availability</w:t>
      </w:r>
    </w:p>
    <w:p>
      <w:r>
        <w:t>Plugins may be limited by jurisdiction, language, residency, regulation, processor availability, sanctions, or publisher eligibility.</w:t>
      </w:r>
    </w:p>
    <w:p>
      <w:pPr>
        <w:pStyle w:val="Heading2"/>
      </w:pPr>
      <w:r>
        <w:t>25.11 Advertising</w:t>
      </w:r>
    </w:p>
    <w:p>
      <w:r>
        <w:t>Advertising, where permitted, must be clearly labeled and separated from authoritative content. Advertising may be prohibited in medical, safeguarding, ownership, financial, safety, and minor-facing workflows.</w:t>
      </w:r>
    </w:p>
    <w:p>
      <w:pPr>
        <w:pStyle w:val="Heading2"/>
      </w:pPr>
      <w:r>
        <w:t>25.12 Data Monetization</w:t>
      </w:r>
    </w:p>
    <w:p>
      <w:r>
        <w:t>Plugins may not monetize customer data through sale, rental, data brokerage, behavioral targeting, unrelated lead generation, audience creation, or undisclosed profiling.</w:t>
      </w:r>
    </w:p>
    <w:p>
      <w:r>
        <w:t>---</w:t>
      </w:r>
    </w:p>
    <w:p>
      <w:pPr>
        <w:pStyle w:val="Heading1"/>
      </w:pPr>
      <w:r>
        <w:t>26. BILLING, METERING, AND FINANCIAL GOVERNANCE</w:t>
      </w:r>
    </w:p>
    <w:p>
      <w:pPr>
        <w:pStyle w:val="Heading2"/>
      </w:pPr>
      <w:r>
        <w:t>26.1 Financial Truth Supremacy</w:t>
      </w:r>
    </w:p>
    <w:p>
      <w:r>
        <w:t>Plugin charges, usage, refunds, revenue shares, commissions, and settlement records must remain subordinate to EquineSync's controlling Financial Truth and Responsibility Model.</w:t>
      </w:r>
    </w:p>
    <w:p>
      <w:pPr>
        <w:pStyle w:val="Heading2"/>
      </w:pPr>
      <w:r>
        <w:t>26.2 Transparent Pricing</w:t>
      </w:r>
    </w:p>
    <w:p>
      <w:r>
        <w:t>Customers must receive clear disclosure of price, billing basis, renewal, cancellation, taxes, usage thresholds, and material limitations.</w:t>
      </w:r>
    </w:p>
    <w:p>
      <w:pPr>
        <w:pStyle w:val="Heading2"/>
      </w:pPr>
      <w:r>
        <w:t>26.3 Metering</w:t>
      </w:r>
    </w:p>
    <w:p>
      <w:r>
        <w:t>Usage metering must be attributable, reproducible, auditable, and limited to data necessary for billing and service operation.</w:t>
      </w:r>
    </w:p>
    <w:p>
      <w:pPr>
        <w:pStyle w:val="Heading2"/>
      </w:pPr>
      <w:r>
        <w:t>26.4 No Hidden Charges</w:t>
      </w:r>
    </w:p>
    <w:p>
      <w:r>
        <w:t>Plugins must not create hidden, misleading, or duplicative charges.</w:t>
      </w:r>
    </w:p>
    <w:p>
      <w:pPr>
        <w:pStyle w:val="Heading2"/>
      </w:pPr>
      <w:r>
        <w:t>26.5 Refunds</w:t>
      </w:r>
    </w:p>
    <w:p>
      <w:r>
        <w:t>Refunds must follow applicable law and controlled marketplace policy. Refund processing must preserve financial truth and audit evidence.</w:t>
      </w:r>
    </w:p>
    <w:p>
      <w:pPr>
        <w:pStyle w:val="Heading2"/>
      </w:pPr>
      <w:r>
        <w:t>26.6 Publisher Payouts</w:t>
      </w:r>
    </w:p>
    <w:p>
      <w:r>
        <w:t>Publisher payouts and revenue shares require governed reconciliation and may not be based solely on unverifiable publisher-reported usage.</w:t>
      </w:r>
    </w:p>
    <w:p>
      <w:pPr>
        <w:pStyle w:val="Heading2"/>
      </w:pPr>
      <w:r>
        <w:t>26.7 Billing Disputes</w:t>
      </w:r>
    </w:p>
    <w:p>
      <w:r>
        <w:t>Customers must have a clear route to challenge charges, usage, refunds, and marketplace transactions.</w:t>
      </w:r>
    </w:p>
    <w:p>
      <w:pPr>
        <w:pStyle w:val="Heading2"/>
      </w:pPr>
      <w:r>
        <w:t>26.8 Financial Permissions</w:t>
      </w:r>
    </w:p>
    <w:p>
      <w:r>
        <w:t>A billing relationship does not create broader data, workflow, or administrative permissions.</w:t>
      </w:r>
    </w:p>
    <w:p>
      <w:r>
        <w:t>---</w:t>
      </w:r>
    </w:p>
    <w:p>
      <w:pPr>
        <w:pStyle w:val="Heading1"/>
      </w:pPr>
      <w:r>
        <w:t>27. INSTALLATION AND ORGANIZATIONAL GOVERNANCE</w:t>
      </w:r>
    </w:p>
    <w:p>
      <w:pPr>
        <w:pStyle w:val="Heading2"/>
      </w:pPr>
      <w:r>
        <w:t>27.1 Installation Authority</w:t>
      </w:r>
    </w:p>
    <w:p>
      <w:r>
        <w:t>Only authorized tenant administrators or other expressly delegated actors may install plugins.</w:t>
      </w:r>
    </w:p>
    <w:p>
      <w:pPr>
        <w:pStyle w:val="Heading2"/>
      </w:pPr>
      <w:r>
        <w:t>27.2 Facility Administrators</w:t>
      </w:r>
    </w:p>
    <w:p>
      <w:r>
        <w:t>Facility administrators may install plugins only where organizational governance grants that authority. Facility authority may not exceed tenant or organization authority.</w:t>
      </w:r>
    </w:p>
    <w:p>
      <w:pPr>
        <w:pStyle w:val="Heading2"/>
      </w:pPr>
      <w:r>
        <w:t>27.3 Organizational Prohibition</w:t>
      </w:r>
    </w:p>
    <w:p>
      <w:r>
        <w:t>Organizations may prohibit all third-party plugins, particular risk classes, categories, publishers, or individual plugins.</w:t>
      </w:r>
    </w:p>
    <w:p>
      <w:pPr>
        <w:pStyle w:val="Heading2"/>
      </w:pPr>
      <w:r>
        <w:t>27.4 Allow Lists</w:t>
      </w:r>
    </w:p>
    <w:p>
      <w:r>
        <w:t>Organizations may maintain approved-plugin allow lists and installation policies.</w:t>
      </w:r>
    </w:p>
    <w:p>
      <w:pPr>
        <w:pStyle w:val="Heading2"/>
      </w:pPr>
      <w:r>
        <w:t>27.5 Default State</w:t>
      </w:r>
    </w:p>
    <w:p>
      <w:r>
        <w:t>Third-party plugins are disabled by default for new tenants. No tenant may be opted in without affirmative authorization.</w:t>
      </w:r>
    </w:p>
    <w:p>
      <w:pPr>
        <w:pStyle w:val="Heading2"/>
      </w:pPr>
      <w:r>
        <w:t>27.6 Installation Disclosure</w:t>
      </w:r>
    </w:p>
    <w:p>
      <w:r>
        <w:t>Installation must disclose, as applicable:</w:t>
      </w:r>
    </w:p>
    <w:p>
      <w:pPr>
        <w:pStyle w:val="ListBullet"/>
      </w:pPr>
      <w:r>
        <w:t>publisher identity;</w:t>
      </w:r>
    </w:p>
    <w:p>
      <w:pPr>
        <w:pStyle w:val="ListBullet"/>
      </w:pPr>
      <w:r>
        <w:t>plugin purpose;</w:t>
      </w:r>
    </w:p>
    <w:p>
      <w:pPr>
        <w:pStyle w:val="ListBullet"/>
      </w:pPr>
      <w:r>
        <w:t>requested permissions;</w:t>
      </w:r>
    </w:p>
    <w:p>
      <w:pPr>
        <w:pStyle w:val="ListBullet"/>
      </w:pPr>
      <w:r>
        <w:t>data categories;</w:t>
      </w:r>
    </w:p>
    <w:p>
      <w:pPr>
        <w:pStyle w:val="ListBullet"/>
      </w:pPr>
      <w:r>
        <w:t>destinations;</w:t>
      </w:r>
    </w:p>
    <w:p>
      <w:pPr>
        <w:pStyle w:val="ListBullet"/>
      </w:pPr>
      <w:r>
        <w:t>subprocessors;</w:t>
      </w:r>
    </w:p>
    <w:p>
      <w:pPr>
        <w:pStyle w:val="ListBullet"/>
      </w:pPr>
      <w:r>
        <w:t>retention;</w:t>
      </w:r>
    </w:p>
    <w:p>
      <w:pPr>
        <w:pStyle w:val="ListBullet"/>
      </w:pPr>
      <w:r>
        <w:t>AI use;</w:t>
      </w:r>
    </w:p>
    <w:p>
      <w:pPr>
        <w:pStyle w:val="ListBullet"/>
      </w:pPr>
      <w:r>
        <w:t>offline behavior;</w:t>
      </w:r>
    </w:p>
    <w:p>
      <w:pPr>
        <w:pStyle w:val="ListBullet"/>
      </w:pPr>
      <w:r>
        <w:t>pricing;</w:t>
      </w:r>
    </w:p>
    <w:p>
      <w:pPr>
        <w:pStyle w:val="ListBullet"/>
      </w:pPr>
      <w:r>
        <w:t>support;</w:t>
      </w:r>
    </w:p>
    <w:p>
      <w:pPr>
        <w:pStyle w:val="ListBullet"/>
      </w:pPr>
      <w:r>
        <w:t>and material risks.</w:t>
      </w:r>
    </w:p>
    <w:p>
      <w:pPr>
        <w:pStyle w:val="Heading2"/>
      </w:pPr>
      <w:r>
        <w:t>27.7 Rights of Affected Persons</w:t>
      </w:r>
    </w:p>
    <w:p>
      <w:r>
        <w:t>Organizational approval does not automatically waive the rights of owners, guardians, minors, employees, providers, riders, boarders, or other affected persons.</w:t>
      </w:r>
    </w:p>
    <w:p>
      <w:pPr>
        <w:pStyle w:val="Heading2"/>
      </w:pPr>
      <w:r>
        <w:t>27.8 Installation Scope</w:t>
      </w:r>
    </w:p>
    <w:p>
      <w:r>
        <w:t>Installation must specify the authorized tenant, facilities, horses, users, environments, and duration where applicable.</w:t>
      </w:r>
    </w:p>
    <w:p>
      <w:pPr>
        <w:pStyle w:val="Heading2"/>
      </w:pPr>
      <w:r>
        <w:t>27.9 Trial Installations</w:t>
      </w:r>
    </w:p>
    <w:p>
      <w:r>
        <w:t>Trials must use bounded permissions, defined duration, clear conversion terms, and automatic expiration or reauthorization.</w:t>
      </w:r>
    </w:p>
    <w:p>
      <w:r>
        <w:t>---</w:t>
      </w:r>
    </w:p>
    <w:p>
      <w:pPr>
        <w:pStyle w:val="Heading1"/>
      </w:pPr>
      <w:r>
        <w:t>28. UPDATES, FEATURE FLAGS, AND MATERIAL CHANGE</w:t>
      </w:r>
    </w:p>
    <w:p>
      <w:pPr>
        <w:pStyle w:val="Heading2"/>
      </w:pPr>
      <w:r>
        <w:t>28.1 Signed and Versioned Updates</w:t>
      </w:r>
    </w:p>
    <w:p>
      <w:r>
        <w:t>Updates must be signed, versioned, and attributable to an approved publisher.</w:t>
      </w:r>
    </w:p>
    <w:p>
      <w:pPr>
        <w:pStyle w:val="Heading2"/>
      </w:pPr>
      <w:r>
        <w:t>28.2 Review Requirements</w:t>
      </w:r>
    </w:p>
    <w:p>
      <w:r>
        <w:t>Updates are subject to risk-appropriate security, privacy, compatibility, permission, accessibility, and operational review.</w:t>
      </w:r>
    </w:p>
    <w:p>
      <w:pPr>
        <w:pStyle w:val="Heading2"/>
      </w:pPr>
      <w:r>
        <w:t>28.3 Renewed Authorization</w:t>
      </w:r>
    </w:p>
    <w:p>
      <w:r>
        <w:t>Renewed approval is required for material changes, including:</w:t>
      </w:r>
    </w:p>
    <w:p>
      <w:pPr>
        <w:pStyle w:val="ListBullet"/>
      </w:pPr>
      <w:r>
        <w:t>permission expansion;</w:t>
      </w:r>
    </w:p>
    <w:p>
      <w:pPr>
        <w:pStyle w:val="ListBullet"/>
      </w:pPr>
      <w:r>
        <w:t>new data categories;</w:t>
      </w:r>
    </w:p>
    <w:p>
      <w:pPr>
        <w:pStyle w:val="ListBullet"/>
      </w:pPr>
      <w:r>
        <w:t>changed purpose;</w:t>
      </w:r>
    </w:p>
    <w:p>
      <w:pPr>
        <w:pStyle w:val="ListBullet"/>
      </w:pPr>
      <w:r>
        <w:t>new destinations;</w:t>
      </w:r>
    </w:p>
    <w:p>
      <w:pPr>
        <w:pStyle w:val="ListBullet"/>
      </w:pPr>
      <w:r>
        <w:t>new processors;</w:t>
      </w:r>
    </w:p>
    <w:p>
      <w:pPr>
        <w:pStyle w:val="ListBullet"/>
      </w:pPr>
      <w:r>
        <w:t>new AI providers;</w:t>
      </w:r>
    </w:p>
    <w:p>
      <w:pPr>
        <w:pStyle w:val="ListBullet"/>
      </w:pPr>
      <w:r>
        <w:t>new offline storage;</w:t>
      </w:r>
    </w:p>
    <w:p>
      <w:pPr>
        <w:pStyle w:val="ListBullet"/>
      </w:pPr>
      <w:r>
        <w:t>changed monetization;</w:t>
      </w:r>
    </w:p>
    <w:p>
      <w:pPr>
        <w:pStyle w:val="ListBullet"/>
      </w:pPr>
      <w:r>
        <w:t>changed publisher control;</w:t>
      </w:r>
    </w:p>
    <w:p>
      <w:pPr>
        <w:pStyle w:val="ListBullet"/>
      </w:pPr>
      <w:r>
        <w:t>or changed risk classification.</w:t>
      </w:r>
    </w:p>
    <w:p>
      <w:pPr>
        <w:pStyle w:val="Heading2"/>
      </w:pPr>
      <w:r>
        <w:t>28.4 No Silent Expansion</w:t>
      </w:r>
    </w:p>
    <w:p>
      <w:r>
        <w:t>A plugin must not silently expand permissions, data use, processing purpose, network destinations, or user-facing authority through an update.</w:t>
      </w:r>
    </w:p>
    <w:p>
      <w:pPr>
        <w:pStyle w:val="Heading2"/>
      </w:pPr>
      <w:r>
        <w:t>28.5 Feature Flags</w:t>
      </w:r>
    </w:p>
    <w:p>
      <w:r>
        <w:t>Experimental plugin functionality must use governed feature flags, limited cohorts, monitoring, rollback, and disclosure where appropriate.</w:t>
      </w:r>
    </w:p>
    <w:p>
      <w:pPr>
        <w:pStyle w:val="Heading2"/>
      </w:pPr>
      <w:r>
        <w:t>28.6 Experiment Boundaries</w:t>
      </w:r>
    </w:p>
    <w:p>
      <w:r>
        <w:t>Experiments must not weaken constitutional protections, use unauthorized sensitive segmentation, or conceal material user impact.</w:t>
      </w:r>
    </w:p>
    <w:p>
      <w:pPr>
        <w:pStyle w:val="Heading2"/>
      </w:pPr>
      <w:r>
        <w:t>28.7 Rollback</w:t>
      </w:r>
    </w:p>
    <w:p>
      <w:r>
        <w:t>Plugins must support safe rollback or disablement appropriate to risk. Rollback must preserve required evidence and authoritative records.</w:t>
      </w:r>
    </w:p>
    <w:p>
      <w:pPr>
        <w:pStyle w:val="Heading2"/>
      </w:pPr>
      <w:r>
        <w:t>28.8 Compatibility Testing</w:t>
      </w:r>
    </w:p>
    <w:p>
      <w:r>
        <w:t>Material updates must be tested against supported platform versions and documented extension contracts.</w:t>
      </w:r>
    </w:p>
    <w:p>
      <w:r>
        <w:t>---</w:t>
      </w:r>
    </w:p>
    <w:p>
      <w:pPr>
        <w:pStyle w:val="Heading1"/>
      </w:pPr>
      <w:r>
        <w:t>29. MONITORING, TELEMETRY, AND ASSURANCE</w:t>
      </w:r>
    </w:p>
    <w:p>
      <w:pPr>
        <w:pStyle w:val="Heading2"/>
      </w:pPr>
      <w:r>
        <w:t>29.1 Continuous or Risk-Appropriate Monitoring</w:t>
      </w:r>
    </w:p>
    <w:p>
      <w:r>
        <w:t>Approved plugins are subject to continuous or risk-appropriate operational and security monitoring.</w:t>
      </w:r>
    </w:p>
    <w:p>
      <w:pPr>
        <w:pStyle w:val="Heading2"/>
      </w:pPr>
      <w:r>
        <w:t>29.2 Monitoring Scope</w:t>
      </w:r>
    </w:p>
    <w:p>
      <w:r>
        <w:t>Monitoring may include:</w:t>
      </w:r>
    </w:p>
    <w:p>
      <w:pPr>
        <w:pStyle w:val="ListBullet"/>
      </w:pPr>
      <w:r>
        <w:t>error rates;</w:t>
      </w:r>
    </w:p>
    <w:p>
      <w:pPr>
        <w:pStyle w:val="ListBullet"/>
      </w:pPr>
      <w:r>
        <w:t>latency;</w:t>
      </w:r>
    </w:p>
    <w:p>
      <w:pPr>
        <w:pStyle w:val="ListBullet"/>
      </w:pPr>
      <w:r>
        <w:t>resource use;</w:t>
      </w:r>
    </w:p>
    <w:p>
      <w:pPr>
        <w:pStyle w:val="ListBullet"/>
      </w:pPr>
      <w:r>
        <w:t>access patterns;</w:t>
      </w:r>
    </w:p>
    <w:p>
      <w:pPr>
        <w:pStyle w:val="ListBullet"/>
      </w:pPr>
      <w:r>
        <w:t>export volume;</w:t>
      </w:r>
    </w:p>
    <w:p>
      <w:pPr>
        <w:pStyle w:val="ListBullet"/>
      </w:pPr>
      <w:r>
        <w:t>destination changes;</w:t>
      </w:r>
    </w:p>
    <w:p>
      <w:pPr>
        <w:pStyle w:val="ListBullet"/>
      </w:pPr>
      <w:r>
        <w:t>permission behavior;</w:t>
      </w:r>
    </w:p>
    <w:p>
      <w:pPr>
        <w:pStyle w:val="ListBullet"/>
      </w:pPr>
      <w:r>
        <w:t>data anomalies;</w:t>
      </w:r>
    </w:p>
    <w:p>
      <w:pPr>
        <w:pStyle w:val="ListBullet"/>
      </w:pPr>
      <w:r>
        <w:t>event flooding;</w:t>
      </w:r>
    </w:p>
    <w:p>
      <w:pPr>
        <w:pStyle w:val="ListBullet"/>
      </w:pPr>
      <w:r>
        <w:t>credential misuse;</w:t>
      </w:r>
    </w:p>
    <w:p>
      <w:pPr>
        <w:pStyle w:val="ListBullet"/>
      </w:pPr>
      <w:r>
        <w:t>retry behavior;</w:t>
      </w:r>
    </w:p>
    <w:p>
      <w:pPr>
        <w:pStyle w:val="ListBullet"/>
      </w:pPr>
      <w:r>
        <w:t>and unexpected processing.</w:t>
      </w:r>
    </w:p>
    <w:p>
      <w:pPr>
        <w:pStyle w:val="Heading2"/>
      </w:pPr>
      <w:r>
        <w:t>29.3 Telemetry Minimization</w:t>
      </w:r>
    </w:p>
    <w:p>
      <w:r>
        <w:t>Monitoring must not become an excuse for excessive collection. Telemetry must be proportionate to operational, security, billing, and governance needs.</w:t>
      </w:r>
    </w:p>
    <w:p>
      <w:pPr>
        <w:pStyle w:val="Heading2"/>
      </w:pPr>
      <w:r>
        <w:t>29.4 Security Scanning</w:t>
      </w:r>
    </w:p>
    <w:p>
      <w:r>
        <w:t>Security scanning must occur during submission, for every release, after material dependency changes, when threat intelligence warrants, and continuously where feasible.</w:t>
      </w:r>
    </w:p>
    <w:p>
      <w:pPr>
        <w:pStyle w:val="Heading2"/>
      </w:pPr>
      <w:r>
        <w:t>29.5 Abuse Detection</w:t>
      </w:r>
    </w:p>
    <w:p>
      <w:r>
        <w:t>EquineSync may monitor for unusual access, permission abuse, excessive exports, credential misuse, undeclared destinations, data scraping, event flooding, cross-tenant behavior, and other suspicious activity.</w:t>
      </w:r>
    </w:p>
    <w:p>
      <w:pPr>
        <w:pStyle w:val="Heading2"/>
      </w:pPr>
      <w:r>
        <w:t>29.6 Periodic Reassessment</w:t>
      </w:r>
    </w:p>
    <w:p>
      <w:r>
        <w:t>Plugins must undergo periodic reassessment based on risk class, material changes, incident history, dependency changes, publisher status, regulatory developments, usage, and constitutional updates.</w:t>
      </w:r>
    </w:p>
    <w:p>
      <w:pPr>
        <w:pStyle w:val="Heading2"/>
      </w:pPr>
      <w:r>
        <w:t>29.7 Renewal Evidence</w:t>
      </w:r>
    </w:p>
    <w:p>
      <w:r>
        <w:t>Continued operation may require renewed security evidence, publisher verification, insurance, subprocessor disclosure, compatibility evidence, privacy disclosure, and customer authorization.</w:t>
      </w:r>
    </w:p>
    <w:p>
      <w:pPr>
        <w:pStyle w:val="Heading2"/>
      </w:pPr>
      <w:r>
        <w:t>29.8 Assurance Records</w:t>
      </w:r>
    </w:p>
    <w:p>
      <w:r>
        <w:t>Review findings, approvals, exceptions, remediation, test evidence, and reassessment decisions must be retained according to applicable evidence and retention governance.</w:t>
      </w:r>
    </w:p>
    <w:p>
      <w:r>
        <w:t>---</w:t>
      </w:r>
    </w:p>
    <w:p>
      <w:pPr>
        <w:pStyle w:val="Heading1"/>
      </w:pPr>
      <w:r>
        <w:t>30. AUDIT EVENTS AND EVIDENTIARY CONTINUITY</w:t>
      </w:r>
    </w:p>
    <w:p>
      <w:pPr>
        <w:pStyle w:val="Heading2"/>
      </w:pPr>
      <w:r>
        <w:t>30.1 Mandatory Audit Evidence</w:t>
      </w:r>
    </w:p>
    <w:p>
      <w:r>
        <w:t>All material plugin actions must generate attributable audit evidence.</w:t>
      </w:r>
    </w:p>
    <w:p>
      <w:pPr>
        <w:pStyle w:val="Heading2"/>
      </w:pPr>
      <w:r>
        <w:t>30.2 Required Audit Elements</w:t>
      </w:r>
    </w:p>
    <w:p>
      <w:r>
        <w:t>Audit events should identify, where applicable:</w:t>
      </w:r>
    </w:p>
    <w:p>
      <w:pPr>
        <w:pStyle w:val="ListBullet"/>
      </w:pPr>
      <w:r>
        <w:t>plugin;</w:t>
      </w:r>
    </w:p>
    <w:p>
      <w:pPr>
        <w:pStyle w:val="ListBullet"/>
      </w:pPr>
      <w:r>
        <w:t>plugin version;</w:t>
      </w:r>
    </w:p>
    <w:p>
      <w:pPr>
        <w:pStyle w:val="ListBullet"/>
      </w:pPr>
      <w:r>
        <w:t>installation;</w:t>
      </w:r>
    </w:p>
    <w:p>
      <w:pPr>
        <w:pStyle w:val="ListBullet"/>
      </w:pPr>
      <w:r>
        <w:t>publisher;</w:t>
      </w:r>
    </w:p>
    <w:p>
      <w:pPr>
        <w:pStyle w:val="ListBullet"/>
      </w:pPr>
      <w:r>
        <w:t>initiating actor;</w:t>
      </w:r>
    </w:p>
    <w:p>
      <w:pPr>
        <w:pStyle w:val="ListBullet"/>
      </w:pPr>
      <w:r>
        <w:t>human or automated initiation;</w:t>
      </w:r>
    </w:p>
    <w:p>
      <w:pPr>
        <w:pStyle w:val="ListBullet"/>
      </w:pPr>
      <w:r>
        <w:t>tenant;</w:t>
      </w:r>
    </w:p>
    <w:p>
      <w:pPr>
        <w:pStyle w:val="ListBullet"/>
      </w:pPr>
      <w:r>
        <w:t>organization;</w:t>
      </w:r>
    </w:p>
    <w:p>
      <w:pPr>
        <w:pStyle w:val="ListBullet"/>
      </w:pPr>
      <w:r>
        <w:t>facility;</w:t>
      </w:r>
    </w:p>
    <w:p>
      <w:pPr>
        <w:pStyle w:val="ListBullet"/>
      </w:pPr>
      <w:r>
        <w:t>horse;</w:t>
      </w:r>
    </w:p>
    <w:p>
      <w:pPr>
        <w:pStyle w:val="ListBullet"/>
      </w:pPr>
      <w:r>
        <w:t>environment;</w:t>
      </w:r>
    </w:p>
    <w:p>
      <w:pPr>
        <w:pStyle w:val="ListBullet"/>
      </w:pPr>
      <w:r>
        <w:t>service identity;</w:t>
      </w:r>
    </w:p>
    <w:p>
      <w:pPr>
        <w:pStyle w:val="ListBullet"/>
      </w:pPr>
      <w:r>
        <w:t>credential class;</w:t>
      </w:r>
    </w:p>
    <w:p>
      <w:pPr>
        <w:pStyle w:val="ListBullet"/>
      </w:pPr>
      <w:r>
        <w:t>permission grant version;</w:t>
      </w:r>
    </w:p>
    <w:p>
      <w:pPr>
        <w:pStyle w:val="ListBullet"/>
      </w:pPr>
      <w:r>
        <w:t>authorization decision reference;</w:t>
      </w:r>
    </w:p>
    <w:p>
      <w:pPr>
        <w:pStyle w:val="ListBullet"/>
      </w:pPr>
      <w:r>
        <w:t>request and response correlation identifiers;</w:t>
      </w:r>
    </w:p>
    <w:p>
      <w:pPr>
        <w:pStyle w:val="ListBullet"/>
      </w:pPr>
      <w:r>
        <w:t>object affected;</w:t>
      </w:r>
    </w:p>
    <w:p>
      <w:pPr>
        <w:pStyle w:val="ListBullet"/>
      </w:pPr>
      <w:r>
        <w:t>material field changes;</w:t>
      </w:r>
    </w:p>
    <w:p>
      <w:pPr>
        <w:pStyle w:val="ListBullet"/>
      </w:pPr>
      <w:r>
        <w:t>purpose;</w:t>
      </w:r>
    </w:p>
    <w:p>
      <w:pPr>
        <w:pStyle w:val="ListBullet"/>
      </w:pPr>
      <w:r>
        <w:t>destination;</w:t>
      </w:r>
    </w:p>
    <w:p>
      <w:pPr>
        <w:pStyle w:val="ListBullet"/>
      </w:pPr>
      <w:r>
        <w:t>result;</w:t>
      </w:r>
    </w:p>
    <w:p>
      <w:pPr>
        <w:pStyle w:val="ListBullet"/>
      </w:pPr>
      <w:r>
        <w:t>retry or replay status;</w:t>
      </w:r>
    </w:p>
    <w:p>
      <w:pPr>
        <w:pStyle w:val="ListBullet"/>
      </w:pPr>
      <w:r>
        <w:t>failure state;</w:t>
      </w:r>
    </w:p>
    <w:p>
      <w:pPr>
        <w:pStyle w:val="ListBullet"/>
      </w:pPr>
      <w:r>
        <w:t>and external processor.</w:t>
      </w:r>
    </w:p>
    <w:p>
      <w:pPr>
        <w:pStyle w:val="Heading2"/>
      </w:pPr>
      <w:r>
        <w:t>30.3 Evidence Protection</w:t>
      </w:r>
    </w:p>
    <w:p>
      <w:r>
        <w:t>Plugins may not alter, suppress, overwrite, forge, or delete required audit evidence.</w:t>
      </w:r>
    </w:p>
    <w:p>
      <w:pPr>
        <w:pStyle w:val="Heading2"/>
      </w:pPr>
      <w:r>
        <w:t>30.4 Evidence Retention</w:t>
      </w:r>
    </w:p>
    <w:p>
      <w:r>
        <w:t>Plugin evidence must follow the controlling Audit Event and Evidence, Claims and Retention, Record Stewardship, Privacy, Security, and Legal Hold models.</w:t>
      </w:r>
    </w:p>
    <w:p>
      <w:pPr>
        <w:pStyle w:val="Heading2"/>
      </w:pPr>
      <w:r>
        <w:t>30.5 Dispute Reconstruction</w:t>
      </w:r>
    </w:p>
    <w:p>
      <w:r>
        <w:t>Evidence must support reasonable reconstruction of:</w:t>
      </w:r>
    </w:p>
    <w:p>
      <w:pPr>
        <w:pStyle w:val="ListBullet"/>
      </w:pPr>
      <w:r>
        <w:t>what occurred;</w:t>
      </w:r>
    </w:p>
    <w:p>
      <w:pPr>
        <w:pStyle w:val="ListBullet"/>
      </w:pPr>
      <w:r>
        <w:t>who or what initiated it;</w:t>
      </w:r>
    </w:p>
    <w:p>
      <w:pPr>
        <w:pStyle w:val="ListBullet"/>
      </w:pPr>
      <w:r>
        <w:t>what authority was used;</w:t>
      </w:r>
    </w:p>
    <w:p>
      <w:pPr>
        <w:pStyle w:val="ListBullet"/>
      </w:pPr>
      <w:r>
        <w:t>what version acted;</w:t>
      </w:r>
    </w:p>
    <w:p>
      <w:pPr>
        <w:pStyle w:val="ListBullet"/>
      </w:pPr>
      <w:r>
        <w:t>what data changed;</w:t>
      </w:r>
    </w:p>
    <w:p>
      <w:pPr>
        <w:pStyle w:val="ListBullet"/>
      </w:pPr>
      <w:r>
        <w:t>where data traveled;</w:t>
      </w:r>
    </w:p>
    <w:p>
      <w:pPr>
        <w:pStyle w:val="ListBullet"/>
      </w:pPr>
      <w:r>
        <w:t>what automation or retry occurred;</w:t>
      </w:r>
    </w:p>
    <w:p>
      <w:pPr>
        <w:pStyle w:val="ListBullet"/>
      </w:pPr>
      <w:r>
        <w:t>and whether the action was accepted, rejected, corrected, or reversed.</w:t>
      </w:r>
    </w:p>
    <w:p>
      <w:pPr>
        <w:pStyle w:val="Heading2"/>
      </w:pPr>
      <w:r>
        <w:t>30.6 Correction and Withdrawal</w:t>
      </w:r>
    </w:p>
    <w:p>
      <w:r>
        <w:t>Where plugin output or action is corrected, withdrawn, superseded, or invalidated, the history and reason must remain reconstructable.</w:t>
      </w:r>
    </w:p>
    <w:p>
      <w:r>
        <w:t>---</w:t>
      </w:r>
    </w:p>
    <w:p>
      <w:pPr>
        <w:pStyle w:val="Heading1"/>
      </w:pPr>
      <w:r>
        <w:t>31. INCIDENT RESPONSE, SUSPENSION, AND EMERGENCY CONTROL</w:t>
      </w:r>
    </w:p>
    <w:p>
      <w:pPr>
        <w:pStyle w:val="Heading2"/>
      </w:pPr>
      <w:r>
        <w:t>31.1 Incident Governance</w:t>
      </w:r>
    </w:p>
    <w:p>
      <w:r>
        <w:t>Plugin incidents must follow applicable EquineSync security, privacy, audit, communication, resilience, and incident-response governance.</w:t>
      </w:r>
    </w:p>
    <w:p>
      <w:pPr>
        <w:pStyle w:val="Heading2"/>
      </w:pPr>
      <w:r>
        <w:t>31.2 Emergency Control Capability</w:t>
      </w:r>
    </w:p>
    <w:p>
      <w:r>
        <w:t>EquineSync must be able to:</w:t>
      </w:r>
    </w:p>
    <w:p>
      <w:pPr>
        <w:pStyle w:val="ListBullet"/>
      </w:pPr>
      <w:r>
        <w:t>globally disable a plugin;</w:t>
      </w:r>
    </w:p>
    <w:p>
      <w:pPr>
        <w:pStyle w:val="ListBullet"/>
      </w:pPr>
      <w:r>
        <w:t>disable it for selected tenants;</w:t>
      </w:r>
    </w:p>
    <w:p>
      <w:pPr>
        <w:pStyle w:val="ListBullet"/>
      </w:pPr>
      <w:r>
        <w:t>disable a specific version;</w:t>
      </w:r>
    </w:p>
    <w:p>
      <w:pPr>
        <w:pStyle w:val="ListBullet"/>
      </w:pPr>
      <w:r>
        <w:t>disable a feature;</w:t>
      </w:r>
    </w:p>
    <w:p>
      <w:pPr>
        <w:pStyle w:val="ListBullet"/>
      </w:pPr>
      <w:r>
        <w:t>revoke credentials;</w:t>
      </w:r>
    </w:p>
    <w:p>
      <w:pPr>
        <w:pStyle w:val="ListBullet"/>
      </w:pPr>
      <w:r>
        <w:t>terminate events and webhooks;</w:t>
      </w:r>
    </w:p>
    <w:p>
      <w:pPr>
        <w:pStyle w:val="ListBullet"/>
      </w:pPr>
      <w:r>
        <w:t>isolate networks;</w:t>
      </w:r>
    </w:p>
    <w:p>
      <w:pPr>
        <w:pStyle w:val="ListBullet"/>
      </w:pPr>
      <w:r>
        <w:t>block destinations;</w:t>
      </w:r>
    </w:p>
    <w:p>
      <w:pPr>
        <w:pStyle w:val="ListBullet"/>
      </w:pPr>
      <w:r>
        <w:t>quarantine data paths;</w:t>
      </w:r>
    </w:p>
    <w:p>
      <w:pPr>
        <w:pStyle w:val="ListBullet"/>
      </w:pPr>
      <w:r>
        <w:t>suspend a publisher;</w:t>
      </w:r>
    </w:p>
    <w:p>
      <w:pPr>
        <w:pStyle w:val="ListBullet"/>
      </w:pPr>
      <w:r>
        <w:t>or place the plugin into read-only containment.</w:t>
      </w:r>
    </w:p>
    <w:p>
      <w:pPr>
        <w:pStyle w:val="Heading2"/>
      </w:pPr>
      <w:r>
        <w:t>31.3 Automatic Restriction</w:t>
      </w:r>
    </w:p>
    <w:p>
      <w:r>
        <w:t>Repeated failure, anomalous behavior, vulnerability, policy violation, or unacceptable health signals may trigger automatic throttling, quarantine, rollback, or disablement.</w:t>
      </w:r>
    </w:p>
    <w:p>
      <w:pPr>
        <w:pStyle w:val="Heading2"/>
      </w:pPr>
      <w:r>
        <w:t>31.4 Evidence and Review</w:t>
      </w:r>
    </w:p>
    <w:p>
      <w:r>
        <w:t>Automated restriction must be logged, attributable, reviewable, and followed by risk-appropriate investigation and notice.</w:t>
      </w:r>
    </w:p>
    <w:p>
      <w:pPr>
        <w:pStyle w:val="Heading2"/>
      </w:pPr>
      <w:r>
        <w:t>31.5 Safe Containment</w:t>
      </w:r>
    </w:p>
    <w:p>
      <w:r>
        <w:t>Containment must consider whether full shutdown would create greater welfare or operational risk than read-only or partial containment.</w:t>
      </w:r>
    </w:p>
    <w:p>
      <w:pPr>
        <w:pStyle w:val="Heading2"/>
      </w:pPr>
      <w:r>
        <w:t>31.6 Publisher Cooperation</w:t>
      </w:r>
    </w:p>
    <w:p>
      <w:r>
        <w:t>Publisher cooperation does not replace EquineSync incident authority.</w:t>
      </w:r>
    </w:p>
    <w:p>
      <w:pPr>
        <w:pStyle w:val="Heading2"/>
      </w:pPr>
      <w:r>
        <w:t>31.7 Customer and Regulatory Notice</w:t>
      </w:r>
    </w:p>
    <w:p>
      <w:r>
        <w:t>Material incidents may require affected-customer notice, mitigation guidance, access revocation, correction, processor disclosure, and regulatory reporting.</w:t>
      </w:r>
    </w:p>
    <w:p>
      <w:pPr>
        <w:pStyle w:val="Heading2"/>
      </w:pPr>
      <w:r>
        <w:t>31.8 Reinstatement</w:t>
      </w:r>
    </w:p>
    <w:p>
      <w:r>
        <w:t>Suspended plugins may be reinstated only after documented remediation, verification, risk reassessment, and authorized approval.</w:t>
      </w:r>
    </w:p>
    <w:p>
      <w:r>
        <w:t>---</w:t>
      </w:r>
    </w:p>
    <w:p>
      <w:pPr>
        <w:pStyle w:val="Heading1"/>
      </w:pPr>
      <w:r>
        <w:t>32. REMOVAL, END OF LIFE, DATA RETURN, AND EXIT</w:t>
      </w:r>
    </w:p>
    <w:p>
      <w:pPr>
        <w:pStyle w:val="Heading2"/>
      </w:pPr>
      <w:r>
        <w:t>32.1 Removal Preservation</w:t>
      </w:r>
    </w:p>
    <w:p>
      <w:r>
        <w:t>Plugin removal must preserve authoritative records, audit evidence, claims, financial records, legal holds, provenance, and historical attribution.</w:t>
      </w:r>
    </w:p>
    <w:p>
      <w:pPr>
        <w:pStyle w:val="Heading2"/>
      </w:pPr>
      <w:r>
        <w:t>32.2 Access Termination</w:t>
      </w:r>
    </w:p>
    <w:p>
      <w:r>
        <w:t>Removal must terminate credentials, webhooks, callbacks, events, scheduled jobs, offline authority, and continuing access.</w:t>
      </w:r>
    </w:p>
    <w:p>
      <w:pPr>
        <w:pStyle w:val="Heading2"/>
      </w:pPr>
      <w:r>
        <w:t>32.3 Data Return</w:t>
      </w:r>
    </w:p>
    <w:p>
      <w:r>
        <w:t>Publishers must return or export customer-controlled data where required and in a usable, documented form appropriate to the data and service.</w:t>
      </w:r>
    </w:p>
    <w:p>
      <w:pPr>
        <w:pStyle w:val="Heading2"/>
      </w:pPr>
      <w:r>
        <w:t>32.4 Data Deletion</w:t>
      </w:r>
    </w:p>
    <w:p>
      <w:r>
        <w:t>Publishers must delete data not subject to lawful retention, including copies, caches, indexes, derived data, temporary data, and backups where required and technically applicable.</w:t>
      </w:r>
    </w:p>
    <w:p>
      <w:pPr>
        <w:pStyle w:val="Heading2"/>
      </w:pPr>
      <w:r>
        <w:t>32.5 Deletion Certification</w:t>
      </w:r>
    </w:p>
    <w:p>
      <w:r>
        <w:t>Publishers may be required to certify:</w:t>
      </w:r>
    </w:p>
    <w:p>
      <w:pPr>
        <w:pStyle w:val="ListBullet"/>
      </w:pPr>
      <w:r>
        <w:t>deletion completed;</w:t>
      </w:r>
    </w:p>
    <w:p>
      <w:pPr>
        <w:pStyle w:val="ListBullet"/>
      </w:pPr>
      <w:r>
        <w:t>remaining retained data;</w:t>
      </w:r>
    </w:p>
    <w:p>
      <w:pPr>
        <w:pStyle w:val="ListBullet"/>
      </w:pPr>
      <w:r>
        <w:t>legal or technical basis;</w:t>
      </w:r>
    </w:p>
    <w:p>
      <w:pPr>
        <w:pStyle w:val="ListBullet"/>
      </w:pPr>
      <w:r>
        <w:t>retention period;</w:t>
      </w:r>
    </w:p>
    <w:p>
      <w:pPr>
        <w:pStyle w:val="ListBullet"/>
      </w:pPr>
      <w:r>
        <w:t>and final disposition timeline.</w:t>
      </w:r>
    </w:p>
    <w:p>
      <w:r>
        <w:t>Uninstallation within EquineSync is not proof of external deletion.</w:t>
      </w:r>
    </w:p>
    <w:p>
      <w:pPr>
        <w:pStyle w:val="Heading2"/>
      </w:pPr>
      <w:r>
        <w:t>32.6 End-of-Life Notice</w:t>
      </w:r>
    </w:p>
    <w:p>
      <w:r>
        <w:t>End-of-life procedures must address notice, migration, support, export, data disposition, credential termination, webhook termination, and continuity.</w:t>
      </w:r>
    </w:p>
    <w:p>
      <w:pPr>
        <w:pStyle w:val="Heading2"/>
      </w:pPr>
      <w:r>
        <w:t>32.7 Abandonment and Insolvency</w:t>
      </w:r>
    </w:p>
    <w:p>
      <w:r>
        <w:t>Governance must address publisher abandonment, bankruptcy, acquisition, sudden shutdown, revoked API access, unsupported dependencies, and unavailable subprocessors.</w:t>
      </w:r>
    </w:p>
    <w:p>
      <w:pPr>
        <w:pStyle w:val="Heading2"/>
      </w:pPr>
      <w:r>
        <w:t>32.8 Portability</w:t>
      </w:r>
    </w:p>
    <w:p>
      <w:r>
        <w:t>Plugins must not create unreasonable lock-in. Operationally significant plugins may be required to provide usable exports, documented formats, migration tools, transition support, and reasonable wind-down periods.</w:t>
      </w:r>
    </w:p>
    <w:p>
      <w:pPr>
        <w:pStyle w:val="Heading2"/>
      </w:pPr>
      <w:r>
        <w:t>32.9 Continuity</w:t>
      </w:r>
    </w:p>
    <w:p>
      <w:r>
        <w:t>Continuity protections may be required where plugin loss could disrupt horse care, financial reconciliation, facility operations, scheduling, or critical record access.</w:t>
      </w:r>
    </w:p>
    <w:p>
      <w:pPr>
        <w:pStyle w:val="Heading2"/>
      </w:pPr>
      <w:r>
        <w:t>32.10 Residual Data Disclosure</w:t>
      </w:r>
    </w:p>
    <w:p>
      <w:r>
        <w:t>If data cannot be deleted immediately, the publisher must identify what remains, why, where it is held, how it is protected, and when it will be disposed of.</w:t>
      </w:r>
    </w:p>
    <w:p>
      <w:r>
        <w:t>---</w:t>
      </w:r>
    </w:p>
    <w:p>
      <w:pPr>
        <w:pStyle w:val="Heading1"/>
      </w:pPr>
      <w:r>
        <w:t>33. NATIVE CONVERGENCE, REPLACEMENT, AND COMPETITIVE NEUTRALITY</w:t>
      </w:r>
    </w:p>
    <w:p>
      <w:pPr>
        <w:pStyle w:val="Heading2"/>
      </w:pPr>
      <w:r>
        <w:t>33.1 No Feature Exclusivity</w:t>
      </w:r>
    </w:p>
    <w:p>
      <w:r>
        <w:t>Marketplace participation does not grant a publisher exclusivity over a feature category or prevent EquineSync from developing similar native functionality.</w:t>
      </w:r>
    </w:p>
    <w:p>
      <w:pPr>
        <w:pStyle w:val="Heading2"/>
      </w:pPr>
      <w:r>
        <w:t>33.2 Respect for Rights</w:t>
      </w:r>
    </w:p>
    <w:p>
      <w:r>
        <w:t>EquineSync must not copy protected publisher intellectual property or represent publisher-created work as native without appropriate rights.</w:t>
      </w:r>
    </w:p>
    <w:p>
      <w:pPr>
        <w:pStyle w:val="Heading2"/>
      </w:pPr>
      <w:r>
        <w:t>33.3 Transition Preservation</w:t>
      </w:r>
    </w:p>
    <w:p>
      <w:r>
        <w:t>Where plugin functionality is replaced, absorbed, superseded, or converged into native functionality, the transition must preserve:</w:t>
      </w:r>
    </w:p>
    <w:p>
      <w:pPr>
        <w:pStyle w:val="ListBullet"/>
      </w:pPr>
      <w:r>
        <w:t>customer records;</w:t>
      </w:r>
    </w:p>
    <w:p>
      <w:pPr>
        <w:pStyle w:val="ListBullet"/>
      </w:pPr>
      <w:r>
        <w:t>provenance;</w:t>
      </w:r>
    </w:p>
    <w:p>
      <w:pPr>
        <w:pStyle w:val="ListBullet"/>
      </w:pPr>
      <w:r>
        <w:t>permissions;</w:t>
      </w:r>
    </w:p>
    <w:p>
      <w:pPr>
        <w:pStyle w:val="ListBullet"/>
      </w:pPr>
      <w:r>
        <w:t>audit evidence;</w:t>
      </w:r>
    </w:p>
    <w:p>
      <w:pPr>
        <w:pStyle w:val="ListBullet"/>
      </w:pPr>
      <w:r>
        <w:t>contractual rights;</w:t>
      </w:r>
    </w:p>
    <w:p>
      <w:pPr>
        <w:pStyle w:val="ListBullet"/>
      </w:pPr>
      <w:r>
        <w:t>portability;</w:t>
      </w:r>
    </w:p>
    <w:p>
      <w:pPr>
        <w:pStyle w:val="ListBullet"/>
      </w:pPr>
      <w:r>
        <w:t>and clear customer communication.</w:t>
      </w:r>
    </w:p>
    <w:p>
      <w:pPr>
        <w:pStyle w:val="Heading2"/>
      </w:pPr>
      <w:r>
        <w:t>33.4 No Punitive Ranking</w:t>
      </w:r>
    </w:p>
    <w:p>
      <w:r>
        <w:t>A publisher must not be unfairly penalized in marketplace ranking merely because EquineSync is developing a competing native feature. Security, quality, policy, and customer-value factors may still be applied.</w:t>
      </w:r>
    </w:p>
    <w:p>
      <w:r>
        <w:t>---</w:t>
      </w:r>
    </w:p>
    <w:p>
      <w:pPr>
        <w:pStyle w:val="Heading1"/>
      </w:pPr>
      <w:r>
        <w:t>34. LEGAL, COMMERCIAL, AND COMPLIANCE GOVERNANCE</w:t>
      </w:r>
    </w:p>
    <w:p>
      <w:pPr>
        <w:pStyle w:val="Heading2"/>
      </w:pPr>
      <w:r>
        <w:t>34.1 Licensing</w:t>
      </w:r>
    </w:p>
    <w:p>
      <w:r>
        <w:t>Publishers may retain ownership of qualifying intellectual property while licensing distribution and operation through EquineSync agreements.</w:t>
      </w:r>
    </w:p>
    <w:p>
      <w:pPr>
        <w:pStyle w:val="Heading2"/>
      </w:pPr>
      <w:r>
        <w:t>34.2 Rights Warranty</w:t>
      </w:r>
    </w:p>
    <w:p>
      <w:r>
        <w:t>Publishers must possess the rights necessary to distribute and operate the plugin and to authorize any included content, code, models, data, or dependencies.</w:t>
      </w:r>
    </w:p>
    <w:p>
      <w:pPr>
        <w:pStyle w:val="Heading2"/>
      </w:pPr>
      <w:r>
        <w:t>34.3 Liability</w:t>
      </w:r>
    </w:p>
    <w:p>
      <w:r>
        <w:t>Publishers remain responsible for their code, services, representations, support, security obligations, and legal compliance. EquineSync responsibilities are governed by contract and applicable law.</w:t>
      </w:r>
    </w:p>
    <w:p>
      <w:pPr>
        <w:pStyle w:val="Heading2"/>
      </w:pPr>
      <w:r>
        <w:t>34.4 Insurance</w:t>
      </w:r>
    </w:p>
    <w:p>
      <w:r>
        <w:t>Risk-based insurance may be required, particularly for plugins involving financial data, health-related data, minors, safeguarding, AI, high-volume processing, external transmission, or operational dependence.</w:t>
      </w:r>
    </w:p>
    <w:p>
      <w:pPr>
        <w:pStyle w:val="Heading2"/>
      </w:pPr>
      <w:r>
        <w:t>34.5 International Compliance</w:t>
      </w:r>
    </w:p>
    <w:p>
      <w:r>
        <w:t>Plugins must comply with applicable privacy, consumer, accessibility, sanctions, export, tax, residency, employment, and sector-specific obligations.</w:t>
      </w:r>
    </w:p>
    <w:p>
      <w:pPr>
        <w:pStyle w:val="Heading2"/>
      </w:pPr>
      <w:r>
        <w:t>34.6 Geographic Restriction</w:t>
      </w:r>
    </w:p>
    <w:p>
      <w:r>
        <w:t>Availability may be limited where compliance cannot be demonstrated.</w:t>
      </w:r>
    </w:p>
    <w:p>
      <w:pPr>
        <w:pStyle w:val="Heading2"/>
      </w:pPr>
      <w:r>
        <w:t>34.7 Law-Enforcement and Government Requests</w:t>
      </w:r>
    </w:p>
    <w:p>
      <w:r>
        <w:t>Publishers must not disclose EquineSync data in response to a request without following applicable law, contract, and EquineSync notification and review requirements where legally permitted.</w:t>
      </w:r>
    </w:p>
    <w:p>
      <w:pPr>
        <w:pStyle w:val="Heading2"/>
      </w:pPr>
      <w:r>
        <w:t>34.8 Research and Benchmarking</w:t>
      </w:r>
    </w:p>
    <w:p>
      <w:r>
        <w:t>Use of EquineSync data for research, benchmarking, publication, model evaluation, or cross-customer comparison requires separate authorization and must not be inferred from ordinary plugin access.</w:t>
      </w:r>
    </w:p>
    <w:p>
      <w:pPr>
        <w:pStyle w:val="Heading2"/>
      </w:pPr>
      <w:r>
        <w:t>34.9 Records of Compliance</w:t>
      </w:r>
    </w:p>
    <w:p>
      <w:r>
        <w:t>Publishers must retain and provide risk-appropriate evidence of compliance, review, certifications, insurance, incidents, and remediation.</w:t>
      </w:r>
    </w:p>
    <w:p>
      <w:r>
        <w:t>---</w:t>
      </w:r>
    </w:p>
    <w:p>
      <w:pPr>
        <w:pStyle w:val="Heading1"/>
      </w:pPr>
      <w:r>
        <w:t>35. PUBLIC REPRESENTATIONS AND TRUST CLAIMS</w:t>
      </w:r>
    </w:p>
    <w:p>
      <w:pPr>
        <w:pStyle w:val="Heading2"/>
      </w:pPr>
      <w:r>
        <w:t>35.1 No Implied Endorsement</w:t>
      </w:r>
    </w:p>
    <w:p>
      <w:r>
        <w:t>Listing, review, approval, verification, or certification must not be represented beyond the meaning formally assigned by EquineSync.</w:t>
      </w:r>
    </w:p>
    <w:p>
      <w:pPr>
        <w:pStyle w:val="Heading2"/>
      </w:pPr>
      <w:r>
        <w:t>35.2 Accuracy of Claims</w:t>
      </w:r>
    </w:p>
    <w:p>
      <w:r>
        <w:t>Publishers must not make false or misleading claims regarding:</w:t>
      </w:r>
    </w:p>
    <w:p>
      <w:pPr>
        <w:pStyle w:val="ListBullet"/>
      </w:pPr>
      <w:r>
        <w:t>security;</w:t>
      </w:r>
    </w:p>
    <w:p>
      <w:pPr>
        <w:pStyle w:val="ListBullet"/>
      </w:pPr>
      <w:r>
        <w:t>privacy;</w:t>
      </w:r>
    </w:p>
    <w:p>
      <w:pPr>
        <w:pStyle w:val="ListBullet"/>
      </w:pPr>
      <w:r>
        <w:t>legal compliance;</w:t>
      </w:r>
    </w:p>
    <w:p>
      <w:pPr>
        <w:pStyle w:val="ListBullet"/>
      </w:pPr>
      <w:r>
        <w:t>accessibility;</w:t>
      </w:r>
    </w:p>
    <w:p>
      <w:pPr>
        <w:pStyle w:val="ListBullet"/>
      </w:pPr>
      <w:r>
        <w:t>AI accuracy;</w:t>
      </w:r>
    </w:p>
    <w:p>
      <w:pPr>
        <w:pStyle w:val="ListBullet"/>
      </w:pPr>
      <w:r>
        <w:t>veterinary or medical suitability;</w:t>
      </w:r>
    </w:p>
    <w:p>
      <w:pPr>
        <w:pStyle w:val="ListBullet"/>
      </w:pPr>
      <w:r>
        <w:t>financial reliability;</w:t>
      </w:r>
    </w:p>
    <w:p>
      <w:pPr>
        <w:pStyle w:val="ListBullet"/>
      </w:pPr>
      <w:r>
        <w:t>uptime;</w:t>
      </w:r>
    </w:p>
    <w:p>
      <w:pPr>
        <w:pStyle w:val="ListBullet"/>
      </w:pPr>
      <w:r>
        <w:t>EquineSync endorsement;</w:t>
      </w:r>
    </w:p>
    <w:p>
      <w:pPr>
        <w:pStyle w:val="ListBullet"/>
      </w:pPr>
      <w:r>
        <w:t>or marketplace status.</w:t>
      </w:r>
    </w:p>
    <w:p>
      <w:pPr>
        <w:pStyle w:val="Heading2"/>
      </w:pPr>
      <w:r>
        <w:t>35.3 EquineSync Claims</w:t>
      </w:r>
    </w:p>
    <w:p>
      <w:r>
        <w:t>EquineSync must not publicly claim marketplace, API, plugin, certification, or ecosystem capabilities before the applicable governance, implementation, verification, and launch authority exists.</w:t>
      </w:r>
    </w:p>
    <w:p>
      <w:pPr>
        <w:pStyle w:val="Heading2"/>
      </w:pPr>
      <w:r>
        <w:t>35.4 Trust Marks</w:t>
      </w:r>
    </w:p>
    <w:p>
      <w:r>
        <w:t>Any badge, certification, or trust mark must have defined criteria, duration, scope, monitoring, and revocation rules.</w:t>
      </w:r>
    </w:p>
    <w:p>
      <w:r>
        <w:t>---</w:t>
      </w:r>
    </w:p>
    <w:p>
      <w:pPr>
        <w:pStyle w:val="Heading1"/>
      </w:pPr>
      <w:r>
        <w:t>36. ENFORCEMENT</w:t>
      </w:r>
    </w:p>
    <w:p>
      <w:pPr>
        <w:pStyle w:val="Heading2"/>
      </w:pPr>
      <w:r>
        <w:t>36.1 Available Measures</w:t>
      </w:r>
    </w:p>
    <w:p>
      <w:r>
        <w:t>Violations may result in:</w:t>
      </w:r>
    </w:p>
    <w:p>
      <w:pPr>
        <w:pStyle w:val="ListBullet"/>
      </w:pPr>
      <w:r>
        <w:t>warning;</w:t>
      </w:r>
    </w:p>
    <w:p>
      <w:pPr>
        <w:pStyle w:val="ListBullet"/>
      </w:pPr>
      <w:r>
        <w:t>corrective action;</w:t>
      </w:r>
    </w:p>
    <w:p>
      <w:pPr>
        <w:pStyle w:val="ListBullet"/>
      </w:pPr>
      <w:r>
        <w:t>remediation plan;</w:t>
      </w:r>
    </w:p>
    <w:p>
      <w:pPr>
        <w:pStyle w:val="ListBullet"/>
      </w:pPr>
      <w:r>
        <w:t>increased monitoring;</w:t>
      </w:r>
    </w:p>
    <w:p>
      <w:pPr>
        <w:pStyle w:val="ListBullet"/>
      </w:pPr>
      <w:r>
        <w:t>installation restriction;</w:t>
      </w:r>
    </w:p>
    <w:p>
      <w:pPr>
        <w:pStyle w:val="ListBullet"/>
      </w:pPr>
      <w:r>
        <w:t>update freeze;</w:t>
      </w:r>
    </w:p>
    <w:p>
      <w:pPr>
        <w:pStyle w:val="ListBullet"/>
      </w:pPr>
      <w:r>
        <w:t>quarantine;</w:t>
      </w:r>
    </w:p>
    <w:p>
      <w:pPr>
        <w:pStyle w:val="ListBullet"/>
      </w:pPr>
      <w:r>
        <w:t>suspension;</w:t>
      </w:r>
    </w:p>
    <w:p>
      <w:pPr>
        <w:pStyle w:val="ListBullet"/>
      </w:pPr>
      <w:r>
        <w:t>credential revocation;</w:t>
      </w:r>
    </w:p>
    <w:p>
      <w:pPr>
        <w:pStyle w:val="ListBullet"/>
      </w:pPr>
      <w:r>
        <w:t>delisting;</w:t>
      </w:r>
    </w:p>
    <w:p>
      <w:pPr>
        <w:pStyle w:val="ListBullet"/>
      </w:pPr>
      <w:r>
        <w:t>removal;</w:t>
      </w:r>
    </w:p>
    <w:p>
      <w:pPr>
        <w:pStyle w:val="ListBullet"/>
      </w:pPr>
      <w:r>
        <w:t>termination;</w:t>
      </w:r>
    </w:p>
    <w:p>
      <w:pPr>
        <w:pStyle w:val="ListBullet"/>
      </w:pPr>
      <w:r>
        <w:t>customer notice;</w:t>
      </w:r>
    </w:p>
    <w:p>
      <w:pPr>
        <w:pStyle w:val="ListBullet"/>
      </w:pPr>
      <w:r>
        <w:t>regulatory reporting;</w:t>
      </w:r>
    </w:p>
    <w:p>
      <w:pPr>
        <w:pStyle w:val="ListBullet"/>
      </w:pPr>
      <w:r>
        <w:t>contractual remedies;</w:t>
      </w:r>
    </w:p>
    <w:p>
      <w:pPr>
        <w:pStyle w:val="ListBullet"/>
      </w:pPr>
      <w:r>
        <w:t>or legal action.</w:t>
      </w:r>
    </w:p>
    <w:p>
      <w:pPr>
        <w:pStyle w:val="Heading2"/>
      </w:pPr>
      <w:r>
        <w:t>36.2 Proportionality</w:t>
      </w:r>
    </w:p>
    <w:p>
      <w:r>
        <w:t>Enforcement should be proportionate to risk, intent, impact, recurrence, cooperation, and remediation. Immediate action is permitted where necessary to protect horses, people, data, the platform, or legal obligations.</w:t>
      </w:r>
    </w:p>
    <w:p>
      <w:pPr>
        <w:pStyle w:val="Heading2"/>
      </w:pPr>
      <w:r>
        <w:t>36.3 No Grandfathered Noncompliance</w:t>
      </w:r>
    </w:p>
    <w:p>
      <w:r>
        <w:t>A previously approved plugin may be restricted or removed when later evidence or governance shows unacceptable risk.</w:t>
      </w:r>
    </w:p>
    <w:p>
      <w:pPr>
        <w:pStyle w:val="Heading2"/>
      </w:pPr>
      <w:r>
        <w:t>36.4 Publisher Appeal</w:t>
      </w:r>
    </w:p>
    <w:p>
      <w:r>
        <w:t>Where appropriate and safe, publishers may receive a documented review or appeal path. Appeal does not automatically stay emergency protective action.</w:t>
      </w:r>
    </w:p>
    <w:p>
      <w:pPr>
        <w:pStyle w:val="Heading2"/>
      </w:pPr>
      <w:r>
        <w:t>36.5 Customer Protection</w:t>
      </w:r>
    </w:p>
    <w:p>
      <w:r>
        <w:t>Enforcement actions must consider customer continuity, data return, critical-task access, and safe migration.</w:t>
      </w:r>
    </w:p>
    <w:p>
      <w:r>
        <w:t>---</w:t>
      </w:r>
    </w:p>
    <w:p>
      <w:pPr>
        <w:pStyle w:val="Heading1"/>
      </w:pPr>
      <w:r>
        <w:t>37. INVIOLABLE GUARANTEES</w:t>
      </w:r>
    </w:p>
    <w:p>
      <w:r>
        <w:t>No plugin may weaken or bypass:</w:t>
      </w:r>
    </w:p>
    <w:p>
      <w:pPr>
        <w:pStyle w:val="ListBullet"/>
      </w:pPr>
      <w:r>
        <w:t>identity authority;</w:t>
      </w:r>
    </w:p>
    <w:p>
      <w:pPr>
        <w:pStyle w:val="ListBullet"/>
      </w:pPr>
      <w:r>
        <w:t>least-privilege authorization;</w:t>
      </w:r>
    </w:p>
    <w:p>
      <w:pPr>
        <w:pStyle w:val="ListBullet"/>
      </w:pPr>
      <w:r>
        <w:t>tenant isolation;</w:t>
      </w:r>
    </w:p>
    <w:p>
      <w:pPr>
        <w:pStyle w:val="ListBullet"/>
      </w:pPr>
      <w:r>
        <w:t>privacy and data minimization;</w:t>
      </w:r>
    </w:p>
    <w:p>
      <w:pPr>
        <w:pStyle w:val="ListBullet"/>
      </w:pPr>
      <w:r>
        <w:t>purpose limitation;</w:t>
      </w:r>
    </w:p>
    <w:p>
      <w:pPr>
        <w:pStyle w:val="ListBullet"/>
      </w:pPr>
      <w:r>
        <w:t>consent authority;</w:t>
      </w:r>
    </w:p>
    <w:p>
      <w:pPr>
        <w:pStyle w:val="ListBullet"/>
      </w:pPr>
      <w:r>
        <w:t>record stewardship;</w:t>
      </w:r>
    </w:p>
    <w:p>
      <w:pPr>
        <w:pStyle w:val="ListBullet"/>
      </w:pPr>
      <w:r>
        <w:t>financial truth;</w:t>
      </w:r>
    </w:p>
    <w:p>
      <w:pPr>
        <w:pStyle w:val="ListBullet"/>
      </w:pPr>
      <w:r>
        <w:t>ownership truth;</w:t>
      </w:r>
    </w:p>
    <w:p>
      <w:pPr>
        <w:pStyle w:val="ListBullet"/>
      </w:pPr>
      <w:r>
        <w:t>audit integrity;</w:t>
      </w:r>
    </w:p>
    <w:p>
      <w:pPr>
        <w:pStyle w:val="ListBullet"/>
      </w:pPr>
      <w:r>
        <w:t>evidentiary continuity;</w:t>
      </w:r>
    </w:p>
    <w:p>
      <w:pPr>
        <w:pStyle w:val="ListBullet"/>
      </w:pPr>
      <w:r>
        <w:t>safeguarding;</w:t>
      </w:r>
    </w:p>
    <w:p>
      <w:pPr>
        <w:pStyle w:val="ListBullet"/>
      </w:pPr>
      <w:r>
        <w:t>minor protection;</w:t>
      </w:r>
    </w:p>
    <w:p>
      <w:pPr>
        <w:pStyle w:val="ListBullet"/>
      </w:pPr>
      <w:r>
        <w:t>horse-welfare protections;</w:t>
      </w:r>
    </w:p>
    <w:p>
      <w:pPr>
        <w:pStyle w:val="ListBullet"/>
      </w:pPr>
      <w:r>
        <w:t>encryption and key-management boundaries;</w:t>
      </w:r>
    </w:p>
    <w:p>
      <w:pPr>
        <w:pStyle w:val="ListBullet"/>
      </w:pPr>
      <w:r>
        <w:t>AI assistive-only limits;</w:t>
      </w:r>
    </w:p>
    <w:p>
      <w:pPr>
        <w:pStyle w:val="ListBullet"/>
      </w:pPr>
      <w:r>
        <w:t>resilience;</w:t>
      </w:r>
    </w:p>
    <w:p>
      <w:pPr>
        <w:pStyle w:val="ListBullet"/>
      </w:pPr>
      <w:r>
        <w:t>data-subject rights;</w:t>
      </w:r>
    </w:p>
    <w:p>
      <w:pPr>
        <w:pStyle w:val="ListBullet"/>
      </w:pPr>
      <w:r>
        <w:t>customer portability;</w:t>
      </w:r>
    </w:p>
    <w:p>
      <w:pPr>
        <w:pStyle w:val="ListBullet"/>
      </w:pPr>
      <w:r>
        <w:t>or constitutional governance supremacy.</w:t>
      </w:r>
    </w:p>
    <w:p>
      <w:r>
        <w:t>No plugin may create:</w:t>
      </w:r>
    </w:p>
    <w:p>
      <w:pPr>
        <w:pStyle w:val="ListBullet"/>
      </w:pPr>
      <w:r>
        <w:t>a shadow system of record;</w:t>
      </w:r>
    </w:p>
    <w:p>
      <w:pPr>
        <w:pStyle w:val="ListBullet"/>
      </w:pPr>
      <w:r>
        <w:t>undisclosed external retention;</w:t>
      </w:r>
    </w:p>
    <w:p>
      <w:pPr>
        <w:pStyle w:val="ListBullet"/>
      </w:pPr>
      <w:r>
        <w:t>permission laundering;</w:t>
      </w:r>
    </w:p>
    <w:p>
      <w:pPr>
        <w:pStyle w:val="ListBullet"/>
      </w:pPr>
      <w:r>
        <w:t>hidden cross-tenant learning;</w:t>
      </w:r>
    </w:p>
    <w:p>
      <w:pPr>
        <w:pStyle w:val="ListBullet"/>
      </w:pPr>
      <w:r>
        <w:t>unauthorized derived-data transfer;</w:t>
      </w:r>
    </w:p>
    <w:p>
      <w:pPr>
        <w:pStyle w:val="ListBullet"/>
      </w:pPr>
      <w:r>
        <w:t>dark patterns;</w:t>
      </w:r>
    </w:p>
    <w:p>
      <w:pPr>
        <w:pStyle w:val="ListBullet"/>
      </w:pPr>
      <w:r>
        <w:t>misleading source attribution;</w:t>
      </w:r>
    </w:p>
    <w:p>
      <w:pPr>
        <w:pStyle w:val="ListBullet"/>
      </w:pPr>
      <w:r>
        <w:t>concealed automation;</w:t>
      </w:r>
    </w:p>
    <w:p>
      <w:pPr>
        <w:pStyle w:val="ListBullet"/>
      </w:pPr>
      <w:r>
        <w:t>or a mechanism that obscures uncertainty, provenance, or responsibility.</w:t>
      </w:r>
    </w:p>
    <w:p>
      <w:r>
        <w:t>---</w:t>
      </w:r>
    </w:p>
    <w:p>
      <w:pPr>
        <w:pStyle w:val="Heading1"/>
      </w:pPr>
      <w:r>
        <w:t>38. CONSTITUTIONAL INHERITANCE AND CONFLICT RULES</w:t>
      </w:r>
    </w:p>
    <w:p>
      <w:pPr>
        <w:pStyle w:val="Heading2"/>
      </w:pPr>
      <w:r>
        <w:t>38.1 Automatic Inheritance</w:t>
      </w:r>
    </w:p>
    <w:p>
      <w:r>
        <w:t>Every plugin, publisher, developer, marketplace participant, API consumer, integration, processor, and extension automatically inherits all applicable current and future EquineSync constitutional governance.</w:t>
      </w:r>
    </w:p>
    <w:p>
      <w:pPr>
        <w:pStyle w:val="Heading2"/>
      </w:pPr>
      <w:r>
        <w:t>38.2 No Legacy Safe Harbor</w:t>
      </w:r>
    </w:p>
    <w:p>
      <w:r>
        <w:t>A plugin may not continue operating under an older, weaker standard merely because it was approved before a later constitutional rule.</w:t>
      </w:r>
    </w:p>
    <w:p>
      <w:pPr>
        <w:pStyle w:val="Heading2"/>
      </w:pPr>
      <w:r>
        <w:t>38.3 Specific and Protective Rules</w:t>
      </w:r>
    </w:p>
    <w:p>
      <w:r>
        <w:t>Where multiple canons apply:</w:t>
      </w:r>
    </w:p>
    <w:p>
      <w:pPr>
        <w:pStyle w:val="ListNumber"/>
      </w:pPr>
      <w:r>
        <w:t>the more specific rule governs over a general rule;</w:t>
      </w:r>
    </w:p>
    <w:p>
      <w:pPr>
        <w:pStyle w:val="ListNumber"/>
      </w:pPr>
      <w:r>
        <w:t>the more protective rule governs where both remain applicable;</w:t>
      </w:r>
    </w:p>
    <w:p>
      <w:pPr>
        <w:pStyle w:val="ListNumber"/>
      </w:pPr>
      <w:r>
        <w:t>constitutional authority governs over implementation guidance;</w:t>
      </w:r>
    </w:p>
    <w:p>
      <w:pPr>
        <w:pStyle w:val="ListNumber"/>
      </w:pPr>
      <w:r>
        <w:t>and unresolved conflicts require formal reconciliation.</w:t>
      </w:r>
    </w:p>
    <w:p>
      <w:pPr>
        <w:pStyle w:val="Heading2"/>
      </w:pPr>
      <w:r>
        <w:t>38.4 No Silent Override</w:t>
      </w:r>
    </w:p>
    <w:p>
      <w:r>
        <w:t>No contract, configuration, technical behavior, marketplace term, or customer preference may silently override constitutional requirements.</w:t>
      </w:r>
    </w:p>
    <w:p>
      <w:r>
        <w:t>---</w:t>
      </w:r>
    </w:p>
    <w:p>
      <w:pPr>
        <w:pStyle w:val="Heading1"/>
      </w:pPr>
      <w:r>
        <w:t>39. GOVERNANCE GATES</w:t>
      </w:r>
    </w:p>
    <w:p>
      <w:r>
        <w:t>A plugin may not progress to production without passing all applicable gates.</w:t>
      </w:r>
    </w:p>
    <w:p>
      <w:pPr>
        <w:pStyle w:val="Heading2"/>
      </w:pPr>
      <w:r>
        <w:t>Gate 1: Functional Classification</w:t>
      </w:r>
    </w:p>
    <w:p>
      <w:r>
        <w:t>The capability is classified by function, category, scope, and protected-domain proximity.</w:t>
      </w:r>
    </w:p>
    <w:p>
      <w:pPr>
        <w:pStyle w:val="Heading2"/>
      </w:pPr>
      <w:r>
        <w:t>Gate 2: Risk Classification</w:t>
      </w:r>
    </w:p>
    <w:p>
      <w:r>
        <w:t>The plugin receives a documented risk class and minimum control profile.</w:t>
      </w:r>
    </w:p>
    <w:p>
      <w:pPr>
        <w:pStyle w:val="Heading2"/>
      </w:pPr>
      <w:r>
        <w:t>Gate 3: Publisher Verification</w:t>
      </w:r>
    </w:p>
    <w:p>
      <w:r>
        <w:t>The publisher, responsible persons, ownership, security contacts, and legal eligibility are verified.</w:t>
      </w:r>
    </w:p>
    <w:p>
      <w:pPr>
        <w:pStyle w:val="Heading2"/>
      </w:pPr>
      <w:r>
        <w:t>Gate 4: Architecture and Data-Flow Review</w:t>
      </w:r>
    </w:p>
    <w:p>
      <w:r>
        <w:t>Architecture, extension points, data categories, destinations, subprocessors, retention, and credentials are documented.</w:t>
      </w:r>
    </w:p>
    <w:p>
      <w:pPr>
        <w:pStyle w:val="Heading2"/>
      </w:pPr>
      <w:r>
        <w:t>Gate 5: Identity and Permission Review</w:t>
      </w:r>
    </w:p>
    <w:p>
      <w:r>
        <w:t>Service identity, delegated authority, permission scope, expiration, and revocation are approved.</w:t>
      </w:r>
    </w:p>
    <w:p>
      <w:pPr>
        <w:pStyle w:val="Heading2"/>
      </w:pPr>
      <w:r>
        <w:t>Gate 6: Security and Supply-Chain Review</w:t>
      </w:r>
    </w:p>
    <w:p>
      <w:r>
        <w:t>Runtime isolation, secure development, dependencies, signing, vulnerability management, and monitoring satisfy the risk profile.</w:t>
      </w:r>
    </w:p>
    <w:p>
      <w:pPr>
        <w:pStyle w:val="Heading2"/>
      </w:pPr>
      <w:r>
        <w:t>Gate 7: Privacy, Purpose, and Consent Review</w:t>
      </w:r>
    </w:p>
    <w:p>
      <w:r>
        <w:t>Data minimization, processing purposes, consent or other authority, residency, rights, and deletion are approved.</w:t>
      </w:r>
    </w:p>
    <w:p>
      <w:pPr>
        <w:pStyle w:val="Heading2"/>
      </w:pPr>
      <w:r>
        <w:t>Gate 8: Constitutional Review</w:t>
      </w:r>
    </w:p>
    <w:p>
      <w:r>
        <w:t>The plugin is checked against protected domains and all controlling canon.</w:t>
      </w:r>
    </w:p>
    <w:p>
      <w:pPr>
        <w:pStyle w:val="Heading2"/>
      </w:pPr>
      <w:r>
        <w:t>Gate 9: Operational and Welfare Review</w:t>
      </w:r>
    </w:p>
    <w:p>
      <w:r>
        <w:t>Reliability, safe degradation, continuity, incident response, rollback, and any welfare or safety impact are approved.</w:t>
      </w:r>
    </w:p>
    <w:p>
      <w:pPr>
        <w:pStyle w:val="Heading2"/>
      </w:pPr>
      <w:r>
        <w:t>Gate 10: Customer Disclosure and Commercial Review</w:t>
      </w:r>
    </w:p>
    <w:p>
      <w:r>
        <w:t>Installation disclosures, pricing, support, marketplace claims, and affected-rights-holder requirements are approved.</w:t>
      </w:r>
    </w:p>
    <w:p>
      <w:pPr>
        <w:pStyle w:val="Heading2"/>
      </w:pPr>
      <w:r>
        <w:t>Gate 11: Environment Authorization</w:t>
      </w:r>
    </w:p>
    <w:p>
      <w:r>
        <w:t>The plugin receives approval for a specific environment, scope, and version.</w:t>
      </w:r>
    </w:p>
    <w:p>
      <w:pPr>
        <w:pStyle w:val="Heading2"/>
      </w:pPr>
      <w:r>
        <w:t>Gate 12: Production Authorization</w:t>
      </w:r>
    </w:p>
    <w:p>
      <w:r>
        <w:t>A separate authorized decision permits production use.</w:t>
      </w:r>
    </w:p>
    <w:p>
      <w:r>
        <w:t>Passing an earlier gate does not imply passing a later gate.</w:t>
      </w:r>
    </w:p>
    <w:p>
      <w:r>
        <w:t>---</w:t>
      </w:r>
    </w:p>
    <w:p>
      <w:pPr>
        <w:pStyle w:val="Heading1"/>
      </w:pPr>
      <w:r>
        <w:t>40. EXCEPTION GOVERNANCE</w:t>
      </w:r>
    </w:p>
    <w:p>
      <w:pPr>
        <w:pStyle w:val="Heading2"/>
      </w:pPr>
      <w:r>
        <w:t>40.1 Written and Bounded</w:t>
      </w:r>
    </w:p>
    <w:p>
      <w:r>
        <w:t>Exceptions must be documented, time-limited, attributable, risk-assessed, monitored, and revocable.</w:t>
      </w:r>
    </w:p>
    <w:p>
      <w:pPr>
        <w:pStyle w:val="Heading2"/>
      </w:pPr>
      <w:r>
        <w:t>40.2 Required Content</w:t>
      </w:r>
    </w:p>
    <w:p>
      <w:r>
        <w:t>An exception record must identify:</w:t>
      </w:r>
    </w:p>
    <w:p>
      <w:pPr>
        <w:pStyle w:val="ListBullet"/>
      </w:pPr>
      <w:r>
        <w:t>the rule affected;</w:t>
      </w:r>
    </w:p>
    <w:p>
      <w:pPr>
        <w:pStyle w:val="ListBullet"/>
      </w:pPr>
      <w:r>
        <w:t>the reason;</w:t>
      </w:r>
    </w:p>
    <w:p>
      <w:pPr>
        <w:pStyle w:val="ListBullet"/>
      </w:pPr>
      <w:r>
        <w:t>scope;</w:t>
      </w:r>
    </w:p>
    <w:p>
      <w:pPr>
        <w:pStyle w:val="ListBullet"/>
      </w:pPr>
      <w:r>
        <w:t>duration;</w:t>
      </w:r>
    </w:p>
    <w:p>
      <w:pPr>
        <w:pStyle w:val="ListBullet"/>
      </w:pPr>
      <w:r>
        <w:t>risk;</w:t>
      </w:r>
    </w:p>
    <w:p>
      <w:pPr>
        <w:pStyle w:val="ListBullet"/>
      </w:pPr>
      <w:r>
        <w:t>compensating controls;</w:t>
      </w:r>
    </w:p>
    <w:p>
      <w:pPr>
        <w:pStyle w:val="ListBullet"/>
      </w:pPr>
      <w:r>
        <w:t>approving authority;</w:t>
      </w:r>
    </w:p>
    <w:p>
      <w:pPr>
        <w:pStyle w:val="ListBullet"/>
      </w:pPr>
      <w:r>
        <w:t>monitoring;</w:t>
      </w:r>
    </w:p>
    <w:p>
      <w:pPr>
        <w:pStyle w:val="ListBullet"/>
      </w:pPr>
      <w:r>
        <w:t>and expiration or review date.</w:t>
      </w:r>
    </w:p>
    <w:p>
      <w:pPr>
        <w:pStyle w:val="Heading2"/>
      </w:pPr>
      <w:r>
        <w:t>40.3 Non-Waivable Protections</w:t>
      </w:r>
    </w:p>
    <w:p>
      <w:r>
        <w:t>No exception may permit:</w:t>
      </w:r>
    </w:p>
    <w:p>
      <w:pPr>
        <w:pStyle w:val="ListBullet"/>
      </w:pPr>
      <w:r>
        <w:t>cross-tenant access;</w:t>
      </w:r>
    </w:p>
    <w:p>
      <w:pPr>
        <w:pStyle w:val="ListBullet"/>
      </w:pPr>
      <w:r>
        <w:t>unidentified publishing;</w:t>
      </w:r>
    </w:p>
    <w:p>
      <w:pPr>
        <w:pStyle w:val="ListBullet"/>
      </w:pPr>
      <w:r>
        <w:t>unlogged constitutional action;</w:t>
      </w:r>
    </w:p>
    <w:p>
      <w:pPr>
        <w:pStyle w:val="ListBullet"/>
      </w:pPr>
      <w:r>
        <w:t>direct alteration of protected evidence;</w:t>
      </w:r>
    </w:p>
    <w:p>
      <w:pPr>
        <w:pStyle w:val="ListBullet"/>
      </w:pPr>
      <w:r>
        <w:t>unrestricted arbitrary code execution;</w:t>
      </w:r>
    </w:p>
    <w:p>
      <w:pPr>
        <w:pStyle w:val="ListBullet"/>
      </w:pPr>
      <w:r>
        <w:t>permission laundering;</w:t>
      </w:r>
    </w:p>
    <w:p>
      <w:pPr>
        <w:pStyle w:val="ListBullet"/>
      </w:pPr>
      <w:r>
        <w:t>or permanent bypass of constitutional controls.</w:t>
      </w:r>
    </w:p>
    <w:p>
      <w:pPr>
        <w:pStyle w:val="Heading2"/>
      </w:pPr>
      <w:r>
        <w:t>40.4 Emergency Exceptions</w:t>
      </w:r>
    </w:p>
    <w:p>
      <w:r>
        <w:t>Emergency processing may accelerate review but may not eliminate evidence, rollback, attribution, containment, or post-event review.</w:t>
      </w:r>
    </w:p>
    <w:p>
      <w:r>
        <w:t>---</w:t>
      </w:r>
    </w:p>
    <w:p>
      <w:pPr>
        <w:pStyle w:val="Heading1"/>
      </w:pPr>
      <w:r>
        <w:t>41. REQUIRED SUPPORTING GOVERNANCE ARTIFACTS</w:t>
      </w:r>
    </w:p>
    <w:p>
      <w:r>
        <w:t>This Model requires the following subordinate artifacts:</w:t>
      </w:r>
    </w:p>
    <w:p>
      <w:pPr>
        <w:pStyle w:val="ListNumber"/>
      </w:pPr>
      <w:r>
        <w:t>`PLUGIN_TAXONOMY_SCOPE_AND_RISK_CLASSIFICATION_STANDARD_V1_0`</w:t>
      </w:r>
    </w:p>
    <w:p>
      <w:pPr>
        <w:pStyle w:val="ListNumber"/>
      </w:pPr>
      <w:r>
        <w:t>`PLUGIN_IDENTITY_CREDENTIAL_AND_DELEGATED_AUTHORITY_STANDARD_V1_0`</w:t>
      </w:r>
    </w:p>
    <w:p>
      <w:pPr>
        <w:pStyle w:val="ListNumber"/>
      </w:pPr>
      <w:r>
        <w:t>`PLUGIN_PERMISSION_DATA_ACCESS_PURPOSE_AND_CONSENT_STANDARD_V1_0`</w:t>
      </w:r>
    </w:p>
    <w:p>
      <w:pPr>
        <w:pStyle w:val="ListNumber"/>
      </w:pPr>
      <w:r>
        <w:t>`PLUGIN_SECURITY_SANDBOX_RUNTIME_AND_SUPPLY_CHAIN_STANDARD_V1_0`</w:t>
      </w:r>
    </w:p>
    <w:p>
      <w:pPr>
        <w:pStyle w:val="ListNumber"/>
      </w:pPr>
      <w:r>
        <w:t>`PLUGIN_API_EVENT_AUTOMATION_AND_WORKFLOW_EXTENSION_STANDARD_V1_0`</w:t>
      </w:r>
    </w:p>
    <w:p>
      <w:pPr>
        <w:pStyle w:val="ListNumber"/>
      </w:pPr>
      <w:r>
        <w:t>`PLUGIN_UI_COMMUNICATION_BRANDING_AND_ACCESSIBILITY_STANDARD_V1_0`</w:t>
      </w:r>
    </w:p>
    <w:p>
      <w:pPr>
        <w:pStyle w:val="ListNumber"/>
      </w:pPr>
      <w:r>
        <w:t>`PLUGIN_MARKETPLACE_PUBLISHER_COMMERCIAL_AND_RANKING_STANDARD_V1_0`</w:t>
      </w:r>
    </w:p>
    <w:p>
      <w:pPr>
        <w:pStyle w:val="ListNumber"/>
      </w:pPr>
      <w:r>
        <w:t>`PLUGIN_DATA_PORTABILITY_DELETION_AND_EXIT_STANDARD_V1_0`</w:t>
      </w:r>
    </w:p>
    <w:p>
      <w:pPr>
        <w:pStyle w:val="ListNumber"/>
      </w:pPr>
      <w:r>
        <w:t>`PLUGIN_LIFECYCLE_MONITORING_INCIDENT_AND_REVOCATION_STANDARD_V1_0`</w:t>
      </w:r>
    </w:p>
    <w:p>
      <w:pPr>
        <w:pStyle w:val="ListNumber"/>
      </w:pPr>
      <w:r>
        <w:t>`PLUGIN_AI_OFFLINE_DERIVED_DATA_AND_EXTERNAL_PROCESSING_STANDARD_V1_0`</w:t>
      </w:r>
    </w:p>
    <w:p>
      <w:pPr>
        <w:pStyle w:val="ListNumber"/>
      </w:pPr>
      <w:r>
        <w:t>`PLUGIN_HORSE_WELFARE_SAFETY_AND_OPERATIONAL_CONTINUITY_STANDARD_V1_0`</w:t>
      </w:r>
    </w:p>
    <w:p>
      <w:pPr>
        <w:pStyle w:val="ListNumber"/>
      </w:pPr>
      <w:r>
        <w:t>`PLUGIN_GOVERNANCE_CROSS_CANON_TRACEABILITY_MATRIX_V1_0`</w:t>
      </w:r>
    </w:p>
    <w:p>
      <w:pPr>
        <w:pStyle w:val="ListNumber"/>
      </w:pPr>
      <w:r>
        <w:t>`PLUGIN_FOUNDER_DECISION_AND_OPEN_ISSUE_LEDGER_V1_0`</w:t>
      </w:r>
    </w:p>
    <w:p>
      <w:r>
        <w:t>Subordinate standards may add detail but may not weaken this Model.</w:t>
      </w:r>
    </w:p>
    <w:p>
      <w:r>
        <w:t>---</w:t>
      </w:r>
    </w:p>
    <w:p>
      <w:pPr>
        <w:pStyle w:val="Heading1"/>
      </w:pPr>
      <w:r>
        <w:t>42. REQUIRED IMPLEMENTATION ARTIFACTS</w:t>
      </w:r>
    </w:p>
    <w:p>
      <w:r>
        <w:t>Before implementation authorization, EquineSync must develop and review, as applicable:</w:t>
      </w:r>
    </w:p>
    <w:p>
      <w:pPr>
        <w:pStyle w:val="ListBullet"/>
      </w:pPr>
      <w:r>
        <w:t>plugin architecture specification;</w:t>
      </w:r>
    </w:p>
    <w:p>
      <w:pPr>
        <w:pStyle w:val="ListBullet"/>
      </w:pPr>
      <w:r>
        <w:t>runtime isolation design;</w:t>
      </w:r>
    </w:p>
    <w:p>
      <w:pPr>
        <w:pStyle w:val="ListBullet"/>
      </w:pPr>
      <w:r>
        <w:t>extension-point catalog;</w:t>
      </w:r>
    </w:p>
    <w:p>
      <w:pPr>
        <w:pStyle w:val="ListBullet"/>
      </w:pPr>
      <w:r>
        <w:t>protected API register;</w:t>
      </w:r>
    </w:p>
    <w:p>
      <w:pPr>
        <w:pStyle w:val="ListBullet"/>
      </w:pPr>
      <w:r>
        <w:t>public API register;</w:t>
      </w:r>
    </w:p>
    <w:p>
      <w:pPr>
        <w:pStyle w:val="ListBullet"/>
      </w:pPr>
      <w:r>
        <w:t>event and webhook catalog;</w:t>
      </w:r>
    </w:p>
    <w:p>
      <w:pPr>
        <w:pStyle w:val="ListBullet"/>
      </w:pPr>
      <w:r>
        <w:t>permission catalog;</w:t>
      </w:r>
    </w:p>
    <w:p>
      <w:pPr>
        <w:pStyle w:val="ListBullet"/>
      </w:pPr>
      <w:r>
        <w:t>permission request schema;</w:t>
      </w:r>
    </w:p>
    <w:p>
      <w:pPr>
        <w:pStyle w:val="ListBullet"/>
      </w:pPr>
      <w:r>
        <w:t>service identity and credential lifecycle design;</w:t>
      </w:r>
    </w:p>
    <w:p>
      <w:pPr>
        <w:pStyle w:val="ListBullet"/>
      </w:pPr>
      <w:r>
        <w:t>installation and consent disclosure templates;</w:t>
      </w:r>
    </w:p>
    <w:p>
      <w:pPr>
        <w:pStyle w:val="ListBullet"/>
      </w:pPr>
      <w:r>
        <w:t>data-flow and subprocessor register;</w:t>
      </w:r>
    </w:p>
    <w:p>
      <w:pPr>
        <w:pStyle w:val="ListBullet"/>
      </w:pPr>
      <w:r>
        <w:t>code-signing design;</w:t>
      </w:r>
    </w:p>
    <w:p>
      <w:pPr>
        <w:pStyle w:val="ListBullet"/>
      </w:pPr>
      <w:r>
        <w:t>SBOM requirements;</w:t>
      </w:r>
    </w:p>
    <w:p>
      <w:pPr>
        <w:pStyle w:val="ListBullet"/>
      </w:pPr>
      <w:r>
        <w:t>publisher verification procedure;</w:t>
      </w:r>
    </w:p>
    <w:p>
      <w:pPr>
        <w:pStyle w:val="ListBullet"/>
      </w:pPr>
      <w:r>
        <w:t>risk assessment methodology;</w:t>
      </w:r>
    </w:p>
    <w:p>
      <w:pPr>
        <w:pStyle w:val="ListBullet"/>
      </w:pPr>
      <w:r>
        <w:t>security-review checklist;</w:t>
      </w:r>
    </w:p>
    <w:p>
      <w:pPr>
        <w:pStyle w:val="ListBullet"/>
      </w:pPr>
      <w:r>
        <w:t>secure-development evidence requirements;</w:t>
      </w:r>
    </w:p>
    <w:p>
      <w:pPr>
        <w:pStyle w:val="ListBullet"/>
      </w:pPr>
      <w:r>
        <w:t>AI provider assessment;</w:t>
      </w:r>
    </w:p>
    <w:p>
      <w:pPr>
        <w:pStyle w:val="ListBullet"/>
      </w:pPr>
      <w:r>
        <w:t>offline plugin control model;</w:t>
      </w:r>
    </w:p>
    <w:p>
      <w:pPr>
        <w:pStyle w:val="ListBullet"/>
      </w:pPr>
      <w:r>
        <w:t>monitoring and telemetry specification;</w:t>
      </w:r>
    </w:p>
    <w:p>
      <w:pPr>
        <w:pStyle w:val="ListBullet"/>
      </w:pPr>
      <w:r>
        <w:t>audit-event schema;</w:t>
      </w:r>
    </w:p>
    <w:p>
      <w:pPr>
        <w:pStyle w:val="ListBullet"/>
      </w:pPr>
      <w:r>
        <w:t>incident playbook;</w:t>
      </w:r>
    </w:p>
    <w:p>
      <w:pPr>
        <w:pStyle w:val="ListBullet"/>
      </w:pPr>
      <w:r>
        <w:t>emergency disable architecture;</w:t>
      </w:r>
    </w:p>
    <w:p>
      <w:pPr>
        <w:pStyle w:val="ListBullet"/>
      </w:pPr>
      <w:r>
        <w:t>data-return and deletion procedure;</w:t>
      </w:r>
    </w:p>
    <w:p>
      <w:pPr>
        <w:pStyle w:val="ListBullet"/>
      </w:pPr>
      <w:r>
        <w:t>marketplace ranking policy;</w:t>
      </w:r>
    </w:p>
    <w:p>
      <w:pPr>
        <w:pStyle w:val="ListBullet"/>
      </w:pPr>
      <w:r>
        <w:t>publisher and developer terms;</w:t>
      </w:r>
    </w:p>
    <w:p>
      <w:pPr>
        <w:pStyle w:val="ListBullet"/>
      </w:pPr>
      <w:r>
        <w:t>customer marketplace terms;</w:t>
      </w:r>
    </w:p>
    <w:p>
      <w:pPr>
        <w:pStyle w:val="ListBullet"/>
      </w:pPr>
      <w:r>
        <w:t>and plugin lifecycle register.</w:t>
      </w:r>
    </w:p>
    <w:p>
      <w:r>
        <w:t>Creation of an implementation artifact does not itself authorize implementation.</w:t>
      </w:r>
    </w:p>
    <w:p>
      <w:r>
        <w:t>---</w:t>
      </w:r>
    </w:p>
    <w:p>
      <w:pPr>
        <w:pStyle w:val="Heading1"/>
      </w:pPr>
      <w:r>
        <w:t>43. GOVERNANCE OWNERSHIP AND REVIEW</w:t>
      </w:r>
    </w:p>
    <w:p>
      <w:pPr>
        <w:pStyle w:val="Heading2"/>
      </w:pPr>
      <w:r>
        <w:t>43.1 Constitutional Owner</w:t>
      </w:r>
    </w:p>
    <w:p>
      <w:r>
        <w:t>The constitutional owner must be designated through EquineSync governance. No implementation team may unilaterally redefine this Model.</w:t>
      </w:r>
    </w:p>
    <w:p>
      <w:pPr>
        <w:pStyle w:val="Heading2"/>
      </w:pPr>
      <w:r>
        <w:t>43.2 Operational Owners</w:t>
      </w:r>
    </w:p>
    <w:p>
      <w:r>
        <w:t>Operational ownership must be assigned for, at minimum:</w:t>
      </w:r>
    </w:p>
    <w:p>
      <w:pPr>
        <w:pStyle w:val="ListBullet"/>
      </w:pPr>
      <w:r>
        <w:t>publisher verification;</w:t>
      </w:r>
    </w:p>
    <w:p>
      <w:pPr>
        <w:pStyle w:val="ListBullet"/>
      </w:pPr>
      <w:r>
        <w:t>security review;</w:t>
      </w:r>
    </w:p>
    <w:p>
      <w:pPr>
        <w:pStyle w:val="ListBullet"/>
      </w:pPr>
      <w:r>
        <w:t>privacy review;</w:t>
      </w:r>
    </w:p>
    <w:p>
      <w:pPr>
        <w:pStyle w:val="ListBullet"/>
      </w:pPr>
      <w:r>
        <w:t>marketplace operations;</w:t>
      </w:r>
    </w:p>
    <w:p>
      <w:pPr>
        <w:pStyle w:val="ListBullet"/>
      </w:pPr>
      <w:r>
        <w:t>API governance;</w:t>
      </w:r>
    </w:p>
    <w:p>
      <w:pPr>
        <w:pStyle w:val="ListBullet"/>
      </w:pPr>
      <w:r>
        <w:t>incident response;</w:t>
      </w:r>
    </w:p>
    <w:p>
      <w:pPr>
        <w:pStyle w:val="ListBullet"/>
      </w:pPr>
      <w:r>
        <w:t>customer support;</w:t>
      </w:r>
    </w:p>
    <w:p>
      <w:pPr>
        <w:pStyle w:val="ListBullet"/>
      </w:pPr>
      <w:r>
        <w:t>billing;</w:t>
      </w:r>
    </w:p>
    <w:p>
      <w:pPr>
        <w:pStyle w:val="ListBullet"/>
      </w:pPr>
      <w:r>
        <w:t>and lifecycle enforcement.</w:t>
      </w:r>
    </w:p>
    <w:p>
      <w:pPr>
        <w:pStyle w:val="Heading2"/>
      </w:pPr>
      <w:r>
        <w:t>43.3 Review Triggers</w:t>
      </w:r>
    </w:p>
    <w:p>
      <w:r>
        <w:t>This Model must be reviewed when:</w:t>
      </w:r>
    </w:p>
    <w:p>
      <w:pPr>
        <w:pStyle w:val="ListBullet"/>
      </w:pPr>
      <w:r>
        <w:t>marketplace scope changes;</w:t>
      </w:r>
    </w:p>
    <w:p>
      <w:pPr>
        <w:pStyle w:val="ListBullet"/>
      </w:pPr>
      <w:r>
        <w:t>public APIs are proposed;</w:t>
      </w:r>
    </w:p>
    <w:p>
      <w:pPr>
        <w:pStyle w:val="ListBullet"/>
      </w:pPr>
      <w:r>
        <w:t>plugin runtime architecture changes;</w:t>
      </w:r>
    </w:p>
    <w:p>
      <w:pPr>
        <w:pStyle w:val="ListBullet"/>
      </w:pPr>
      <w:r>
        <w:t>major incidents occur;</w:t>
      </w:r>
    </w:p>
    <w:p>
      <w:pPr>
        <w:pStyle w:val="ListBullet"/>
      </w:pPr>
      <w:r>
        <w:t>AI agent capability expands;</w:t>
      </w:r>
    </w:p>
    <w:p>
      <w:pPr>
        <w:pStyle w:val="ListBullet"/>
      </w:pPr>
      <w:r>
        <w:t>offline plugin execution is introduced;</w:t>
      </w:r>
    </w:p>
    <w:p>
      <w:pPr>
        <w:pStyle w:val="ListBullet"/>
      </w:pPr>
      <w:r>
        <w:t>new protected data categories are introduced;</w:t>
      </w:r>
    </w:p>
    <w:p>
      <w:pPr>
        <w:pStyle w:val="ListBullet"/>
      </w:pPr>
      <w:r>
        <w:t>law or regulation materially changes;</w:t>
      </w:r>
    </w:p>
    <w:p>
      <w:pPr>
        <w:pStyle w:val="ListBullet"/>
      </w:pPr>
      <w:r>
        <w:t>or constitutional conflicts are discovered.</w:t>
      </w:r>
    </w:p>
    <w:p>
      <w:pPr>
        <w:pStyle w:val="Heading2"/>
      </w:pPr>
      <w:r>
        <w:t>43.4 Periodic Review</w:t>
      </w:r>
    </w:p>
    <w:p>
      <w:r>
        <w:t>Even without a trigger, the Model should receive periodic constitutional review appropriate to ecosystem maturity and risk.</w:t>
      </w:r>
    </w:p>
    <w:p>
      <w:r>
        <w:t>---</w:t>
      </w:r>
    </w:p>
    <w:p>
      <w:pPr>
        <w:pStyle w:val="Heading1"/>
      </w:pPr>
      <w:r>
        <w:t>44. CROSS-CANON DEPENDENCIES</w:t>
      </w:r>
    </w:p>
    <w:p>
      <w:r>
        <w:t>This Model must be interpreted and reconciled with, at minimum:</w:t>
      </w:r>
    </w:p>
    <w:p>
      <w:pPr>
        <w:pStyle w:val="ListBullet"/>
      </w:pPr>
      <w:r>
        <w:t>Master Product Vision;</w:t>
      </w:r>
    </w:p>
    <w:p>
      <w:pPr>
        <w:pStyle w:val="ListBullet"/>
      </w:pPr>
      <w:r>
        <w:t>Master Ecosystem Model;</w:t>
      </w:r>
    </w:p>
    <w:p>
      <w:pPr>
        <w:pStyle w:val="ListBullet"/>
      </w:pPr>
      <w:r>
        <w:t>Master Identity, Account, and Actor Model;</w:t>
      </w:r>
    </w:p>
    <w:p>
      <w:pPr>
        <w:pStyle w:val="ListBullet"/>
      </w:pPr>
      <w:r>
        <w:t>Master Relationship Model;</w:t>
      </w:r>
    </w:p>
    <w:p>
      <w:pPr>
        <w:pStyle w:val="ListBullet"/>
      </w:pPr>
      <w:r>
        <w:t>Master Agreement, Consent, and Authorization Model;</w:t>
      </w:r>
    </w:p>
    <w:p>
      <w:pPr>
        <w:pStyle w:val="ListBullet"/>
      </w:pPr>
      <w:r>
        <w:t>Master Privacy and Data Protection Model;</w:t>
      </w:r>
    </w:p>
    <w:p>
      <w:pPr>
        <w:pStyle w:val="ListBullet"/>
      </w:pPr>
      <w:r>
        <w:t>Master Data Protection, Encryption, and Key Management Model;</w:t>
      </w:r>
    </w:p>
    <w:p>
      <w:pPr>
        <w:pStyle w:val="ListBullet"/>
      </w:pPr>
      <w:r>
        <w:t>Master Audit Event and Evidence Model;</w:t>
      </w:r>
    </w:p>
    <w:p>
      <w:pPr>
        <w:pStyle w:val="ListBullet"/>
      </w:pPr>
      <w:r>
        <w:t>Master Claims and Retention Model;</w:t>
      </w:r>
    </w:p>
    <w:p>
      <w:pPr>
        <w:pStyle w:val="ListBullet"/>
      </w:pPr>
      <w:r>
        <w:t>Master Record Stewardship and Retention Model;</w:t>
      </w:r>
    </w:p>
    <w:p>
      <w:pPr>
        <w:pStyle w:val="ListBullet"/>
      </w:pPr>
      <w:r>
        <w:t>Master Financial Truth and Responsibility Model;</w:t>
      </w:r>
    </w:p>
    <w:p>
      <w:pPr>
        <w:pStyle w:val="ListBullet"/>
      </w:pPr>
      <w:r>
        <w:t>Master Communication, Notification, and Notice Model;</w:t>
      </w:r>
    </w:p>
    <w:p>
      <w:pPr>
        <w:pStyle w:val="ListBullet"/>
      </w:pPr>
      <w:r>
        <w:t>Master External Architecture and Adapter Model;</w:t>
      </w:r>
    </w:p>
    <w:p>
      <w:pPr>
        <w:pStyle w:val="ListBullet"/>
      </w:pPr>
      <w:r>
        <w:t>Master Platform Operations, Reliability, and Release Model;</w:t>
      </w:r>
    </w:p>
    <w:p>
      <w:pPr>
        <w:pStyle w:val="ListBullet"/>
      </w:pPr>
      <w:r>
        <w:t>Master Platform Resilience, Backup, and Recovery Model;</w:t>
      </w:r>
    </w:p>
    <w:p>
      <w:pPr>
        <w:pStyle w:val="ListBullet"/>
      </w:pPr>
      <w:r>
        <w:t>Master AI Governance Model;</w:t>
      </w:r>
    </w:p>
    <w:p>
      <w:pPr>
        <w:pStyle w:val="ListBullet"/>
      </w:pPr>
      <w:r>
        <w:t>Master Horse Transfer and Continuity Policy;</w:t>
      </w:r>
    </w:p>
    <w:p>
      <w:pPr>
        <w:pStyle w:val="ListBullet"/>
      </w:pPr>
      <w:r>
        <w:t>Master Media, Files, and Digital Asset Governance Model;</w:t>
      </w:r>
    </w:p>
    <w:p>
      <w:pPr>
        <w:pStyle w:val="ListBullet"/>
      </w:pPr>
      <w:r>
        <w:t>Master Reporting, Analytics, and Business Intelligence Model;</w:t>
      </w:r>
    </w:p>
    <w:p>
      <w:pPr>
        <w:pStyle w:val="ListBullet"/>
      </w:pPr>
      <w:r>
        <w:t>Master Developer, Platform, and Integration Governance Model;</w:t>
      </w:r>
    </w:p>
    <w:p>
      <w:pPr>
        <w:pStyle w:val="ListBullet"/>
      </w:pPr>
      <w:r>
        <w:t>Configuration and Feature Flag Governance;</w:t>
      </w:r>
    </w:p>
    <w:p>
      <w:pPr>
        <w:pStyle w:val="ListBullet"/>
      </w:pPr>
      <w:r>
        <w:t>Search, Discovery, Ranking, and Retrieval Governance;</w:t>
      </w:r>
    </w:p>
    <w:p>
      <w:pPr>
        <w:pStyle w:val="ListBullet"/>
      </w:pPr>
      <w:r>
        <w:t>Minor and Guardian Governance;</w:t>
      </w:r>
    </w:p>
    <w:p>
      <w:pPr>
        <w:pStyle w:val="ListBullet"/>
      </w:pPr>
      <w:r>
        <w:t>Safeguarding Governance;</w:t>
      </w:r>
    </w:p>
    <w:p>
      <w:pPr>
        <w:pStyle w:val="ListBullet"/>
      </w:pPr>
      <w:r>
        <w:t>Offline Synchronization Governance;</w:t>
      </w:r>
    </w:p>
    <w:p>
      <w:pPr>
        <w:pStyle w:val="ListBullet"/>
      </w:pPr>
      <w:r>
        <w:t>Vendor and Subprocessor Governance;</w:t>
      </w:r>
    </w:p>
    <w:p>
      <w:pPr>
        <w:pStyle w:val="ListBullet"/>
      </w:pPr>
      <w:r>
        <w:t>and all later controlling canon.</w:t>
      </w:r>
    </w:p>
    <w:p>
      <w:r>
        <w:t>---</w:t>
      </w:r>
    </w:p>
    <w:p>
      <w:pPr>
        <w:pStyle w:val="Heading1"/>
      </w:pPr>
      <w:r>
        <w:t>45. OPEN IMPLEMENTATION AND COMMERCIAL MATTERS</w:t>
      </w:r>
    </w:p>
    <w:p>
      <w:r>
        <w:t>The following matters may remain unresolved until implementation planning:</w:t>
      </w:r>
    </w:p>
    <w:p>
      <w:pPr>
        <w:pStyle w:val="ListBullet"/>
      </w:pPr>
      <w:r>
        <w:t>exact marketplace revenue share;</w:t>
      </w:r>
    </w:p>
    <w:p>
      <w:pPr>
        <w:pStyle w:val="ListBullet"/>
      </w:pPr>
      <w:r>
        <w:t>plugin review fees;</w:t>
      </w:r>
    </w:p>
    <w:p>
      <w:pPr>
        <w:pStyle w:val="ListBullet"/>
      </w:pPr>
      <w:r>
        <w:t>supported programming languages;</w:t>
      </w:r>
    </w:p>
    <w:p>
      <w:pPr>
        <w:pStyle w:val="ListBullet"/>
      </w:pPr>
      <w:r>
        <w:t>runtime provider;</w:t>
      </w:r>
    </w:p>
    <w:p>
      <w:pPr>
        <w:pStyle w:val="ListBullet"/>
      </w:pPr>
      <w:r>
        <w:t>sandbox provider;</w:t>
      </w:r>
    </w:p>
    <w:p>
      <w:pPr>
        <w:pStyle w:val="ListBullet"/>
      </w:pPr>
      <w:r>
        <w:t>exact CPU, memory, and storage limits;</w:t>
      </w:r>
    </w:p>
    <w:p>
      <w:pPr>
        <w:pStyle w:val="ListBullet"/>
      </w:pPr>
      <w:r>
        <w:t>exact API rate limits;</w:t>
      </w:r>
    </w:p>
    <w:p>
      <w:pPr>
        <w:pStyle w:val="ListBullet"/>
      </w:pPr>
      <w:r>
        <w:t>exact signing technology;</w:t>
      </w:r>
    </w:p>
    <w:p>
      <w:pPr>
        <w:pStyle w:val="ListBullet"/>
      </w:pPr>
      <w:r>
        <w:t>insurance minimums;</w:t>
      </w:r>
    </w:p>
    <w:p>
      <w:pPr>
        <w:pStyle w:val="ListBullet"/>
      </w:pPr>
      <w:r>
        <w:t>detailed deprecation exceptions;</w:t>
      </w:r>
    </w:p>
    <w:p>
      <w:pPr>
        <w:pStyle w:val="ListBullet"/>
      </w:pPr>
      <w:r>
        <w:t>marketplace launch date;</w:t>
      </w:r>
    </w:p>
    <w:p>
      <w:pPr>
        <w:pStyle w:val="ListBullet"/>
      </w:pPr>
      <w:r>
        <w:t>marketplace ranking weights;</w:t>
      </w:r>
    </w:p>
    <w:p>
      <w:pPr>
        <w:pStyle w:val="ListBullet"/>
      </w:pPr>
      <w:r>
        <w:t>certification fees;</w:t>
      </w:r>
    </w:p>
    <w:p>
      <w:pPr>
        <w:pStyle w:val="ListBullet"/>
      </w:pPr>
      <w:r>
        <w:t>support-level requirements;</w:t>
      </w:r>
    </w:p>
    <w:p>
      <w:pPr>
        <w:pStyle w:val="ListBullet"/>
      </w:pPr>
      <w:r>
        <w:t>regional launch sequence;</w:t>
      </w:r>
    </w:p>
    <w:p>
      <w:pPr>
        <w:pStyle w:val="ListBullet"/>
      </w:pPr>
      <w:r>
        <w:t>and initial permitted plugin categories.</w:t>
      </w:r>
    </w:p>
    <w:p>
      <w:r>
        <w:t>These matters must not be silently assumed. They must be recorded in controlled implementation or commercial decision ledgers.</w:t>
      </w:r>
    </w:p>
    <w:p>
      <w:r>
        <w:t>---</w:t>
      </w:r>
    </w:p>
    <w:p>
      <w:pPr>
        <w:pStyle w:val="Heading1"/>
      </w:pPr>
      <w:r>
        <w:t>46. ADOPTION, LOCK, AND AUTHORITY BOUNDARY</w:t>
      </w:r>
    </w:p>
    <w:p>
      <w:pPr>
        <w:pStyle w:val="Heading2"/>
      </w:pPr>
      <w:r>
        <w:t>46.1 Current Status</w:t>
      </w:r>
    </w:p>
    <w:p>
      <w:r>
        <w:t>This document is a FOUNDER-APPROVED CONTROLLING SUBSTANTIVE CANON. It is ADOPTION PENDING SEPARATE EVIDENCE and not locked.</w:t>
      </w:r>
    </w:p>
    <w:p>
      <w:pPr>
        <w:pStyle w:val="Heading2"/>
      </w:pPr>
      <w:r>
        <w:t>46.2 Separate Founder Authority Required</w:t>
      </w:r>
    </w:p>
    <w:p>
      <w:r>
        <w:t>The following require separate authority:</w:t>
      </w:r>
    </w:p>
    <w:p>
      <w:pPr>
        <w:pStyle w:val="ListBullet"/>
      </w:pPr>
      <w:r>
        <w:t>constitutional adoption;</w:t>
      </w:r>
    </w:p>
    <w:p>
      <w:pPr>
        <w:pStyle w:val="ListBullet"/>
      </w:pPr>
      <w:r>
        <w:t>constitutional lock;</w:t>
      </w:r>
    </w:p>
    <w:p>
      <w:pPr>
        <w:pStyle w:val="ListBullet"/>
      </w:pPr>
      <w:r>
        <w:t>implementation planning where not already authorized;</w:t>
      </w:r>
    </w:p>
    <w:p>
      <w:pPr>
        <w:pStyle w:val="ListBullet"/>
      </w:pPr>
      <w:r>
        <w:t>runtime implementation;</w:t>
      </w:r>
    </w:p>
    <w:p>
      <w:pPr>
        <w:pStyle w:val="ListBullet"/>
      </w:pPr>
      <w:r>
        <w:t>marketplace creation;</w:t>
      </w:r>
    </w:p>
    <w:p>
      <w:pPr>
        <w:pStyle w:val="ListBullet"/>
      </w:pPr>
      <w:r>
        <w:t>API publication;</w:t>
      </w:r>
    </w:p>
    <w:p>
      <w:pPr>
        <w:pStyle w:val="ListBullet"/>
      </w:pPr>
      <w:r>
        <w:t>SDK publication;</w:t>
      </w:r>
    </w:p>
    <w:p>
      <w:pPr>
        <w:pStyle w:val="ListBullet"/>
      </w:pPr>
      <w:r>
        <w:t>developer onboarding;</w:t>
      </w:r>
    </w:p>
    <w:p>
      <w:pPr>
        <w:pStyle w:val="ListBullet"/>
      </w:pPr>
      <w:r>
        <w:t>third-party data access;</w:t>
      </w:r>
    </w:p>
    <w:p>
      <w:pPr>
        <w:pStyle w:val="ListBullet"/>
      </w:pPr>
      <w:r>
        <w:t>customer installation;</w:t>
      </w:r>
    </w:p>
    <w:p>
      <w:pPr>
        <w:pStyle w:val="ListBullet"/>
      </w:pPr>
      <w:r>
        <w:t>production execution;</w:t>
      </w:r>
    </w:p>
    <w:p>
      <w:pPr>
        <w:pStyle w:val="ListBullet"/>
      </w:pPr>
      <w:r>
        <w:t>processor activation;</w:t>
      </w:r>
    </w:p>
    <w:p>
      <w:pPr>
        <w:pStyle w:val="ListBullet"/>
      </w:pPr>
      <w:r>
        <w:t>public trust claims;</w:t>
      </w:r>
    </w:p>
    <w:p>
      <w:pPr>
        <w:pStyle w:val="ListBullet"/>
      </w:pPr>
      <w:r>
        <w:t>and public launch.</w:t>
      </w:r>
    </w:p>
    <w:p>
      <w:pPr>
        <w:pStyle w:val="Heading2"/>
      </w:pPr>
      <w:r>
        <w:t>46.3 No Implied Authority</w:t>
      </w:r>
    </w:p>
    <w:p>
      <w:r>
        <w:t>Founder approval of the PE01-PE130 decision set does not itself convert this completed draft into adopted or locked canon.</w:t>
      </w:r>
    </w:p>
    <w:p>
      <w:r>
        <w:t>---</w:t>
      </w:r>
    </w:p>
    <w:p>
      <w:pPr>
        <w:pStyle w:val="Heading1"/>
      </w:pPr>
      <w:r>
        <w:t>47. FINAL CONSTITUTIONAL STATEMENT</w:t>
      </w:r>
    </w:p>
    <w:p>
      <w:r>
        <w:t>EquineSync may become extensible, but it may not become governless.</w:t>
      </w:r>
    </w:p>
    <w:p>
      <w:r>
        <w:t>Every plugin must remain identifiable, bounded, purpose-limited, least-privileged, monitored, isolated, reviewable, and revocable.</w:t>
      </w:r>
    </w:p>
    <w:p>
      <w:r>
        <w:t>Extensibility may add capability. It may not add hidden authority.</w:t>
      </w:r>
    </w:p>
    <w:p>
      <w:r>
        <w:t>It may improve workflows. It may not rewrite truth.</w:t>
      </w:r>
    </w:p>
    <w:p>
      <w:r>
        <w:t>It may connect systems. It may not dissolve boundaries.</w:t>
      </w:r>
    </w:p>
    <w:p>
      <w:r>
        <w:t>It may assist the people responsible for horses, facilities, businesses, and records. It may never replace the constitutional protections that keep those people, horses, records, and relationships safe.</w:t>
      </w:r>
    </w:p>
    <w:p>
      <w:r>
        <w:t>---</w:t>
      </w:r>
    </w:p>
    <w:p>
      <w:pPr>
        <w:pStyle w:val="Heading1"/>
      </w:pPr>
      <w:r>
        <w:t>APPENDIX A. MINIMUM CONTROL PROFILE BY RISK CLASS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40364D"/>
          </w:tcPr>
          <w:p>
            <w:r>
              <w:rPr>
                <w:b/>
                <w:color w:val="FFFFFF"/>
                <w:sz w:val="16"/>
              </w:rPr>
              <w:t>Control Area</w:t>
            </w:r>
          </w:p>
        </w:tc>
        <w:tc>
          <w:tcPr>
            <w:tcW w:type="dxa" w:w="2016"/>
            <w:vAlign w:val="center"/>
            <w:shd w:fill="40364D"/>
          </w:tcPr>
          <w:p>
            <w:r>
              <w:rPr>
                <w:b/>
                <w:color w:val="FFFFFF"/>
                <w:sz w:val="16"/>
              </w:rPr>
              <w:t>Class I</w:t>
            </w:r>
          </w:p>
        </w:tc>
        <w:tc>
          <w:tcPr>
            <w:tcW w:type="dxa" w:w="2016"/>
            <w:vAlign w:val="center"/>
            <w:shd w:fill="40364D"/>
          </w:tcPr>
          <w:p>
            <w:r>
              <w:rPr>
                <w:b/>
                <w:color w:val="FFFFFF"/>
                <w:sz w:val="16"/>
              </w:rPr>
              <w:t>Class II</w:t>
            </w:r>
          </w:p>
        </w:tc>
        <w:tc>
          <w:tcPr>
            <w:tcW w:type="dxa" w:w="2016"/>
            <w:vAlign w:val="center"/>
            <w:shd w:fill="40364D"/>
          </w:tcPr>
          <w:p>
            <w:r>
              <w:rPr>
                <w:b/>
                <w:color w:val="FFFFFF"/>
                <w:sz w:val="16"/>
              </w:rPr>
              <w:t>Class III</w:t>
            </w:r>
          </w:p>
        </w:tc>
        <w:tc>
          <w:tcPr>
            <w:tcW w:type="dxa" w:w="2016"/>
            <w:vAlign w:val="center"/>
            <w:shd w:fill="40364D"/>
          </w:tcPr>
          <w:p>
            <w:r>
              <w:rPr>
                <w:b/>
                <w:color w:val="FFFFFF"/>
                <w:sz w:val="16"/>
              </w:rPr>
              <w:t>Class IV</w:t>
            </w:r>
          </w:p>
        </w:tc>
      </w:tr>
      <w:tr>
        <w:tc>
          <w:tcPr>
            <w:tcW w:type="dxa" w:w="2016"/>
            <w:vAlign w:val="center"/>
          </w:tcPr>
          <w:p>
            <w:r>
              <w:rPr>
                <w:sz w:val="16"/>
              </w:rPr>
              <w:t>Publisher verification</w:t>
            </w:r>
          </w:p>
        </w:tc>
        <w:tc>
          <w:tcPr>
            <w:tcW w:type="dxa" w:w="2016"/>
            <w:vAlign w:val="center"/>
          </w:tcPr>
          <w:p>
            <w:r>
              <w:rPr>
                <w:sz w:val="16"/>
              </w:rPr>
              <w:t>Basic</w:t>
            </w:r>
          </w:p>
        </w:tc>
        <w:tc>
          <w:tcPr>
            <w:tcW w:type="dxa" w:w="2016"/>
            <w:vAlign w:val="center"/>
          </w:tcPr>
          <w:p>
            <w:r>
              <w:rPr>
                <w:sz w:val="16"/>
              </w:rPr>
              <w:t>Verified</w:t>
            </w:r>
          </w:p>
        </w:tc>
        <w:tc>
          <w:tcPr>
            <w:tcW w:type="dxa" w:w="2016"/>
            <w:vAlign w:val="center"/>
          </w:tcPr>
          <w:p>
            <w:r>
              <w:rPr>
                <w:sz w:val="16"/>
              </w:rPr>
              <w:t>Enhanced</w:t>
            </w:r>
          </w:p>
        </w:tc>
        <w:tc>
          <w:tcPr>
            <w:tcW w:type="dxa" w:w="2016"/>
            <w:vAlign w:val="center"/>
          </w:tcPr>
          <w:p>
            <w:r>
              <w:rPr>
                <w:sz w:val="16"/>
              </w:rPr>
              <w:t>EquineSync-controlled or exceptional approval</w:t>
            </w:r>
          </w:p>
        </w:tc>
      </w:tr>
      <w:tr>
        <w:tc>
          <w:tcPr>
            <w:tcW w:type="dxa" w:w="2016"/>
            <w:vAlign w:val="center"/>
          </w:tcPr>
          <w:p>
            <w:r>
              <w:rPr>
                <w:sz w:val="16"/>
              </w:rPr>
              <w:t>Human review</w:t>
            </w:r>
          </w:p>
        </w:tc>
        <w:tc>
          <w:tcPr>
            <w:tcW w:type="dxa" w:w="2016"/>
            <w:vAlign w:val="center"/>
          </w:tcPr>
          <w:p>
            <w:r>
              <w:rPr>
                <w:sz w:val="16"/>
              </w:rPr>
              <w:t>Risk-based</w:t>
            </w:r>
          </w:p>
        </w:tc>
        <w:tc>
          <w:tcPr>
            <w:tcW w:type="dxa" w:w="2016"/>
            <w:vAlign w:val="center"/>
          </w:tcPr>
          <w:p>
            <w:r>
              <w:rPr>
                <w:sz w:val="16"/>
              </w:rPr>
              <w:t>Required</w:t>
            </w:r>
          </w:p>
        </w:tc>
        <w:tc>
          <w:tcPr>
            <w:tcW w:type="dxa" w:w="2016"/>
            <w:vAlign w:val="center"/>
          </w:tcPr>
          <w:p>
            <w:r>
              <w:rPr>
                <w:sz w:val="16"/>
              </w:rPr>
              <w:t>Enhanced required</w:t>
            </w:r>
          </w:p>
        </w:tc>
        <w:tc>
          <w:tcPr>
            <w:tcW w:type="dxa" w:w="2016"/>
            <w:vAlign w:val="center"/>
          </w:tcPr>
          <w:p>
            <w:r>
              <w:rPr>
                <w:sz w:val="16"/>
              </w:rPr>
              <w:t>Constitutional and executive review</w:t>
            </w:r>
          </w:p>
        </w:tc>
      </w:tr>
      <w:tr>
        <w:tc>
          <w:tcPr>
            <w:tcW w:type="dxa" w:w="2016"/>
            <w:vAlign w:val="center"/>
          </w:tcPr>
          <w:p>
            <w:r>
              <w:rPr>
                <w:sz w:val="16"/>
              </w:rPr>
              <w:t>Manual security review</w:t>
            </w:r>
          </w:p>
        </w:tc>
        <w:tc>
          <w:tcPr>
            <w:tcW w:type="dxa" w:w="2016"/>
            <w:vAlign w:val="center"/>
          </w:tcPr>
          <w:p>
            <w:r>
              <w:rPr>
                <w:sz w:val="16"/>
              </w:rPr>
              <w:t>Risk-based</w:t>
            </w:r>
          </w:p>
        </w:tc>
        <w:tc>
          <w:tcPr>
            <w:tcW w:type="dxa" w:w="2016"/>
            <w:vAlign w:val="center"/>
          </w:tcPr>
          <w:p>
            <w:r>
              <w:rPr>
                <w:sz w:val="16"/>
              </w:rPr>
              <w:t>Required</w:t>
            </w:r>
          </w:p>
        </w:tc>
        <w:tc>
          <w:tcPr>
            <w:tcW w:type="dxa" w:w="2016"/>
            <w:vAlign w:val="center"/>
          </w:tcPr>
          <w:p>
            <w:r>
              <w:rPr>
                <w:sz w:val="16"/>
              </w:rPr>
              <w:t>Required with evidence</w:t>
            </w:r>
          </w:p>
        </w:tc>
        <w:tc>
          <w:tcPr>
            <w:tcW w:type="dxa" w:w="2016"/>
            <w:vAlign w:val="center"/>
          </w:tcPr>
          <w:p>
            <w:r>
              <w:rPr>
                <w:sz w:val="16"/>
              </w:rPr>
              <w:t>Required; third-party operation generally restricted</w:t>
            </w:r>
          </w:p>
        </w:tc>
      </w:tr>
      <w:tr>
        <w:tc>
          <w:tcPr>
            <w:tcW w:type="dxa" w:w="2016"/>
            <w:vAlign w:val="center"/>
          </w:tcPr>
          <w:p>
            <w:r>
              <w:rPr>
                <w:sz w:val="16"/>
              </w:rPr>
              <w:t>Sensitive data</w:t>
            </w:r>
          </w:p>
        </w:tc>
        <w:tc>
          <w:tcPr>
            <w:tcW w:type="dxa" w:w="2016"/>
            <w:vAlign w:val="center"/>
          </w:tcPr>
          <w:p>
            <w:r>
              <w:rPr>
                <w:sz w:val="16"/>
              </w:rPr>
              <w:t>Prohibited or minimal</w:t>
            </w:r>
          </w:p>
        </w:tc>
        <w:tc>
          <w:tcPr>
            <w:tcW w:type="dxa" w:w="2016"/>
            <w:vAlign w:val="center"/>
          </w:tcPr>
          <w:p>
            <w:r>
              <w:rPr>
                <w:sz w:val="16"/>
              </w:rPr>
              <w:t>Limited</w:t>
            </w:r>
          </w:p>
        </w:tc>
        <w:tc>
          <w:tcPr>
            <w:tcW w:type="dxa" w:w="2016"/>
            <w:vAlign w:val="center"/>
          </w:tcPr>
          <w:p>
            <w:r>
              <w:rPr>
                <w:sz w:val="16"/>
              </w:rPr>
              <w:t>Permitted only with heightened controls</w:t>
            </w:r>
          </w:p>
        </w:tc>
        <w:tc>
          <w:tcPr>
            <w:tcW w:type="dxa" w:w="2016"/>
            <w:vAlign w:val="center"/>
          </w:tcPr>
          <w:p>
            <w:r>
              <w:rPr>
                <w:sz w:val="16"/>
              </w:rPr>
              <w:t>Generally prohibited for third-party control</w:t>
            </w:r>
          </w:p>
        </w:tc>
      </w:tr>
      <w:tr>
        <w:tc>
          <w:tcPr>
            <w:tcW w:type="dxa" w:w="2016"/>
            <w:vAlign w:val="center"/>
          </w:tcPr>
          <w:p>
            <w:r>
              <w:rPr>
                <w:sz w:val="16"/>
              </w:rPr>
              <w:t>Write access</w:t>
            </w:r>
          </w:p>
        </w:tc>
        <w:tc>
          <w:tcPr>
            <w:tcW w:type="dxa" w:w="2016"/>
            <w:vAlign w:val="center"/>
          </w:tcPr>
          <w:p>
            <w:r>
              <w:rPr>
                <w:sz w:val="16"/>
              </w:rPr>
              <w:t>No</w:t>
            </w:r>
          </w:p>
        </w:tc>
        <w:tc>
          <w:tcPr>
            <w:tcW w:type="dxa" w:w="2016"/>
            <w:vAlign w:val="center"/>
          </w:tcPr>
          <w:p>
            <w:r>
              <w:rPr>
                <w:sz w:val="16"/>
              </w:rPr>
              <w:t>Limited</w:t>
            </w:r>
          </w:p>
        </w:tc>
        <w:tc>
          <w:tcPr>
            <w:tcW w:type="dxa" w:w="2016"/>
            <w:vAlign w:val="center"/>
          </w:tcPr>
          <w:p>
            <w:r>
              <w:rPr>
                <w:sz w:val="16"/>
              </w:rPr>
              <w:t>Governed</w:t>
            </w:r>
          </w:p>
        </w:tc>
        <w:tc>
          <w:tcPr>
            <w:tcW w:type="dxa" w:w="2016"/>
            <w:vAlign w:val="center"/>
          </w:tcPr>
          <w:p>
            <w:r>
              <w:rPr>
                <w:sz w:val="16"/>
              </w:rPr>
              <w:t>Restricted constitutional services only</w:t>
            </w:r>
          </w:p>
        </w:tc>
      </w:tr>
      <w:tr>
        <w:tc>
          <w:tcPr>
            <w:tcW w:type="dxa" w:w="2016"/>
            <w:vAlign w:val="center"/>
          </w:tcPr>
          <w:p>
            <w:r>
              <w:rPr>
                <w:sz w:val="16"/>
              </w:rPr>
              <w:t>External transmission</w:t>
            </w:r>
          </w:p>
        </w:tc>
        <w:tc>
          <w:tcPr>
            <w:tcW w:type="dxa" w:w="2016"/>
            <w:vAlign w:val="center"/>
          </w:tcPr>
          <w:p>
            <w:r>
              <w:rPr>
                <w:sz w:val="16"/>
              </w:rPr>
              <w:t>No or minimal</w:t>
            </w:r>
          </w:p>
        </w:tc>
        <w:tc>
          <w:tcPr>
            <w:tcW w:type="dxa" w:w="2016"/>
            <w:vAlign w:val="center"/>
          </w:tcPr>
          <w:p>
            <w:r>
              <w:rPr>
                <w:sz w:val="16"/>
              </w:rPr>
              <w:t>Declared and approved</w:t>
            </w:r>
          </w:p>
        </w:tc>
        <w:tc>
          <w:tcPr>
            <w:tcW w:type="dxa" w:w="2016"/>
            <w:vAlign w:val="center"/>
          </w:tcPr>
          <w:p>
            <w:r>
              <w:rPr>
                <w:sz w:val="16"/>
              </w:rPr>
              <w:t>Enhanced review</w:t>
            </w:r>
          </w:p>
        </w:tc>
        <w:tc>
          <w:tcPr>
            <w:tcW w:type="dxa" w:w="2016"/>
            <w:vAlign w:val="center"/>
          </w:tcPr>
          <w:p>
            <w:r>
              <w:rPr>
                <w:sz w:val="16"/>
              </w:rPr>
              <w:t>Generally restricted</w:t>
            </w:r>
          </w:p>
        </w:tc>
      </w:tr>
      <w:tr>
        <w:tc>
          <w:tcPr>
            <w:tcW w:type="dxa" w:w="2016"/>
            <w:vAlign w:val="center"/>
          </w:tcPr>
          <w:p>
            <w:r>
              <w:rPr>
                <w:sz w:val="16"/>
              </w:rPr>
              <w:t>Offline storage</w:t>
            </w:r>
          </w:p>
        </w:tc>
        <w:tc>
          <w:tcPr>
            <w:tcW w:type="dxa" w:w="2016"/>
            <w:vAlign w:val="center"/>
          </w:tcPr>
          <w:p>
            <w:r>
              <w:rPr>
                <w:sz w:val="16"/>
              </w:rPr>
              <w:t>No</w:t>
            </w:r>
          </w:p>
        </w:tc>
        <w:tc>
          <w:tcPr>
            <w:tcW w:type="dxa" w:w="2016"/>
            <w:vAlign w:val="center"/>
          </w:tcPr>
          <w:p>
            <w:r>
              <w:rPr>
                <w:sz w:val="16"/>
              </w:rPr>
              <w:t>Exceptional</w:t>
            </w:r>
          </w:p>
        </w:tc>
        <w:tc>
          <w:tcPr>
            <w:tcW w:type="dxa" w:w="2016"/>
            <w:vAlign w:val="center"/>
          </w:tcPr>
          <w:p>
            <w:r>
              <w:rPr>
                <w:sz w:val="16"/>
              </w:rPr>
              <w:t>Heightened approval</w:t>
            </w:r>
          </w:p>
        </w:tc>
        <w:tc>
          <w:tcPr>
            <w:tcW w:type="dxa" w:w="2016"/>
            <w:vAlign w:val="center"/>
          </w:tcPr>
          <w:p>
            <w:r>
              <w:rPr>
                <w:sz w:val="16"/>
              </w:rPr>
              <w:t>Generally prohibited or EquineSync-controlled</w:t>
            </w:r>
          </w:p>
        </w:tc>
      </w:tr>
      <w:tr>
        <w:tc>
          <w:tcPr>
            <w:tcW w:type="dxa" w:w="2016"/>
            <w:vAlign w:val="center"/>
          </w:tcPr>
          <w:p>
            <w:r>
              <w:rPr>
                <w:sz w:val="16"/>
              </w:rPr>
              <w:t>AI processing</w:t>
            </w:r>
          </w:p>
        </w:tc>
        <w:tc>
          <w:tcPr>
            <w:tcW w:type="dxa" w:w="2016"/>
            <w:vAlign w:val="center"/>
          </w:tcPr>
          <w:p>
            <w:r>
              <w:rPr>
                <w:sz w:val="16"/>
              </w:rPr>
              <w:t>No or low impact</w:t>
            </w:r>
          </w:p>
        </w:tc>
        <w:tc>
          <w:tcPr>
            <w:tcW w:type="dxa" w:w="2016"/>
            <w:vAlign w:val="center"/>
          </w:tcPr>
          <w:p>
            <w:r>
              <w:rPr>
                <w:sz w:val="16"/>
              </w:rPr>
              <w:t>Assistive</w:t>
            </w:r>
          </w:p>
        </w:tc>
        <w:tc>
          <w:tcPr>
            <w:tcW w:type="dxa" w:w="2016"/>
            <w:vAlign w:val="center"/>
          </w:tcPr>
          <w:p>
            <w:r>
              <w:rPr>
                <w:sz w:val="16"/>
              </w:rPr>
              <w:t>Heightened AI review</w:t>
            </w:r>
          </w:p>
        </w:tc>
        <w:tc>
          <w:tcPr>
            <w:tcW w:type="dxa" w:w="2016"/>
            <w:vAlign w:val="center"/>
          </w:tcPr>
          <w:p>
            <w:r>
              <w:rPr>
                <w:sz w:val="16"/>
              </w:rPr>
              <w:t>No final authority; often prohibited</w:t>
            </w:r>
          </w:p>
        </w:tc>
      </w:tr>
      <w:tr>
        <w:tc>
          <w:tcPr>
            <w:tcW w:type="dxa" w:w="2016"/>
            <w:vAlign w:val="center"/>
          </w:tcPr>
          <w:p>
            <w:r>
              <w:rPr>
                <w:sz w:val="16"/>
              </w:rPr>
              <w:t>Horse-welfare dependence</w:t>
            </w:r>
          </w:p>
        </w:tc>
        <w:tc>
          <w:tcPr>
            <w:tcW w:type="dxa" w:w="2016"/>
            <w:vAlign w:val="center"/>
          </w:tcPr>
          <w:p>
            <w:r>
              <w:rPr>
                <w:sz w:val="16"/>
              </w:rPr>
              <w:t>None</w:t>
            </w:r>
          </w:p>
        </w:tc>
        <w:tc>
          <w:tcPr>
            <w:tcW w:type="dxa" w:w="2016"/>
            <w:vAlign w:val="center"/>
          </w:tcPr>
          <w:p>
            <w:r>
              <w:rPr>
                <w:sz w:val="16"/>
              </w:rPr>
              <w:t>Low</w:t>
            </w:r>
          </w:p>
        </w:tc>
        <w:tc>
          <w:tcPr>
            <w:tcW w:type="dxa" w:w="2016"/>
            <w:vAlign w:val="center"/>
          </w:tcPr>
          <w:p>
            <w:r>
              <w:rPr>
                <w:sz w:val="16"/>
              </w:rPr>
              <w:t>Continuity safeguards</w:t>
            </w:r>
          </w:p>
        </w:tc>
        <w:tc>
          <w:tcPr>
            <w:tcW w:type="dxa" w:w="2016"/>
            <w:vAlign w:val="center"/>
          </w:tcPr>
          <w:p>
            <w:r>
              <w:rPr>
                <w:sz w:val="16"/>
              </w:rPr>
              <w:t>Safety-critical review; generally EquineSync-controlled</w:t>
            </w:r>
          </w:p>
        </w:tc>
      </w:tr>
      <w:tr>
        <w:tc>
          <w:tcPr>
            <w:tcW w:type="dxa" w:w="2016"/>
            <w:vAlign w:val="center"/>
          </w:tcPr>
          <w:p>
            <w:r>
              <w:rPr>
                <w:sz w:val="16"/>
              </w:rPr>
              <w:t>Penetration testing</w:t>
            </w:r>
          </w:p>
        </w:tc>
        <w:tc>
          <w:tcPr>
            <w:tcW w:type="dxa" w:w="2016"/>
            <w:vAlign w:val="center"/>
          </w:tcPr>
          <w:p>
            <w:r>
              <w:rPr>
                <w:sz w:val="16"/>
              </w:rPr>
              <w:t>Not ordinarily required</w:t>
            </w:r>
          </w:p>
        </w:tc>
        <w:tc>
          <w:tcPr>
            <w:tcW w:type="dxa" w:w="2016"/>
            <w:vAlign w:val="center"/>
          </w:tcPr>
          <w:p>
            <w:r>
              <w:rPr>
                <w:sz w:val="16"/>
              </w:rPr>
              <w:t>Risk-based</w:t>
            </w:r>
          </w:p>
        </w:tc>
        <w:tc>
          <w:tcPr>
            <w:tcW w:type="dxa" w:w="2016"/>
            <w:vAlign w:val="center"/>
          </w:tcPr>
          <w:p>
            <w:r>
              <w:rPr>
                <w:sz w:val="16"/>
              </w:rPr>
              <w:t>Required where material</w:t>
            </w:r>
          </w:p>
        </w:tc>
        <w:tc>
          <w:tcPr>
            <w:tcW w:type="dxa" w:w="2016"/>
            <w:vAlign w:val="center"/>
          </w:tcPr>
          <w:p>
            <w:r>
              <w:rPr>
                <w:sz w:val="16"/>
              </w:rPr>
              <w:t>Required with independent assurance</w:t>
            </w:r>
          </w:p>
        </w:tc>
      </w:tr>
      <w:tr>
        <w:tc>
          <w:tcPr>
            <w:tcW w:type="dxa" w:w="2016"/>
            <w:vAlign w:val="center"/>
          </w:tcPr>
          <w:p>
            <w:r>
              <w:rPr>
                <w:sz w:val="16"/>
              </w:rPr>
              <w:t>SBOM</w:t>
            </w:r>
          </w:p>
        </w:tc>
        <w:tc>
          <w:tcPr>
            <w:tcW w:type="dxa" w:w="2016"/>
            <w:vAlign w:val="center"/>
          </w:tcPr>
          <w:p>
            <w:r>
              <w:rPr>
                <w:sz w:val="16"/>
              </w:rPr>
              <w:t>Basic dependency inventory</w:t>
            </w:r>
          </w:p>
        </w:tc>
        <w:tc>
          <w:tcPr>
            <w:tcW w:type="dxa" w:w="2016"/>
            <w:vAlign w:val="center"/>
          </w:tcPr>
          <w:p>
            <w:r>
              <w:rPr>
                <w:sz w:val="16"/>
              </w:rPr>
              <w:t>Required</w:t>
            </w:r>
          </w:p>
        </w:tc>
        <w:tc>
          <w:tcPr>
            <w:tcW w:type="dxa" w:w="2016"/>
            <w:vAlign w:val="center"/>
          </w:tcPr>
          <w:p>
            <w:r>
              <w:rPr>
                <w:sz w:val="16"/>
              </w:rPr>
              <w:t>Required and monitored</w:t>
            </w:r>
          </w:p>
        </w:tc>
        <w:tc>
          <w:tcPr>
            <w:tcW w:type="dxa" w:w="2016"/>
            <w:vAlign w:val="center"/>
          </w:tcPr>
          <w:p>
            <w:r>
              <w:rPr>
                <w:sz w:val="16"/>
              </w:rPr>
              <w:t>Required with enhanced provenance</w:t>
            </w:r>
          </w:p>
        </w:tc>
      </w:tr>
      <w:tr>
        <w:tc>
          <w:tcPr>
            <w:tcW w:type="dxa" w:w="2016"/>
            <w:vAlign w:val="center"/>
          </w:tcPr>
          <w:p>
            <w:r>
              <w:rPr>
                <w:sz w:val="16"/>
              </w:rPr>
              <w:t>Continuous monitoring</w:t>
            </w:r>
          </w:p>
        </w:tc>
        <w:tc>
          <w:tcPr>
            <w:tcW w:type="dxa" w:w="2016"/>
            <w:vAlign w:val="center"/>
          </w:tcPr>
          <w:p>
            <w:r>
              <w:rPr>
                <w:sz w:val="16"/>
              </w:rPr>
              <w:t>Basic health</w:t>
            </w:r>
          </w:p>
        </w:tc>
        <w:tc>
          <w:tcPr>
            <w:tcW w:type="dxa" w:w="2016"/>
            <w:vAlign w:val="center"/>
          </w:tcPr>
          <w:p>
            <w:r>
              <w:rPr>
                <w:sz w:val="16"/>
              </w:rPr>
              <w:t>Required</w:t>
            </w:r>
          </w:p>
        </w:tc>
        <w:tc>
          <w:tcPr>
            <w:tcW w:type="dxa" w:w="2016"/>
            <w:vAlign w:val="center"/>
          </w:tcPr>
          <w:p>
            <w:r>
              <w:rPr>
                <w:sz w:val="16"/>
              </w:rPr>
              <w:t>Enhanced</w:t>
            </w:r>
          </w:p>
        </w:tc>
        <w:tc>
          <w:tcPr>
            <w:tcW w:type="dxa" w:w="2016"/>
            <w:vAlign w:val="center"/>
          </w:tcPr>
          <w:p>
            <w:r>
              <w:rPr>
                <w:sz w:val="16"/>
              </w:rPr>
              <w:t>Highest available assurance</w:t>
            </w:r>
          </w:p>
        </w:tc>
      </w:tr>
      <w:tr>
        <w:tc>
          <w:tcPr>
            <w:tcW w:type="dxa" w:w="2016"/>
            <w:vAlign w:val="center"/>
          </w:tcPr>
          <w:p>
            <w:r>
              <w:rPr>
                <w:sz w:val="16"/>
              </w:rPr>
              <w:t>Reassessment</w:t>
            </w:r>
          </w:p>
        </w:tc>
        <w:tc>
          <w:tcPr>
            <w:tcW w:type="dxa" w:w="2016"/>
            <w:vAlign w:val="center"/>
          </w:tcPr>
          <w:p>
            <w:r>
              <w:rPr>
                <w:sz w:val="16"/>
              </w:rPr>
              <w:t>On change</w:t>
            </w:r>
          </w:p>
        </w:tc>
        <w:tc>
          <w:tcPr>
            <w:tcW w:type="dxa" w:w="2016"/>
            <w:vAlign w:val="center"/>
          </w:tcPr>
          <w:p>
            <w:r>
              <w:rPr>
                <w:sz w:val="16"/>
              </w:rPr>
              <w:t>Periodic</w:t>
            </w:r>
          </w:p>
        </w:tc>
        <w:tc>
          <w:tcPr>
            <w:tcW w:type="dxa" w:w="2016"/>
            <w:vAlign w:val="center"/>
          </w:tcPr>
          <w:p>
            <w:r>
              <w:rPr>
                <w:sz w:val="16"/>
              </w:rPr>
              <w:t>Frequent</w:t>
            </w:r>
          </w:p>
        </w:tc>
        <w:tc>
          <w:tcPr>
            <w:tcW w:type="dxa" w:w="2016"/>
            <w:vAlign w:val="center"/>
          </w:tcPr>
          <w:p>
            <w:r>
              <w:rPr>
                <w:sz w:val="16"/>
              </w:rPr>
              <w:t>Continuous or tightly scheduled</w:t>
            </w:r>
          </w:p>
        </w:tc>
      </w:tr>
      <w:tr>
        <w:tc>
          <w:tcPr>
            <w:tcW w:type="dxa" w:w="2016"/>
            <w:vAlign w:val="center"/>
          </w:tcPr>
          <w:p>
            <w:r>
              <w:rPr>
                <w:sz w:val="16"/>
              </w:rPr>
              <w:t>Emergency disablement</w:t>
            </w:r>
          </w:p>
        </w:tc>
        <w:tc>
          <w:tcPr>
            <w:tcW w:type="dxa" w:w="2016"/>
            <w:vAlign w:val="center"/>
          </w:tcPr>
          <w:p>
            <w:r>
              <w:rPr>
                <w:sz w:val="16"/>
              </w:rPr>
              <w:t>Required</w:t>
            </w:r>
          </w:p>
        </w:tc>
        <w:tc>
          <w:tcPr>
            <w:tcW w:type="dxa" w:w="2016"/>
            <w:vAlign w:val="center"/>
          </w:tcPr>
          <w:p>
            <w:r>
              <w:rPr>
                <w:sz w:val="16"/>
              </w:rPr>
              <w:t>Required</w:t>
            </w:r>
          </w:p>
        </w:tc>
        <w:tc>
          <w:tcPr>
            <w:tcW w:type="dxa" w:w="2016"/>
            <w:vAlign w:val="center"/>
          </w:tcPr>
          <w:p>
            <w:r>
              <w:rPr>
                <w:sz w:val="16"/>
              </w:rPr>
              <w:t>Required with safe containment</w:t>
            </w:r>
          </w:p>
        </w:tc>
        <w:tc>
          <w:tcPr>
            <w:tcW w:type="dxa" w:w="2016"/>
            <w:vAlign w:val="center"/>
          </w:tcPr>
          <w:p>
            <w:r>
              <w:rPr>
                <w:sz w:val="16"/>
              </w:rPr>
              <w:t>Required with continuity design</w:t>
            </w:r>
          </w:p>
        </w:tc>
      </w:tr>
    </w:tbl>
    <w:p>
      <w:r>
        <w:t>---</w:t>
      </w:r>
    </w:p>
    <w:p>
      <w:pPr>
        <w:pStyle w:val="Heading1"/>
      </w:pPr>
      <w:r>
        <w:t>APPENDIX B. REQUIRED PLUGIN GOVERNANCE RECORDS</w:t>
      </w:r>
    </w:p>
    <w:p>
      <w:r>
        <w:t>For each approved plugin, EquineSync should maintain a controlled record containing, as applicable:</w:t>
      </w:r>
    </w:p>
    <w:p>
      <w:pPr>
        <w:pStyle w:val="ListNumber"/>
      </w:pPr>
      <w:r>
        <w:t>plugin identifier and name;</w:t>
      </w:r>
    </w:p>
    <w:p>
      <w:pPr>
        <w:pStyle w:val="ListNumber"/>
      </w:pPr>
      <w:r>
        <w:t>publisher identity;</w:t>
      </w:r>
    </w:p>
    <w:p>
      <w:pPr>
        <w:pStyle w:val="ListNumber"/>
      </w:pPr>
      <w:r>
        <w:t>responsible security and support contacts;</w:t>
      </w:r>
    </w:p>
    <w:p>
      <w:pPr>
        <w:pStyle w:val="ListNumber"/>
      </w:pPr>
      <w:r>
        <w:t>ownership and control information;</w:t>
      </w:r>
    </w:p>
    <w:p>
      <w:pPr>
        <w:pStyle w:val="ListNumber"/>
      </w:pPr>
      <w:r>
        <w:t>plugin category and risk class;</w:t>
      </w:r>
    </w:p>
    <w:p>
      <w:pPr>
        <w:pStyle w:val="ListNumber"/>
      </w:pPr>
      <w:r>
        <w:t>approved version and environments;</w:t>
      </w:r>
    </w:p>
    <w:p>
      <w:pPr>
        <w:pStyle w:val="ListNumber"/>
      </w:pPr>
      <w:r>
        <w:t>architecture and data-flow documentation;</w:t>
      </w:r>
    </w:p>
    <w:p>
      <w:pPr>
        <w:pStyle w:val="ListNumber"/>
      </w:pPr>
      <w:r>
        <w:t>requested and approved permissions;</w:t>
      </w:r>
    </w:p>
    <w:p>
      <w:pPr>
        <w:pStyle w:val="ListNumber"/>
      </w:pPr>
      <w:r>
        <w:t>approved purposes;</w:t>
      </w:r>
    </w:p>
    <w:p>
      <w:pPr>
        <w:pStyle w:val="ListNumber"/>
      </w:pPr>
      <w:r>
        <w:t>data categories and classifications;</w:t>
      </w:r>
    </w:p>
    <w:p>
      <w:pPr>
        <w:pStyle w:val="ListNumber"/>
      </w:pPr>
      <w:r>
        <w:t>external destinations and subprocessors;</w:t>
      </w:r>
    </w:p>
    <w:p>
      <w:pPr>
        <w:pStyle w:val="ListNumber"/>
      </w:pPr>
      <w:r>
        <w:t>retention and deletion terms;</w:t>
      </w:r>
    </w:p>
    <w:p>
      <w:pPr>
        <w:pStyle w:val="ListNumber"/>
      </w:pPr>
      <w:r>
        <w:t>AI providers and models, where applicable;</w:t>
      </w:r>
    </w:p>
    <w:p>
      <w:pPr>
        <w:pStyle w:val="ListNumber"/>
      </w:pPr>
      <w:r>
        <w:t>offline behavior, where applicable;</w:t>
      </w:r>
    </w:p>
    <w:p>
      <w:pPr>
        <w:pStyle w:val="ListNumber"/>
      </w:pPr>
      <w:r>
        <w:t>security review evidence;</w:t>
      </w:r>
    </w:p>
    <w:p>
      <w:pPr>
        <w:pStyle w:val="ListNumber"/>
      </w:pPr>
      <w:r>
        <w:t>SBOM and dependency status;</w:t>
      </w:r>
    </w:p>
    <w:p>
      <w:pPr>
        <w:pStyle w:val="ListNumber"/>
      </w:pPr>
      <w:r>
        <w:t>signing and integrity evidence;</w:t>
      </w:r>
    </w:p>
    <w:p>
      <w:pPr>
        <w:pStyle w:val="ListNumber"/>
      </w:pPr>
      <w:r>
        <w:t>accessibility review;</w:t>
      </w:r>
    </w:p>
    <w:p>
      <w:pPr>
        <w:pStyle w:val="ListNumber"/>
      </w:pPr>
      <w:r>
        <w:t>welfare and safety assessment;</w:t>
      </w:r>
    </w:p>
    <w:p>
      <w:pPr>
        <w:pStyle w:val="ListNumber"/>
      </w:pPr>
      <w:r>
        <w:t>operational monitoring profile;</w:t>
      </w:r>
    </w:p>
    <w:p>
      <w:pPr>
        <w:pStyle w:val="ListNumber"/>
      </w:pPr>
      <w:r>
        <w:t>incident history;</w:t>
      </w:r>
    </w:p>
    <w:p>
      <w:pPr>
        <w:pStyle w:val="ListNumber"/>
      </w:pPr>
      <w:r>
        <w:t>exceptions and compensating controls;</w:t>
      </w:r>
    </w:p>
    <w:p>
      <w:pPr>
        <w:pStyle w:val="ListNumber"/>
      </w:pPr>
      <w:r>
        <w:t>customer disclosure text;</w:t>
      </w:r>
    </w:p>
    <w:p>
      <w:pPr>
        <w:pStyle w:val="ListNumber"/>
      </w:pPr>
      <w:r>
        <w:t>pricing and billing basis;</w:t>
      </w:r>
    </w:p>
    <w:p>
      <w:pPr>
        <w:pStyle w:val="ListNumber"/>
      </w:pPr>
      <w:r>
        <w:t>approval dates and decision-makers;</w:t>
      </w:r>
    </w:p>
    <w:p>
      <w:pPr>
        <w:pStyle w:val="ListNumber"/>
      </w:pPr>
      <w:r>
        <w:t>reassessment schedule;</w:t>
      </w:r>
    </w:p>
    <w:p>
      <w:pPr>
        <w:pStyle w:val="ListNumber"/>
      </w:pPr>
      <w:r>
        <w:t>suspension or enforcement history;</w:t>
      </w:r>
    </w:p>
    <w:p>
      <w:pPr>
        <w:pStyle w:val="ListNumber"/>
      </w:pPr>
      <w:r>
        <w:t>end-of-life and exit plan;</w:t>
      </w:r>
    </w:p>
    <w:p>
      <w:pPr>
        <w:pStyle w:val="ListNumber"/>
      </w:pPr>
      <w:r>
        <w:t>data-return and deletion evidence;</w:t>
      </w:r>
    </w:p>
    <w:p>
      <w:pPr>
        <w:pStyle w:val="ListNumber"/>
      </w:pPr>
      <w:r>
        <w:t>and final disposition.</w:t>
      </w:r>
    </w:p>
    <w:p>
      <w:r>
        <w:t>---</w:t>
      </w:r>
    </w:p>
    <w:p>
      <w:pPr>
        <w:pStyle w:val="Heading1"/>
      </w:pPr>
      <w:r>
        <w:t>APPENDIX C. FOUNDER DECISION CONCORDANCE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Founder Decisions</w:t>
            </w:r>
          </w:p>
        </w:tc>
        <w:tc>
          <w:tcPr>
            <w:tcW w:type="dxa" w:w="5040"/>
            <w:vAlign w:val="center"/>
            <w:shd w:fill="40364D"/>
          </w:tcPr>
          <w:p>
            <w:r>
              <w:rPr>
                <w:b/>
                <w:color w:val="FFFFFF"/>
                <w:sz w:val="16"/>
              </w:rPr>
              <w:t>Primary Implementing Sections</w:t>
            </w:r>
          </w:p>
        </w:tc>
      </w:tr>
      <w:tr>
        <w:tc>
          <w:tcPr>
            <w:tcW w:type="dxa" w:w="5040"/>
            <w:vAlign w:val="center"/>
          </w:tcPr>
          <w:p>
            <w:r>
              <w:rPr>
                <w:sz w:val="16"/>
              </w:rPr>
              <w:t>PE01-PE04</w:t>
            </w:r>
          </w:p>
        </w:tc>
        <w:tc>
          <w:tcPr>
            <w:tcW w:type="dxa" w:w="5040"/>
            <w:vAlign w:val="center"/>
          </w:tcPr>
          <w:p>
            <w:r>
              <w:rPr>
                <w:sz w:val="16"/>
              </w:rPr>
              <w:t>Sections 1, 2, 4, 5, and 6</w:t>
            </w:r>
          </w:p>
        </w:tc>
      </w:tr>
      <w:tr>
        <w:tc>
          <w:tcPr>
            <w:tcW w:type="dxa" w:w="5040"/>
            <w:vAlign w:val="center"/>
          </w:tcPr>
          <w:p>
            <w:r>
              <w:rPr>
                <w:sz w:val="16"/>
              </w:rPr>
              <w:t>PE05-PE13</w:t>
            </w:r>
          </w:p>
        </w:tc>
        <w:tc>
          <w:tcPr>
            <w:tcW w:type="dxa" w:w="5040"/>
            <w:vAlign w:val="center"/>
          </w:tcPr>
          <w:p>
            <w:r>
              <w:rPr>
                <w:sz w:val="16"/>
              </w:rPr>
              <w:t>Sections 8, 16, 29, 31, and 36</w:t>
            </w:r>
          </w:p>
        </w:tc>
      </w:tr>
      <w:tr>
        <w:tc>
          <w:tcPr>
            <w:tcW w:type="dxa" w:w="5040"/>
            <w:vAlign w:val="center"/>
          </w:tcPr>
          <w:p>
            <w:r>
              <w:rPr>
                <w:sz w:val="16"/>
              </w:rPr>
              <w:t>PE14-PE20</w:t>
            </w:r>
          </w:p>
        </w:tc>
        <w:tc>
          <w:tcPr>
            <w:tcW w:type="dxa" w:w="5040"/>
            <w:vAlign w:val="center"/>
          </w:tcPr>
          <w:p>
            <w:r>
              <w:rPr>
                <w:sz w:val="16"/>
              </w:rPr>
              <w:t>Sections 25, 26, 33, 34, and 35</w:t>
            </w:r>
          </w:p>
        </w:tc>
      </w:tr>
      <w:tr>
        <w:tc>
          <w:tcPr>
            <w:tcW w:type="dxa" w:w="5040"/>
            <w:vAlign w:val="center"/>
          </w:tcPr>
          <w:p>
            <w:r>
              <w:rPr>
                <w:sz w:val="16"/>
              </w:rPr>
              <w:t>PE21-PE32</w:t>
            </w:r>
          </w:p>
        </w:tc>
        <w:tc>
          <w:tcPr>
            <w:tcW w:type="dxa" w:w="5040"/>
            <w:vAlign w:val="center"/>
          </w:tcPr>
          <w:p>
            <w:r>
              <w:rPr>
                <w:sz w:val="16"/>
              </w:rPr>
              <w:t>Sections 9, 10, 11, 12, and 13</w:t>
            </w:r>
          </w:p>
        </w:tc>
      </w:tr>
      <w:tr>
        <w:tc>
          <w:tcPr>
            <w:tcW w:type="dxa" w:w="5040"/>
            <w:vAlign w:val="center"/>
          </w:tcPr>
          <w:p>
            <w:r>
              <w:rPr>
                <w:sz w:val="16"/>
              </w:rPr>
              <w:t>PE33-PE40</w:t>
            </w:r>
          </w:p>
        </w:tc>
        <w:tc>
          <w:tcPr>
            <w:tcW w:type="dxa" w:w="5040"/>
            <w:vAlign w:val="center"/>
          </w:tcPr>
          <w:p>
            <w:r>
              <w:rPr>
                <w:sz w:val="16"/>
              </w:rPr>
              <w:t>Sections 15, 16, and 17</w:t>
            </w:r>
          </w:p>
        </w:tc>
      </w:tr>
      <w:tr>
        <w:tc>
          <w:tcPr>
            <w:tcW w:type="dxa" w:w="5040"/>
            <w:vAlign w:val="center"/>
          </w:tcPr>
          <w:p>
            <w:r>
              <w:rPr>
                <w:sz w:val="16"/>
              </w:rPr>
              <w:t>PE41-PE50</w:t>
            </w:r>
          </w:p>
        </w:tc>
        <w:tc>
          <w:tcPr>
            <w:tcW w:type="dxa" w:w="5040"/>
            <w:vAlign w:val="center"/>
          </w:tcPr>
          <w:p>
            <w:r>
              <w:rPr>
                <w:sz w:val="16"/>
              </w:rPr>
              <w:t>Sections 18 and 19</w:t>
            </w:r>
          </w:p>
        </w:tc>
      </w:tr>
      <w:tr>
        <w:tc>
          <w:tcPr>
            <w:tcW w:type="dxa" w:w="5040"/>
            <w:vAlign w:val="center"/>
          </w:tcPr>
          <w:p>
            <w:r>
              <w:rPr>
                <w:sz w:val="16"/>
              </w:rPr>
              <w:t>PE51-PE59</w:t>
            </w:r>
          </w:p>
        </w:tc>
        <w:tc>
          <w:tcPr>
            <w:tcW w:type="dxa" w:w="5040"/>
            <w:vAlign w:val="center"/>
          </w:tcPr>
          <w:p>
            <w:r>
              <w:rPr>
                <w:sz w:val="16"/>
              </w:rPr>
              <w:t>Sections 20 and 21</w:t>
            </w:r>
          </w:p>
        </w:tc>
      </w:tr>
      <w:tr>
        <w:tc>
          <w:tcPr>
            <w:tcW w:type="dxa" w:w="5040"/>
            <w:vAlign w:val="center"/>
          </w:tcPr>
          <w:p>
            <w:r>
              <w:rPr>
                <w:sz w:val="16"/>
              </w:rPr>
              <w:t>PE60-PE64</w:t>
            </w:r>
          </w:p>
        </w:tc>
        <w:tc>
          <w:tcPr>
            <w:tcW w:type="dxa" w:w="5040"/>
            <w:vAlign w:val="center"/>
          </w:tcPr>
          <w:p>
            <w:r>
              <w:rPr>
                <w:sz w:val="16"/>
              </w:rPr>
              <w:t>Section 22</w:t>
            </w:r>
          </w:p>
        </w:tc>
      </w:tr>
      <w:tr>
        <w:tc>
          <w:tcPr>
            <w:tcW w:type="dxa" w:w="5040"/>
            <w:vAlign w:val="center"/>
          </w:tcPr>
          <w:p>
            <w:r>
              <w:rPr>
                <w:sz w:val="16"/>
              </w:rPr>
              <w:t>PE65-PE68</w:t>
            </w:r>
          </w:p>
        </w:tc>
        <w:tc>
          <w:tcPr>
            <w:tcW w:type="dxa" w:w="5040"/>
            <w:vAlign w:val="center"/>
          </w:tcPr>
          <w:p>
            <w:r>
              <w:rPr>
                <w:sz w:val="16"/>
              </w:rPr>
              <w:t>Section 23</w:t>
            </w:r>
          </w:p>
        </w:tc>
      </w:tr>
      <w:tr>
        <w:tc>
          <w:tcPr>
            <w:tcW w:type="dxa" w:w="5040"/>
            <w:vAlign w:val="center"/>
          </w:tcPr>
          <w:p>
            <w:r>
              <w:rPr>
                <w:sz w:val="16"/>
              </w:rPr>
              <w:t>PE69-PE72</w:t>
            </w:r>
          </w:p>
        </w:tc>
        <w:tc>
          <w:tcPr>
            <w:tcW w:type="dxa" w:w="5040"/>
            <w:vAlign w:val="center"/>
          </w:tcPr>
          <w:p>
            <w:r>
              <w:rPr>
                <w:sz w:val="16"/>
              </w:rPr>
              <w:t>Sections 15, 24, 29, and 31</w:t>
            </w:r>
          </w:p>
        </w:tc>
      </w:tr>
      <w:tr>
        <w:tc>
          <w:tcPr>
            <w:tcW w:type="dxa" w:w="5040"/>
            <w:vAlign w:val="center"/>
          </w:tcPr>
          <w:p>
            <w:r>
              <w:rPr>
                <w:sz w:val="16"/>
              </w:rPr>
              <w:t>PE73-PE77</w:t>
            </w:r>
          </w:p>
        </w:tc>
        <w:tc>
          <w:tcPr>
            <w:tcW w:type="dxa" w:w="5040"/>
            <w:vAlign w:val="center"/>
          </w:tcPr>
          <w:p>
            <w:r>
              <w:rPr>
                <w:sz w:val="16"/>
              </w:rPr>
              <w:t>Sections 21, 29, 30, and 34</w:t>
            </w:r>
          </w:p>
        </w:tc>
      </w:tr>
      <w:tr>
        <w:tc>
          <w:tcPr>
            <w:tcW w:type="dxa" w:w="5040"/>
            <w:vAlign w:val="center"/>
          </w:tcPr>
          <w:p>
            <w:r>
              <w:rPr>
                <w:sz w:val="16"/>
              </w:rPr>
              <w:t>PE78-PE87</w:t>
            </w:r>
          </w:p>
        </w:tc>
        <w:tc>
          <w:tcPr>
            <w:tcW w:type="dxa" w:w="5040"/>
            <w:vAlign w:val="center"/>
          </w:tcPr>
          <w:p>
            <w:r>
              <w:rPr>
                <w:sz w:val="16"/>
              </w:rPr>
              <w:t>Sections 27, 28, and 32</w:t>
            </w:r>
          </w:p>
        </w:tc>
      </w:tr>
      <w:tr>
        <w:tc>
          <w:tcPr>
            <w:tcW w:type="dxa" w:w="5040"/>
            <w:vAlign w:val="center"/>
          </w:tcPr>
          <w:p>
            <w:r>
              <w:rPr>
                <w:sz w:val="16"/>
              </w:rPr>
              <w:t>PE88-PE92</w:t>
            </w:r>
          </w:p>
        </w:tc>
        <w:tc>
          <w:tcPr>
            <w:tcW w:type="dxa" w:w="5040"/>
            <w:vAlign w:val="center"/>
          </w:tcPr>
          <w:p>
            <w:r>
              <w:rPr>
                <w:sz w:val="16"/>
              </w:rPr>
              <w:t>Sections 29 and 31</w:t>
            </w:r>
          </w:p>
        </w:tc>
      </w:tr>
      <w:tr>
        <w:tc>
          <w:tcPr>
            <w:tcW w:type="dxa" w:w="5040"/>
            <w:vAlign w:val="center"/>
          </w:tcPr>
          <w:p>
            <w:r>
              <w:rPr>
                <w:sz w:val="16"/>
              </w:rPr>
              <w:t>PE93-PE100</w:t>
            </w:r>
          </w:p>
        </w:tc>
        <w:tc>
          <w:tcPr>
            <w:tcW w:type="dxa" w:w="5040"/>
            <w:vAlign w:val="center"/>
          </w:tcPr>
          <w:p>
            <w:r>
              <w:rPr>
                <w:sz w:val="16"/>
              </w:rPr>
              <w:t>Sections 34, 36, 37, and 38</w:t>
            </w:r>
          </w:p>
        </w:tc>
      </w:tr>
      <w:tr>
        <w:tc>
          <w:tcPr>
            <w:tcW w:type="dxa" w:w="5040"/>
            <w:vAlign w:val="center"/>
          </w:tcPr>
          <w:p>
            <w:r>
              <w:rPr>
                <w:sz w:val="16"/>
              </w:rPr>
              <w:t>PE101-PE110</w:t>
            </w:r>
          </w:p>
        </w:tc>
        <w:tc>
          <w:tcPr>
            <w:tcW w:type="dxa" w:w="5040"/>
            <w:vAlign w:val="center"/>
          </w:tcPr>
          <w:p>
            <w:r>
              <w:rPr>
                <w:sz w:val="16"/>
              </w:rPr>
              <w:t>Sections 7, 13, 14, 16, 20, 23, 25, 26, 28, and 38</w:t>
            </w:r>
          </w:p>
        </w:tc>
      </w:tr>
      <w:tr>
        <w:tc>
          <w:tcPr>
            <w:tcW w:type="dxa" w:w="5040"/>
            <w:vAlign w:val="center"/>
          </w:tcPr>
          <w:p>
            <w:r>
              <w:rPr>
                <w:sz w:val="16"/>
              </w:rPr>
              <w:t>PE111-PE120</w:t>
            </w:r>
          </w:p>
        </w:tc>
        <w:tc>
          <w:tcPr>
            <w:tcW w:type="dxa" w:w="5040"/>
            <w:vAlign w:val="center"/>
          </w:tcPr>
          <w:p>
            <w:r>
              <w:rPr>
                <w:sz w:val="16"/>
              </w:rPr>
              <w:t>Sections 2, 3, 9, 10, 11, 13, 14, and 17</w:t>
            </w:r>
          </w:p>
        </w:tc>
      </w:tr>
      <w:tr>
        <w:tc>
          <w:tcPr>
            <w:tcW w:type="dxa" w:w="5040"/>
            <w:vAlign w:val="center"/>
          </w:tcPr>
          <w:p>
            <w:r>
              <w:rPr>
                <w:sz w:val="16"/>
              </w:rPr>
              <w:t>PE121-PE130</w:t>
            </w:r>
          </w:p>
        </w:tc>
        <w:tc>
          <w:tcPr>
            <w:tcW w:type="dxa" w:w="5040"/>
            <w:vAlign w:val="center"/>
          </w:tcPr>
          <w:p>
            <w:r>
              <w:rPr>
                <w:sz w:val="16"/>
              </w:rPr>
              <w:t>Sections 16, 20, 21, 24, 25, 29, 32, 33, and 35</w:t>
            </w:r>
          </w:p>
        </w:tc>
      </w:tr>
    </w:tbl>
    <w:p>
      <w:r>
        <w:t>---</w:t>
      </w:r>
    </w:p>
    <w:p>
      <w:pPr>
        <w:pStyle w:val="Heading1"/>
      </w:pPr>
      <w:r>
        <w:t>APPENDIX D. PROHIBITED EXTENSIBILITY PATTERNS</w:t>
      </w:r>
    </w:p>
    <w:p>
      <w:r>
        <w:t>The following patterns are constitutionally prohibited unless a later controlling canon expressly authorizes a narrower exception:</w:t>
      </w:r>
    </w:p>
    <w:p>
      <w:pPr>
        <w:pStyle w:val="ListBullet"/>
      </w:pPr>
      <w:r>
        <w:t>anonymous or unattributed plugins;</w:t>
      </w:r>
    </w:p>
    <w:p>
      <w:pPr>
        <w:pStyle w:val="ListBullet"/>
      </w:pPr>
      <w:r>
        <w:t>unrestricted arbitrary code execution;</w:t>
      </w:r>
    </w:p>
    <w:p>
      <w:pPr>
        <w:pStyle w:val="ListBullet"/>
      </w:pPr>
      <w:r>
        <w:t>shared credentials across unrelated tenants;</w:t>
      </w:r>
    </w:p>
    <w:p>
      <w:pPr>
        <w:pStyle w:val="ListBullet"/>
      </w:pPr>
      <w:r>
        <w:t>direct access to host filesystems;</w:t>
      </w:r>
    </w:p>
    <w:p>
      <w:pPr>
        <w:pStyle w:val="ListBullet"/>
      </w:pPr>
      <w:r>
        <w:t>silent permission expansion;</w:t>
      </w:r>
    </w:p>
    <w:p>
      <w:pPr>
        <w:pStyle w:val="ListBullet"/>
      </w:pPr>
      <w:r>
        <w:t>permission laundering;</w:t>
      </w:r>
    </w:p>
    <w:p>
      <w:pPr>
        <w:pStyle w:val="ListBullet"/>
      </w:pPr>
      <w:r>
        <w:t>cross-tenant identifiable learning;</w:t>
      </w:r>
    </w:p>
    <w:p>
      <w:pPr>
        <w:pStyle w:val="ListBullet"/>
      </w:pPr>
      <w:r>
        <w:t>direct mutation of protected constitutional records;</w:t>
      </w:r>
    </w:p>
    <w:p>
      <w:pPr>
        <w:pStyle w:val="ListBullet"/>
      </w:pPr>
      <w:r>
        <w:t>shadow systems of record;</w:t>
      </w:r>
    </w:p>
    <w:p>
      <w:pPr>
        <w:pStyle w:val="ListBullet"/>
      </w:pPr>
      <w:r>
        <w:t>undisclosed subprocessors;</w:t>
      </w:r>
    </w:p>
    <w:p>
      <w:pPr>
        <w:pStyle w:val="ListBullet"/>
      </w:pPr>
      <w:r>
        <w:t>undeclared external destinations;</w:t>
      </w:r>
    </w:p>
    <w:p>
      <w:pPr>
        <w:pStyle w:val="ListBullet"/>
      </w:pPr>
      <w:r>
        <w:t>hidden data brokerage or advertising use;</w:t>
      </w:r>
    </w:p>
    <w:p>
      <w:pPr>
        <w:pStyle w:val="ListBullet"/>
      </w:pPr>
      <w:r>
        <w:t>direct JavaScript injection into core pages;</w:t>
      </w:r>
    </w:p>
    <w:p>
      <w:pPr>
        <w:pStyle w:val="ListBullet"/>
      </w:pPr>
      <w:r>
        <w:t>plugins impersonating EquineSync;</w:t>
      </w:r>
    </w:p>
    <w:p>
      <w:pPr>
        <w:pStyle w:val="ListBullet"/>
      </w:pPr>
      <w:r>
        <w:t>AI output silently treated as authoritative truth;</w:t>
      </w:r>
    </w:p>
    <w:p>
      <w:pPr>
        <w:pStyle w:val="ListBullet"/>
      </w:pPr>
      <w:r>
        <w:t>autonomous ownership, safeguarding, medical, welfare, access, or material financial decisions;</w:t>
      </w:r>
    </w:p>
    <w:p>
      <w:pPr>
        <w:pStyle w:val="ListBullet"/>
      </w:pPr>
      <w:r>
        <w:t>plugin removal that destroys required evidence;</w:t>
      </w:r>
    </w:p>
    <w:p>
      <w:pPr>
        <w:pStyle w:val="ListBullet"/>
      </w:pPr>
      <w:r>
        <w:t>uninstallation represented as proof of external deletion;</w:t>
      </w:r>
    </w:p>
    <w:p>
      <w:pPr>
        <w:pStyle w:val="ListBullet"/>
      </w:pPr>
      <w:r>
        <w:t>and public claims of approval, certification, or launch authority beyond actual status.</w:t>
      </w:r>
    </w:p>
    <w:p>
      <w:r>
        <w:t>---</w:t>
      </w:r>
    </w:p>
    <w:p>
      <w:pPr>
        <w:pStyle w:val="Heading1"/>
      </w:pPr>
      <w:r>
        <w:t>APPENDIX E. IMPLEMENTATION-NEUTRAL ACCEPTANCE QUESTIONS</w:t>
      </w:r>
    </w:p>
    <w:p>
      <w:r>
        <w:t>Before any plugin or extension architecture advances toward production, reviewers must be able to answer, with evidence:</w:t>
      </w:r>
    </w:p>
    <w:p>
      <w:pPr>
        <w:pStyle w:val="ListNumber"/>
      </w:pPr>
      <w:r>
        <w:t>What exact function is being extended?</w:t>
      </w:r>
    </w:p>
    <w:p>
      <w:pPr>
        <w:pStyle w:val="ListNumber"/>
      </w:pPr>
      <w:r>
        <w:t>Why is an extension needed instead of native capability?</w:t>
      </w:r>
    </w:p>
    <w:p>
      <w:pPr>
        <w:pStyle w:val="ListNumber"/>
      </w:pPr>
      <w:r>
        <w:t>What protected domains are adjacent?</w:t>
      </w:r>
    </w:p>
    <w:p>
      <w:pPr>
        <w:pStyle w:val="ListNumber"/>
      </w:pPr>
      <w:r>
        <w:t>What is the risk class and why?</w:t>
      </w:r>
    </w:p>
    <w:p>
      <w:pPr>
        <w:pStyle w:val="ListNumber"/>
      </w:pPr>
      <w:r>
        <w:t>Who is the publisher and who controls it?</w:t>
      </w:r>
    </w:p>
    <w:p>
      <w:pPr>
        <w:pStyle w:val="ListNumber"/>
      </w:pPr>
      <w:r>
        <w:t>What service identity acts?</w:t>
      </w:r>
    </w:p>
    <w:p>
      <w:pPr>
        <w:pStyle w:val="ListNumber"/>
      </w:pPr>
      <w:r>
        <w:t>Whose authority is relied upon?</w:t>
      </w:r>
    </w:p>
    <w:p>
      <w:pPr>
        <w:pStyle w:val="ListNumber"/>
      </w:pPr>
      <w:r>
        <w:t>What permissions are requested?</w:t>
      </w:r>
    </w:p>
    <w:p>
      <w:pPr>
        <w:pStyle w:val="ListNumber"/>
      </w:pPr>
      <w:r>
        <w:t>What purpose justifies each permission?</w:t>
      </w:r>
    </w:p>
    <w:p>
      <w:pPr>
        <w:pStyle w:val="ListNumber"/>
      </w:pPr>
      <w:r>
        <w:t>What data is read, written, exported, derived, or retained?</w:t>
      </w:r>
    </w:p>
    <w:p>
      <w:pPr>
        <w:pStyle w:val="ListNumber"/>
      </w:pPr>
      <w:r>
        <w:t>Where does the data travel?</w:t>
      </w:r>
    </w:p>
    <w:p>
      <w:pPr>
        <w:pStyle w:val="ListNumber"/>
      </w:pPr>
      <w:r>
        <w:t>Which processors and subprocessors are involved?</w:t>
      </w:r>
    </w:p>
    <w:p>
      <w:pPr>
        <w:pStyle w:val="ListNumber"/>
      </w:pPr>
      <w:r>
        <w:t>What happens when authority expires or is revoked?</w:t>
      </w:r>
    </w:p>
    <w:p>
      <w:pPr>
        <w:pStyle w:val="ListNumber"/>
      </w:pPr>
      <w:r>
        <w:t>How is the plugin isolated?</w:t>
      </w:r>
    </w:p>
    <w:p>
      <w:pPr>
        <w:pStyle w:val="ListNumber"/>
      </w:pPr>
      <w:r>
        <w:t>How are code, dependencies, and releases verified?</w:t>
      </w:r>
    </w:p>
    <w:p>
      <w:pPr>
        <w:pStyle w:val="ListNumber"/>
      </w:pPr>
      <w:r>
        <w:t>What audit evidence is created?</w:t>
      </w:r>
    </w:p>
    <w:p>
      <w:pPr>
        <w:pStyle w:val="ListNumber"/>
      </w:pPr>
      <w:r>
        <w:t>What happens when the plugin fails?</w:t>
      </w:r>
    </w:p>
    <w:p>
      <w:pPr>
        <w:pStyle w:val="ListNumber"/>
      </w:pPr>
      <w:r>
        <w:t>Could failure affect horse welfare or human safety?</w:t>
      </w:r>
    </w:p>
    <w:p>
      <w:pPr>
        <w:pStyle w:val="ListNumber"/>
      </w:pPr>
      <w:r>
        <w:t>How can EquineSync disable or contain it?</w:t>
      </w:r>
    </w:p>
    <w:p>
      <w:pPr>
        <w:pStyle w:val="ListNumber"/>
      </w:pPr>
      <w:r>
        <w:t>How can the customer retrieve data and exit?</w:t>
      </w:r>
    </w:p>
    <w:p>
      <w:pPr>
        <w:pStyle w:val="ListNumber"/>
      </w:pPr>
      <w:r>
        <w:t>What remains after uninstall?</w:t>
      </w:r>
    </w:p>
    <w:p>
      <w:pPr>
        <w:pStyle w:val="ListNumber"/>
      </w:pPr>
      <w:r>
        <w:t>What public or marketplace claims are permitted?</w:t>
      </w:r>
    </w:p>
    <w:p>
      <w:pPr>
        <w:pStyle w:val="ListNumber"/>
      </w:pPr>
      <w:r>
        <w:t>What changes would require reauthorization?</w:t>
      </w:r>
    </w:p>
    <w:p>
      <w:pPr>
        <w:pStyle w:val="ListNumber"/>
      </w:pPr>
      <w:r>
        <w:t>What unresolved risks remain?</w:t>
      </w:r>
    </w:p>
    <w:p>
      <w:pPr>
        <w:pStyle w:val="ListNumber"/>
      </w:pPr>
      <w:r>
        <w:t>What separate authority is still required before production?</w:t>
      </w:r>
    </w:p>
    <w:p>
      <w:r>
        <w:t>---</w:t>
      </w:r>
    </w:p>
    <w:p>
      <w:pPr>
        <w:pStyle w:val="Heading2"/>
      </w:pPr>
      <w:r>
        <w:t>END OF FOUNDER-APPROVED CONTROLLING SUBSTANTIVE CANON</w:t>
      </w:r>
    </w:p>
    <w:p>
      <w:r>
        <w:rPr>
          <w:b/>
        </w:rPr>
        <w:t>Document:</w:t>
      </w:r>
      <w:r>
        <w:t xml:space="preserve"> </w:t>
      </w:r>
      <w:r>
        <w:rPr>
          <w:rFonts w:ascii="Courier New" w:hAnsi="Courier New"/>
          <w:sz w:val="17"/>
        </w:rPr>
        <w:t>MASTER_PLATFORM_EXTENSIBILITY_AND_PLUGIN_GOVERNANCE_MODEL_V2_0</w:t>
      </w:r>
    </w:p>
    <w:p>
      <w:r>
        <w:rPr>
          <w:b/>
        </w:rPr>
        <w:t>Version:</w:t>
      </w:r>
      <w:r>
        <w:t xml:space="preserve"> 2.0</w:t>
      </w:r>
    </w:p>
    <w:p>
      <w:r>
        <w:rPr>
          <w:b/>
        </w:rPr>
        <w:t>Status:</w:t>
      </w:r>
      <w:r>
        <w:t xml:space="preserve"> FOUNDER-APPROVED CONTROLLING SUBSTANTIVE CANON</w:t>
      </w:r>
    </w:p>
    <w:p>
      <w:r>
        <w:rPr>
          <w:b/>
        </w:rPr>
        <w:t>Canon Adoption:</w:t>
      </w:r>
      <w:r>
        <w:t xml:space="preserve"> PENDING SEPARATE ADOPTION EVIDENCE</w:t>
      </w:r>
    </w:p>
    <w:p>
      <w:r>
        <w:rPr>
          <w:b/>
        </w:rPr>
        <w:t>Canon Lock:</w:t>
      </w:r>
      <w:r>
        <w:t xml:space="preserve"> NOT LOCKED BY THIS DIRECTIVE</w:t>
      </w:r>
    </w:p>
    <w:p>
      <w:r>
        <w:rPr>
          <w:b/>
        </w:rPr>
        <w:t>Implementation Authorized:</w:t>
      </w:r>
      <w:r>
        <w:t xml:space="preserve"> False</w:t>
      </w:r>
    </w:p>
    <w:p>
      <w:r>
        <w:rPr>
          <w:b/>
        </w:rPr>
        <w:t>Production Authorized:</w:t>
      </w:r>
      <w:r>
        <w:t xml:space="preserve"> False</w:t>
      </w:r>
    </w:p>
    <w:p>
      <w:r>
        <w:rPr>
          <w:b/>
        </w:rPr>
        <w:t>Marketplace Authorized:</w:t>
      </w:r>
      <w:r>
        <w:t xml:space="preserve"> False</w:t>
      </w:r>
    </w:p>
    <w:p>
      <w:r>
        <w:rPr>
          <w:b/>
        </w:rPr>
        <w:t>Public API Authorized:</w:t>
      </w:r>
      <w:r>
        <w:t xml:space="preserve"> False</w:t>
      </w:r>
    </w:p>
    <w:p>
      <w:r>
        <w:rPr>
          <w:b/>
        </w:rPr>
        <w:t>Third-Party Plugin Activation Authorized:</w:t>
      </w:r>
      <w:r>
        <w:t xml:space="preserve"> False</w:t>
      </w:r>
    </w:p>
    <w:sectPr w:rsidR="00FC693F" w:rsidRPr="0006063C" w:rsidSect="00034616">
      <w:headerReference w:type="default" r:id="rId9"/>
      <w:footerReference w:type="default" r:id="rId10"/>
      <w:pgSz w:w="12240" w:h="15840"/>
      <w:pgMar w:top="1008" w:right="1080" w:bottom="1008"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F6080"/>
        <w:sz w:val="16"/>
      </w:rPr>
      <w:t>EQUINESYNC  |  FOUNDER-APPROVED CONSTITUTIONAL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72F49"/>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72F49"/>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72F49"/>
      <w:sz w:val="3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372F49"/>
      <w:sz w:val="28"/>
    </w:rPr>
  </w:style>
  <w:style w:type="paragraph" w:styleId="Heading5">
    <w:name w:val="heading 5"/>
    <w:basedOn w:val="Normal"/>
    <w:next w:val="Normal"/>
    <w:link w:val="Heading5Char"/>
    <w:uiPriority w:val="9"/>
    <w:semiHidden/>
    <w:unhideWhenUsed/>
    <w:qFormat/>
    <w:rsid w:val="00FC693F"/>
    <w:pPr>
      <w:keepNext/>
      <w:keepLines/>
      <w:spacing w:before="160" w:after="80"/>
      <w:outlineLvl w:val="4"/>
    </w:pPr>
    <w:rPr>
      <w:rFonts w:asciiTheme="majorHAnsi" w:eastAsiaTheme="majorEastAsia" w:hAnsiTheme="majorHAnsi" w:cstheme="majorBidi" w:ascii="Aptos Display" w:hAnsi="Aptos Display"/>
      <w:color w:val="372F49"/>
      <w:sz w:val="24"/>
    </w:rPr>
  </w:style>
  <w:style w:type="paragraph" w:styleId="Heading6">
    <w:name w:val="heading 6"/>
    <w:basedOn w:val="Normal"/>
    <w:next w:val="Normal"/>
    <w:link w:val="Heading6Char"/>
    <w:uiPriority w:val="9"/>
    <w:semiHidden/>
    <w:unhideWhenUsed/>
    <w:qFormat/>
    <w:rsid w:val="00FC693F"/>
    <w:pPr>
      <w:keepNext/>
      <w:keepLines/>
      <w:spacing w:before="160" w:after="80"/>
      <w:outlineLvl w:val="5"/>
    </w:pPr>
    <w:rPr>
      <w:rFonts w:asciiTheme="majorHAnsi" w:eastAsiaTheme="majorEastAsia" w:hAnsiTheme="majorHAnsi" w:cstheme="majorBidi" w:ascii="Aptos Display" w:hAnsi="Aptos Display"/>
      <w:i/>
      <w:iCs/>
      <w:color w:val="372F49"/>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Platform Extensibility and Plugin Governance Model</dc:title>
  <dc:subject>Founder-approved constitutional source; adoption and lock remain separately gated</dc:subject>
  <dc:creator>EquineSync</dc:creator>
  <cp:keywords/>
  <dc:description>generated by python-docx</dc:description>
  <cp:lastModifiedBy/>
  <cp:revision>1</cp:revision>
  <dcterms:created xsi:type="dcterms:W3CDTF">2013-12-23T23:15:00Z</dcterms:created>
  <dcterms:modified xsi:type="dcterms:W3CDTF">2013-12-23T23:15:00Z</dcterms:modified>
  <cp:category/>
</cp:coreProperties>
</file>