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EQUINESYNC</w:t>
      </w:r>
    </w:p>
    <w:p>
      <w:pPr>
        <w:pStyle w:val="Heading2"/>
        <w:jc w:val="center"/>
      </w:pPr>
      <w:r>
        <w:t>Founder Approval and Authority Status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Field</w:t>
            </w:r>
          </w:p>
        </w:tc>
        <w:tc>
          <w:tcPr>
            <w:tcW w:type="dxa" w:w="5040"/>
            <w:vAlign w:val="center"/>
            <w:shd w:fill="40364D"/>
          </w:tcPr>
          <w:p>
            <w:r>
              <w:rPr>
                <w:b/>
                <w:color w:val="FFFFFF"/>
                <w:sz w:val="16"/>
              </w:rPr>
              <w:t>Controlling Value</w:t>
            </w:r>
          </w:p>
        </w:tc>
      </w:tr>
      <w:tr>
        <w:tc>
          <w:tcPr>
            <w:tcW w:type="dxa" w:w="5040"/>
            <w:vAlign w:val="center"/>
          </w:tcPr>
          <w:p>
            <w:r>
              <w:rPr>
                <w:sz w:val="16"/>
              </w:rPr>
              <w:t>Founder Approval Status</w:t>
            </w:r>
          </w:p>
        </w:tc>
        <w:tc>
          <w:tcPr>
            <w:tcW w:type="dxa" w:w="5040"/>
            <w:vAlign w:val="center"/>
          </w:tcPr>
          <w:p>
            <w:r>
              <w:rPr>
                <w:sz w:val="16"/>
              </w:rPr>
              <w:t>**FOUNDER APPROVED**</w:t>
            </w:r>
          </w:p>
        </w:tc>
      </w:tr>
      <w:tr>
        <w:tc>
          <w:tcPr>
            <w:tcW w:type="dxa" w:w="5040"/>
            <w:vAlign w:val="center"/>
          </w:tcPr>
          <w:p>
            <w:r>
              <w:rPr>
                <w:sz w:val="16"/>
              </w:rPr>
              <w:t>Founder Approval Date</w:t>
            </w:r>
          </w:p>
        </w:tc>
        <w:tc>
          <w:tcPr>
            <w:tcW w:type="dxa" w:w="5040"/>
            <w:vAlign w:val="center"/>
          </w:tcPr>
          <w:p>
            <w:r>
              <w:rPr>
                <w:sz w:val="16"/>
              </w:rPr>
              <w:t>**July 16, 2026**</w:t>
            </w:r>
          </w:p>
        </w:tc>
      </w:tr>
      <w:tr>
        <w:tc>
          <w:tcPr>
            <w:tcW w:type="dxa" w:w="5040"/>
            <w:vAlign w:val="center"/>
          </w:tcPr>
          <w:p>
            <w:r>
              <w:rPr>
                <w:sz w:val="16"/>
              </w:rPr>
              <w:t>Constitutional Status</w:t>
            </w:r>
          </w:p>
        </w:tc>
        <w:tc>
          <w:tcPr>
            <w:tcW w:type="dxa" w:w="5040"/>
            <w:vAlign w:val="center"/>
          </w:tcPr>
          <w:p>
            <w:r>
              <w:rPr>
                <w:sz w:val="16"/>
              </w:rPr>
              <w:t>**CONTROLLING SUBSTANTIVE CANON**</w:t>
            </w:r>
          </w:p>
        </w:tc>
      </w:tr>
      <w:tr>
        <w:tc>
          <w:tcPr>
            <w:tcW w:type="dxa" w:w="5040"/>
            <w:vAlign w:val="center"/>
          </w:tcPr>
          <w:p>
            <w:r>
              <w:rPr>
                <w:sz w:val="16"/>
              </w:rPr>
              <w:t>Canon Adoption</w:t>
            </w:r>
          </w:p>
        </w:tc>
        <w:tc>
          <w:tcPr>
            <w:tcW w:type="dxa" w:w="5040"/>
            <w:vAlign w:val="center"/>
          </w:tcPr>
          <w:p>
            <w:r>
              <w:rPr>
                <w:sz w:val="16"/>
              </w:rPr>
              <w:t>**PENDING SEPARATE ADOPTION EVIDENCE**</w:t>
            </w:r>
          </w:p>
        </w:tc>
      </w:tr>
      <w:tr>
        <w:tc>
          <w:tcPr>
            <w:tcW w:type="dxa" w:w="5040"/>
            <w:vAlign w:val="center"/>
          </w:tcPr>
          <w:p>
            <w:r>
              <w:rPr>
                <w:sz w:val="16"/>
              </w:rPr>
              <w:t>Canon Lock</w:t>
            </w:r>
          </w:p>
        </w:tc>
        <w:tc>
          <w:tcPr>
            <w:tcW w:type="dxa" w:w="5040"/>
            <w:vAlign w:val="center"/>
          </w:tcPr>
          <w:p>
            <w:r>
              <w:rPr>
                <w:sz w:val="16"/>
              </w:rPr>
              <w:t>**NOT LOCKED BY THIS DIRECTIVE**</w:t>
            </w:r>
          </w:p>
        </w:tc>
      </w:tr>
      <w:tr>
        <w:tc>
          <w:tcPr>
            <w:tcW w:type="dxa" w:w="5040"/>
            <w:vAlign w:val="center"/>
          </w:tcPr>
          <w:p>
            <w:r>
              <w:rPr>
                <w:sz w:val="16"/>
              </w:rPr>
              <w:t>Implementation Authority</w:t>
            </w:r>
          </w:p>
        </w:tc>
        <w:tc>
          <w:tcPr>
            <w:tcW w:type="dxa" w:w="5040"/>
            <w:vAlign w:val="center"/>
          </w:tcPr>
          <w:p>
            <w:r>
              <w:rPr>
                <w:sz w:val="16"/>
              </w:rPr>
              <w:t>**FALSE**</w:t>
            </w:r>
          </w:p>
        </w:tc>
      </w:tr>
      <w:tr>
        <w:tc>
          <w:tcPr>
            <w:tcW w:type="dxa" w:w="5040"/>
            <w:vAlign w:val="center"/>
          </w:tcPr>
          <w:p>
            <w:r>
              <w:rPr>
                <w:sz w:val="16"/>
              </w:rPr>
              <w:t>Schema / Migration Authority</w:t>
            </w:r>
          </w:p>
        </w:tc>
        <w:tc>
          <w:tcPr>
            <w:tcW w:type="dxa" w:w="5040"/>
            <w:vAlign w:val="center"/>
          </w:tcPr>
          <w:p>
            <w:r>
              <w:rPr>
                <w:sz w:val="16"/>
              </w:rPr>
              <w:t>**FALSE**</w:t>
            </w:r>
          </w:p>
        </w:tc>
      </w:tr>
      <w:tr>
        <w:tc>
          <w:tcPr>
            <w:tcW w:type="dxa" w:w="5040"/>
            <w:vAlign w:val="center"/>
          </w:tcPr>
          <w:p>
            <w:r>
              <w:rPr>
                <w:sz w:val="16"/>
              </w:rPr>
              <w:t>Runtime Activation Authority</w:t>
            </w:r>
          </w:p>
        </w:tc>
        <w:tc>
          <w:tcPr>
            <w:tcW w:type="dxa" w:w="5040"/>
            <w:vAlign w:val="center"/>
          </w:tcPr>
          <w:p>
            <w:r>
              <w:rPr>
                <w:sz w:val="16"/>
              </w:rPr>
              <w:t>**FALSE**</w:t>
            </w:r>
          </w:p>
        </w:tc>
      </w:tr>
      <w:tr>
        <w:tc>
          <w:tcPr>
            <w:tcW w:type="dxa" w:w="5040"/>
            <w:vAlign w:val="center"/>
          </w:tcPr>
          <w:p>
            <w:r>
              <w:rPr>
                <w:sz w:val="16"/>
              </w:rPr>
              <w:t>Production Authority</w:t>
            </w:r>
          </w:p>
        </w:tc>
        <w:tc>
          <w:tcPr>
            <w:tcW w:type="dxa" w:w="5040"/>
            <w:vAlign w:val="center"/>
          </w:tcPr>
          <w:p>
            <w:r>
              <w:rPr>
                <w:sz w:val="16"/>
              </w:rPr>
              <w:t>**FALSE**</w:t>
            </w:r>
          </w:p>
        </w:tc>
      </w:tr>
      <w:tr>
        <w:tc>
          <w:tcPr>
            <w:tcW w:type="dxa" w:w="5040"/>
            <w:vAlign w:val="center"/>
          </w:tcPr>
          <w:p>
            <w:r>
              <w:rPr>
                <w:sz w:val="16"/>
              </w:rPr>
              <w:t>External-Provider Activation Authority</w:t>
            </w:r>
          </w:p>
        </w:tc>
        <w:tc>
          <w:tcPr>
            <w:tcW w:type="dxa" w:w="5040"/>
            <w:vAlign w:val="center"/>
          </w:tcPr>
          <w:p>
            <w:r>
              <w:rPr>
                <w:sz w:val="16"/>
              </w:rPr>
              <w:t>**FALSE**</w:t>
            </w:r>
          </w:p>
        </w:tc>
      </w:tr>
      <w:tr>
        <w:tc>
          <w:tcPr>
            <w:tcW w:type="dxa" w:w="5040"/>
            <w:vAlign w:val="center"/>
          </w:tcPr>
          <w:p>
            <w:r>
              <w:rPr>
                <w:sz w:val="16"/>
              </w:rPr>
              <w:t>Public-Claims Authority</w:t>
            </w:r>
          </w:p>
        </w:tc>
        <w:tc>
          <w:tcPr>
            <w:tcW w:type="dxa" w:w="5040"/>
            <w:vAlign w:val="center"/>
          </w:tcPr>
          <w:p>
            <w:r>
              <w:rPr>
                <w:sz w:val="16"/>
              </w:rPr>
              <w:t>**FALSE**</w:t>
            </w:r>
          </w:p>
        </w:tc>
      </w:tr>
      <w:tr>
        <w:tc>
          <w:tcPr>
            <w:tcW w:type="dxa" w:w="5040"/>
            <w:vAlign w:val="center"/>
          </w:tcPr>
          <w:p>
            <w:r>
              <w:rPr>
                <w:sz w:val="16"/>
              </w:rPr>
              <w:t>Public-Launch Authority</w:t>
            </w:r>
          </w:p>
        </w:tc>
        <w:tc>
          <w:tcPr>
            <w:tcW w:type="dxa" w:w="5040"/>
            <w:vAlign w:val="center"/>
          </w:tcPr>
          <w:p>
            <w:r>
              <w:rPr>
                <w:sz w:val="16"/>
              </w:rPr>
              <w:t>**FALSE**</w:t>
            </w:r>
          </w:p>
        </w:tc>
      </w:tr>
    </w:tbl>
    <w:p>
      <w:pPr>
        <w:ind w:left="432" w:right="432"/>
      </w:pPr>
      <w:r>
        <w:rPr>
          <w:i/>
          <w:color w:val="50465C"/>
        </w:rPr>
        <w:t>Founder approval establishes the controlling substantive constitutional text. Adoption, lock, implementation, runtime, production, provider, public-claims, and launch authority remain separately gated.</w:t>
      </w:r>
    </w:p>
    <w:p>
      <w:pPr>
        <w:pStyle w:val="Heading1"/>
      </w:pPr>
      <w:r>
        <w:t>MASTER SEARCH, DISCOVERY,</w:t>
      </w:r>
    </w:p>
    <w:p>
      <w:r>
        <w:t>RANKING, AND RETRIEVAL MODEL</w:t>
      </w:r>
    </w:p>
    <w:p>
      <w:r>
        <w:t>VERSION 2.0  |  FOUNDER APPROVED</w:t>
      </w:r>
    </w:p>
    <w:p>
      <w:r>
        <w:t>Every Horse. Every Task. In Sync.</w:t>
      </w:r>
    </w:p>
    <w:tbl>
      <w:tblPr>
        <w:tblStyle w:val="TableGrid"/>
        <w:tblW w:type="auto" w:w="0"/>
        <w:jc w:val="center"/>
        <w:tblLook w:firstColumn="1" w:firstRow="1" w:lastColumn="0" w:lastRow="0" w:noHBand="0" w:noVBand="1" w:val="04A0"/>
      </w:tblPr>
      <w:tblGrid>
        <w:gridCol w:w="10080"/>
      </w:tblGrid>
      <w:tr>
        <w:tc>
          <w:tcPr>
            <w:tcW w:type="dxa" w:w="10080"/>
            <w:vAlign w:val="center"/>
            <w:shd w:fill="40364D"/>
          </w:tcPr>
          <w:p>
            <w:r>
              <w:rPr>
                <w:b/>
                <w:color w:val="FFFFFF"/>
                <w:sz w:val="16"/>
              </w:rPr>
              <w:t>CONFIDENTIAL GOVERNANCE FOUNDER APPROVED</w:t>
            </w:r>
          </w:p>
        </w:tc>
      </w:tr>
    </w:tbl>
    <w:p>
      <w:r>
        <w:t>Founder approved  |  ADOPTION PENDING SEPARATE EVIDENCE  |  No implementation authority</w:t>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Document</w:t>
            </w:r>
          </w:p>
        </w:tc>
        <w:tc>
          <w:tcPr>
            <w:tcW w:type="dxa" w:w="5040"/>
            <w:vAlign w:val="center"/>
            <w:shd w:fill="40364D"/>
          </w:tcPr>
          <w:p>
            <w:r>
              <w:rPr>
                <w:b/>
                <w:color w:val="FFFFFF"/>
                <w:sz w:val="16"/>
              </w:rPr>
              <w:t>MASTER_SEARCH_DISCOVERY_RANKING_AND_RETRIEVAL_MODEL_V2_0.md</w:t>
            </w:r>
          </w:p>
        </w:tc>
      </w:tr>
      <w:tr>
        <w:tc>
          <w:tcPr>
            <w:tcW w:type="dxa" w:w="5040"/>
            <w:vAlign w:val="center"/>
          </w:tcPr>
          <w:p>
            <w:r>
              <w:rPr>
                <w:sz w:val="16"/>
              </w:rPr>
              <w:t>Version</w:t>
            </w:r>
          </w:p>
        </w:tc>
        <w:tc>
          <w:tcPr>
            <w:tcW w:type="dxa" w:w="5040"/>
            <w:vAlign w:val="center"/>
          </w:tcPr>
          <w:p>
            <w:r>
              <w:rPr>
                <w:sz w:val="16"/>
              </w:rPr>
              <w:t>2.0 FOUNDER APPROVED</w:t>
            </w:r>
          </w:p>
        </w:tc>
      </w:tr>
      <w:tr>
        <w:tc>
          <w:tcPr>
            <w:tcW w:type="dxa" w:w="5040"/>
            <w:vAlign w:val="center"/>
          </w:tcPr>
          <w:p>
            <w:r>
              <w:rPr>
                <w:sz w:val="16"/>
              </w:rPr>
              <w:t>Draft date</w:t>
            </w:r>
          </w:p>
        </w:tc>
        <w:tc>
          <w:tcPr>
            <w:tcW w:type="dxa" w:w="5040"/>
            <w:vAlign w:val="center"/>
          </w:tcPr>
          <w:p>
            <w:r>
              <w:rPr>
                <w:sz w:val="16"/>
              </w:rPr>
              <w:t>July 13, 2026</w:t>
            </w:r>
          </w:p>
        </w:tc>
      </w:tr>
      <w:tr>
        <w:tc>
          <w:tcPr>
            <w:tcW w:type="dxa" w:w="5040"/>
            <w:vAlign w:val="center"/>
          </w:tcPr>
          <w:p>
            <w:r>
              <w:rPr>
                <w:sz w:val="16"/>
              </w:rPr>
              <w:t>Governance status</w:t>
            </w:r>
          </w:p>
        </w:tc>
        <w:tc>
          <w:tcPr>
            <w:tcW w:type="dxa" w:w="5040"/>
            <w:vAlign w:val="center"/>
          </w:tcPr>
          <w:p>
            <w:r>
              <w:rPr>
                <w:sz w:val="16"/>
              </w:rPr>
              <w:t>Founder-approved constitutional FOUNDER APPROVED; ADOPTION PENDING SEPARATE EVIDENCE and not locked</w:t>
            </w:r>
          </w:p>
        </w:tc>
      </w:tr>
      <w:tr>
        <w:tc>
          <w:tcPr>
            <w:tcW w:type="dxa" w:w="5040"/>
            <w:vAlign w:val="center"/>
          </w:tcPr>
          <w:p>
            <w:r>
              <w:rPr>
                <w:sz w:val="16"/>
              </w:rPr>
              <w:t>Implementation authority</w:t>
            </w:r>
          </w:p>
        </w:tc>
        <w:tc>
          <w:tcPr>
            <w:tcW w:type="dxa" w:w="5040"/>
            <w:vAlign w:val="center"/>
          </w:tcPr>
          <w:p>
            <w:r>
              <w:rPr>
                <w:sz w:val="16"/>
              </w:rPr>
              <w:t>FALSE</w:t>
            </w:r>
          </w:p>
        </w:tc>
      </w:tr>
      <w:tr>
        <w:tc>
          <w:tcPr>
            <w:tcW w:type="dxa" w:w="5040"/>
            <w:vAlign w:val="center"/>
          </w:tcPr>
          <w:p>
            <w:r>
              <w:rPr>
                <w:sz w:val="16"/>
              </w:rPr>
              <w:t>Production authority</w:t>
            </w:r>
          </w:p>
        </w:tc>
        <w:tc>
          <w:tcPr>
            <w:tcW w:type="dxa" w:w="5040"/>
            <w:vAlign w:val="center"/>
          </w:tcPr>
          <w:p>
            <w:r>
              <w:rPr>
                <w:sz w:val="16"/>
              </w:rPr>
              <w:t>FALSE</w:t>
            </w:r>
          </w:p>
        </w:tc>
      </w:tr>
      <w:tr>
        <w:tc>
          <w:tcPr>
            <w:tcW w:type="dxa" w:w="5040"/>
            <w:vAlign w:val="center"/>
          </w:tcPr>
          <w:p>
            <w:r>
              <w:rPr>
                <w:sz w:val="16"/>
              </w:rPr>
              <w:t>Public discovery authority</w:t>
            </w:r>
          </w:p>
        </w:tc>
        <w:tc>
          <w:tcPr>
            <w:tcW w:type="dxa" w:w="5040"/>
            <w:vAlign w:val="center"/>
          </w:tcPr>
          <w:p>
            <w:r>
              <w:rPr>
                <w:sz w:val="16"/>
              </w:rPr>
              <w:t>FALSE</w:t>
            </w:r>
          </w:p>
        </w:tc>
      </w:tr>
      <w:tr>
        <w:tc>
          <w:tcPr>
            <w:tcW w:type="dxa" w:w="5040"/>
            <w:vAlign w:val="center"/>
          </w:tcPr>
          <w:p>
            <w:r>
              <w:rPr>
                <w:sz w:val="16"/>
              </w:rPr>
              <w:t>Paid placement authority</w:t>
            </w:r>
          </w:p>
        </w:tc>
        <w:tc>
          <w:tcPr>
            <w:tcW w:type="dxa" w:w="5040"/>
            <w:vAlign w:val="center"/>
          </w:tcPr>
          <w:p>
            <w:r>
              <w:rPr>
                <w:sz w:val="16"/>
              </w:rPr>
              <w:t>FALSE</w:t>
            </w:r>
          </w:p>
        </w:tc>
      </w:tr>
      <w:tr>
        <w:tc>
          <w:tcPr>
            <w:tcW w:type="dxa" w:w="5040"/>
            <w:vAlign w:val="center"/>
          </w:tcPr>
          <w:p>
            <w:r>
              <w:rPr>
                <w:sz w:val="16"/>
              </w:rPr>
              <w:t>External indexing authority</w:t>
            </w:r>
          </w:p>
        </w:tc>
        <w:tc>
          <w:tcPr>
            <w:tcW w:type="dxa" w:w="5040"/>
            <w:vAlign w:val="center"/>
          </w:tcPr>
          <w:p>
            <w:r>
              <w:rPr>
                <w:sz w:val="16"/>
              </w:rPr>
              <w:t>FALSE</w:t>
            </w:r>
          </w:p>
        </w:tc>
      </w:tr>
      <w:tr>
        <w:tc>
          <w:tcPr>
            <w:tcW w:type="dxa" w:w="5040"/>
            <w:vAlign w:val="center"/>
          </w:tcPr>
          <w:p>
            <w:r>
              <w:rPr>
                <w:sz w:val="16"/>
              </w:rPr>
              <w:t>AI retrieval activation authority</w:t>
            </w:r>
          </w:p>
        </w:tc>
        <w:tc>
          <w:tcPr>
            <w:tcW w:type="dxa" w:w="5040"/>
            <w:vAlign w:val="center"/>
          </w:tcPr>
          <w:p>
            <w:r>
              <w:rPr>
                <w:sz w:val="16"/>
              </w:rPr>
              <w:t>FALSE</w:t>
            </w:r>
          </w:p>
        </w:tc>
      </w:tr>
    </w:tbl>
    <w:p>
      <w:pPr>
        <w:pStyle w:val="Heading2"/>
      </w:pPr>
      <w:r>
        <w:t>Authority Boundary</w:t>
      </w:r>
    </w:p>
    <w:tbl>
      <w:tblPr>
        <w:tblStyle w:val="TableGrid"/>
        <w:tblW w:type="auto" w:w="0"/>
        <w:jc w:val="center"/>
        <w:tblLook w:firstColumn="1" w:firstRow="1" w:lastColumn="0" w:lastRow="0" w:noHBand="0" w:noVBand="1" w:val="04A0"/>
      </w:tblPr>
      <w:tblGrid>
        <w:gridCol w:w="10080"/>
      </w:tblGrid>
      <w:tr>
        <w:tc>
          <w:tcPr>
            <w:tcW w:type="dxa" w:w="10080"/>
            <w:vAlign w:val="center"/>
            <w:shd w:fill="40364D"/>
          </w:tcPr>
          <w:p>
            <w:r>
              <w:rPr>
                <w:b/>
                <w:color w:val="FFFFFF"/>
                <w:sz w:val="16"/>
              </w:rPr>
              <w:t>This Model establishes constitutional direction for search, indexing, discovery, ranking, recommendation, semantic retrieval, artificial-intelligence-assisted retrieval, directory behavior, public visibility, shared-care discovery, emergency retrieval, and related evidence within EquineSync.</w:t>
              <w:br/>
              <w:t>This Model does not itself authorize creation or activation of a search index, semantic or vector database, public profile, external search-engine listing, provider directory, cross-tenant directory, recommendation engine, paid placement, behavioral personalization, location-based discovery, break-glass workflow, production data migration, permission expansion, vendor activation, artificial-intelligence model connection, or public launch.</w:t>
              <w:br/>
              <w:t>Any implementation or production authority must arise from a separate, scoped, evidence-backed directive that preserves this Model and all controlling EquineSync canon.</w:t>
            </w:r>
          </w:p>
        </w:tc>
      </w:tr>
    </w:tbl>
    <w:p>
      <w:pPr>
        <w:pStyle w:val="Heading1"/>
      </w:pPr>
      <w:r>
        <w:t>Executive Constitutional Rule</w:t>
      </w:r>
    </w:p>
    <w:tbl>
      <w:tblPr>
        <w:tblStyle w:val="TableGrid"/>
        <w:tblW w:type="auto" w:w="0"/>
        <w:jc w:val="center"/>
        <w:tblLook w:firstColumn="1" w:firstRow="1" w:lastColumn="0" w:lastRow="0" w:noHBand="0" w:noVBand="1" w:val="04A0"/>
      </w:tblPr>
      <w:tblGrid>
        <w:gridCol w:w="10080"/>
      </w:tblGrid>
      <w:tr>
        <w:tc>
          <w:tcPr>
            <w:tcW w:type="dxa" w:w="10080"/>
            <w:vAlign w:val="center"/>
            <w:shd w:fill="40364D"/>
          </w:tcPr>
          <w:p>
            <w:r>
              <w:rPr>
                <w:b/>
                <w:color w:val="FFFFFF"/>
                <w:sz w:val="16"/>
              </w:rPr>
              <w:t>Search is an authorized view of existing truth, not a new source of authority.</w:t>
              <w:br/>
              <w:t>EquineSync search, discovery, ranking, indexing, recommendations, autocomplete, and artificial-intelligence retrieval shall never expose a person, horse, record, relationship, inference, or location beyond the requesting actor's current and legitimate authority. Search must reduce effort without expanding power.</w:t>
              <w:br/>
              <w:t>A result may help a user locate an authorized record. It may not create ownership, custody, consent, relationship, professional authority, medical truth, financial responsibility, legal status, safeguarding findings, or continuing access.</w:t>
            </w:r>
          </w:p>
        </w:tc>
      </w:tr>
    </w:tbl>
    <w:p>
      <w:pPr>
        <w:pStyle w:val="Heading1"/>
      </w:pPr>
      <w:r>
        <w:t>Contents</w:t>
      </w:r>
    </w:p>
    <w:p>
      <w:pPr>
        <w:pStyle w:val="ListBullet"/>
      </w:pPr>
      <w:r>
        <w:t>Document Control</w:t>
      </w:r>
    </w:p>
    <w:p>
      <w:pPr>
        <w:pStyle w:val="ListBullet"/>
      </w:pPr>
      <w:r>
        <w:t>Executive Constitutional Rule</w:t>
      </w:r>
    </w:p>
    <w:p>
      <w:pPr>
        <w:pStyle w:val="ListBullet"/>
      </w:pPr>
      <w:r>
        <w:t>1. Purpose and Constitutional Function</w:t>
      </w:r>
    </w:p>
    <w:p>
      <w:pPr>
        <w:pStyle w:val="ListBullet"/>
      </w:pPr>
      <w:r>
        <w:t>2. Scope and Covered Systems</w:t>
      </w:r>
    </w:p>
    <w:p>
      <w:pPr>
        <w:pStyle w:val="ListBullet"/>
      </w:pPr>
      <w:r>
        <w:t>3. Definitions</w:t>
      </w:r>
    </w:p>
    <w:p>
      <w:pPr>
        <w:pStyle w:val="ListBullet"/>
      </w:pPr>
      <w:r>
        <w:t>4. Governing Principles</w:t>
      </w:r>
    </w:p>
    <w:p>
      <w:pPr>
        <w:pStyle w:val="ListBullet"/>
      </w:pPr>
      <w:r>
        <w:t>5. Search Authority and Access Inheritance</w:t>
      </w:r>
    </w:p>
    <w:p>
      <w:pPr>
        <w:pStyle w:val="ListBullet"/>
      </w:pPr>
      <w:r>
        <w:t>6. Source Records, Indexes, and Searchable Representations</w:t>
      </w:r>
    </w:p>
    <w:p>
      <w:pPr>
        <w:pStyle w:val="ListBullet"/>
      </w:pPr>
      <w:r>
        <w:t>7. Search Surfaces and Result Types</w:t>
      </w:r>
    </w:p>
    <w:p>
      <w:pPr>
        <w:pStyle w:val="ListBullet"/>
      </w:pPr>
      <w:r>
        <w:t>8. Shared Care and Delegated Assistance</w:t>
      </w:r>
    </w:p>
    <w:p>
      <w:pPr>
        <w:pStyle w:val="ListBullet"/>
      </w:pPr>
      <w:r>
        <w:t>9. Cross-Tenant Discovery</w:t>
      </w:r>
    </w:p>
    <w:p>
      <w:pPr>
        <w:pStyle w:val="ListBullet"/>
      </w:pPr>
      <w:r>
        <w:t>10. Public Discovery and External Indexing</w:t>
      </w:r>
    </w:p>
    <w:p>
      <w:pPr>
        <w:pStyle w:val="ListBullet"/>
      </w:pPr>
      <w:r>
        <w:t>11. Minor Search and Discovery Protections</w:t>
      </w:r>
    </w:p>
    <w:p>
      <w:pPr>
        <w:pStyle w:val="ListBullet"/>
      </w:pPr>
      <w:r>
        <w:t>12. Horse Discovery and Identity</w:t>
      </w:r>
    </w:p>
    <w:p>
      <w:pPr>
        <w:pStyle w:val="ListBullet"/>
      </w:pPr>
      <w:r>
        <w:t>13. Protected Exclusions and Specialized Search</w:t>
      </w:r>
    </w:p>
    <w:p>
      <w:pPr>
        <w:pStyle w:val="ListBullet"/>
      </w:pPr>
      <w:r>
        <w:t>14. Ranking, Ordering, and Result Presentation</w:t>
      </w:r>
    </w:p>
    <w:p>
      <w:pPr>
        <w:pStyle w:val="ListBullet"/>
      </w:pPr>
      <w:r>
        <w:t>15. Personalization and Recommendations</w:t>
      </w:r>
    </w:p>
    <w:p>
      <w:pPr>
        <w:pStyle w:val="ListBullet"/>
      </w:pPr>
      <w:r>
        <w:t>16. Semantic Search and AI-Assisted Retrieval</w:t>
      </w:r>
    </w:p>
    <w:p>
      <w:pPr>
        <w:pStyle w:val="ListBullet"/>
      </w:pPr>
      <w:r>
        <w:t>17. Query Handling, Search History, and Logging</w:t>
      </w:r>
    </w:p>
    <w:p>
      <w:pPr>
        <w:pStyle w:val="ListBullet"/>
      </w:pPr>
      <w:r>
        <w:t>18. Scraping, Enumeration, and Abusive Discovery</w:t>
      </w:r>
    </w:p>
    <w:p>
      <w:pPr>
        <w:pStyle w:val="ListBullet"/>
      </w:pPr>
      <w:r>
        <w:t>19. Corrections, Revocation, Deletion, and Index Propagation</w:t>
      </w:r>
    </w:p>
    <w:p>
      <w:pPr>
        <w:pStyle w:val="ListBullet"/>
      </w:pPr>
      <w:r>
        <w:t>20. Emergency and Break-Glass Retrieval</w:t>
      </w:r>
    </w:p>
    <w:p>
      <w:pPr>
        <w:pStyle w:val="ListBullet"/>
      </w:pPr>
      <w:r>
        <w:t>21. Search Does Not Establish Truth or Authority</w:t>
      </w:r>
    </w:p>
    <w:p>
      <w:pPr>
        <w:pStyle w:val="ListBullet"/>
      </w:pPr>
      <w:r>
        <w:t>22. Transparency, Explanations, and User Controls</w:t>
      </w:r>
    </w:p>
    <w:p>
      <w:pPr>
        <w:pStyle w:val="ListBullet"/>
      </w:pPr>
      <w:r>
        <w:t>23. External Providers and Search Infrastructure</w:t>
      </w:r>
    </w:p>
    <w:p>
      <w:pPr>
        <w:pStyle w:val="ListBullet"/>
      </w:pPr>
      <w:r>
        <w:t>24. Offline and Low-Connectivity Search</w:t>
      </w:r>
    </w:p>
    <w:p>
      <w:pPr>
        <w:pStyle w:val="ListBullet"/>
      </w:pPr>
      <w:r>
        <w:t>25. Accessibility, Inclusion, and Language</w:t>
      </w:r>
    </w:p>
    <w:p>
      <w:pPr>
        <w:pStyle w:val="ListBullet"/>
      </w:pPr>
      <w:r>
        <w:t>26. Quality, Safety, Bias, and Testing</w:t>
      </w:r>
    </w:p>
    <w:p>
      <w:pPr>
        <w:pStyle w:val="ListBullet"/>
      </w:pPr>
      <w:r>
        <w:t>27. Security and Privacy Controls</w:t>
      </w:r>
    </w:p>
    <w:p>
      <w:pPr>
        <w:pStyle w:val="ListBullet"/>
      </w:pPr>
      <w:r>
        <w:t>28. Governance Roles and Decision Authority</w:t>
      </w:r>
    </w:p>
    <w:p>
      <w:pPr>
        <w:pStyle w:val="ListBullet"/>
      </w:pPr>
      <w:r>
        <w:t>29. Prohibited Patterns</w:t>
      </w:r>
    </w:p>
    <w:p>
      <w:pPr>
        <w:pStyle w:val="ListBullet"/>
      </w:pPr>
      <w:r>
        <w:t>30. Evidence, Audit, and Monitoring</w:t>
      </w:r>
    </w:p>
    <w:p>
      <w:pPr>
        <w:pStyle w:val="ListBullet"/>
      </w:pPr>
      <w:r>
        <w:t>31. Relationship to Other EquineSync Canon</w:t>
      </w:r>
    </w:p>
    <w:p>
      <w:pPr>
        <w:pStyle w:val="ListBullet"/>
      </w:pPr>
      <w:r>
        <w:t>32. Required Downstream Instruments</w:t>
      </w:r>
    </w:p>
    <w:p>
      <w:pPr>
        <w:pStyle w:val="ListBullet"/>
      </w:pPr>
      <w:r>
        <w:t>33. Founder Decisions Incorporated</w:t>
      </w:r>
    </w:p>
    <w:p>
      <w:pPr>
        <w:pStyle w:val="ListBullet"/>
      </w:pPr>
      <w:r>
        <w:t>34. Adoption and Implementation Gate</w:t>
      </w:r>
    </w:p>
    <w:p>
      <w:pPr>
        <w:pStyle w:val="ListBullet"/>
      </w:pPr>
      <w:r>
        <w:t>Appendix A. Shared-Care Authorization Matrix</w:t>
      </w:r>
    </w:p>
    <w:p>
      <w:pPr>
        <w:pStyle w:val="ListBullet"/>
      </w:pPr>
      <w:r>
        <w:t>Appendix B. Search Result Authority Matrix</w:t>
      </w:r>
    </w:p>
    <w:p>
      <w:pPr>
        <w:pStyle w:val="ListBullet"/>
      </w:pPr>
      <w:r>
        <w:t>Appendix C. External Reference Anchors</w:t>
      </w:r>
    </w:p>
    <w:p>
      <w:pPr>
        <w:pStyle w:val="Heading1"/>
      </w:pPr>
      <w:r>
        <w:t>1. Purpose and Constitutional Function</w:t>
      </w:r>
    </w:p>
    <w:p>
      <w:r>
        <w:t>This Model is the controlling constitutional framework for how EquineSync enables people to find, retrieve, filter, rank, browse, recommend, match, or otherwise surface information.</w:t>
      </w:r>
    </w:p>
    <w:p>
      <w:r>
        <w:t>It governs search across horse records, people, facilities, tasks, calendars, providers, communications, documents, payments, incidents, inventory, lessons, training, health and welfare records, audit evidence, and future EquineSync domains.</w:t>
      </w:r>
    </w:p>
    <w:p>
      <w:r>
        <w:t>It converts founder decisions into durable requirements for product design, engineering, authorization, privacy, security, child protection, artificial intelligence, community care, customer administration, support, incident response, vendor management, and jurisdictional expansion.</w:t>
      </w:r>
    </w:p>
    <w:p>
      <w:pPr>
        <w:pStyle w:val="Heading2"/>
      </w:pPr>
      <w:r>
        <w:t>1.1 Objectives</w:t>
      </w:r>
    </w:p>
    <w:p>
      <w:pPr>
        <w:pStyle w:val="ListBullet"/>
      </w:pPr>
      <w:r>
        <w:t>Ensure search never expands underlying access.</w:t>
      </w:r>
    </w:p>
    <w:p>
      <w:pPr>
        <w:pStyle w:val="ListBullet"/>
      </w:pPr>
      <w:r>
        <w:t>Make authorized information easier to locate without creating unrestricted directories.</w:t>
      </w:r>
    </w:p>
    <w:p>
      <w:pPr>
        <w:pStyle w:val="ListBullet"/>
      </w:pPr>
      <w:r>
        <w:t>Support realistic community-barn care through narrow, revocable, task-centered discovery.</w:t>
      </w:r>
    </w:p>
    <w:p>
      <w:pPr>
        <w:pStyle w:val="ListBullet"/>
      </w:pPr>
      <w:r>
        <w:t>Protect minors, precise location, safeguarding information, private communications, financial information, and other sensitive records from inappropriate discovery.</w:t>
      </w:r>
    </w:p>
    <w:p>
      <w:pPr>
        <w:pStyle w:val="ListBullet"/>
      </w:pPr>
      <w:r>
        <w:t>Preserve the distinction between finding a record and proving the truth or authority asserted by that record.</w:t>
      </w:r>
    </w:p>
    <w:p>
      <w:pPr>
        <w:pStyle w:val="ListBullet"/>
      </w:pPr>
      <w:r>
        <w:t>Require neutral, explainable, and testable ranking.</w:t>
      </w:r>
    </w:p>
    <w:p>
      <w:pPr>
        <w:pStyle w:val="ListBullet"/>
      </w:pPr>
      <w:r>
        <w:t>Prevent cross-tenant leakage through indexes, caches, embeddings, recommendations, autocomplete, and model context.</w:t>
      </w:r>
    </w:p>
    <w:p>
      <w:pPr>
        <w:pStyle w:val="ListBullet"/>
      </w:pPr>
      <w:r>
        <w:t>Control public discovery and external search-engine indexing through affirmative, granular choice.</w:t>
      </w:r>
    </w:p>
    <w:p>
      <w:pPr>
        <w:pStyle w:val="ListBullet"/>
      </w:pPr>
      <w:r>
        <w:t>Provide evidence sufficient to investigate misuse, scraping, stalking, enumeration, bias, administrative abuse, and emergency access.</w:t>
      </w:r>
    </w:p>
    <w:p>
      <w:pPr>
        <w:pStyle w:val="ListBullet"/>
      </w:pPr>
      <w:r>
        <w:t>Preserve offline utility without permitting stale permissions or cached results to become permanent access.</w:t>
      </w:r>
    </w:p>
    <w:p>
      <w:pPr>
        <w:pStyle w:val="Heading1"/>
      </w:pPr>
      <w:r>
        <w:t>2. Scope and Covered Systems</w:t>
      </w:r>
    </w:p>
    <w:p>
      <w:r>
        <w:t>This Model applies to every EquineSync capability that locates, retrieves, orders, recommends, predicts, suggests, groups, matches, summarizes, or surfaces information.</w:t>
      </w:r>
    </w:p>
    <w:p>
      <w:r>
        <w:t>Covered systems include:</w:t>
      </w:r>
    </w:p>
    <w:p>
      <w:pPr>
        <w:pStyle w:val="ListBullet"/>
      </w:pPr>
      <w:r>
        <w:t>keyword and full-text search;</w:t>
      </w:r>
    </w:p>
    <w:p>
      <w:pPr>
        <w:pStyle w:val="ListBullet"/>
      </w:pPr>
      <w:r>
        <w:t>structured filters and faceted search;</w:t>
      </w:r>
    </w:p>
    <w:p>
      <w:pPr>
        <w:pStyle w:val="ListBullet"/>
      </w:pPr>
      <w:r>
        <w:t>autocomplete, typeahead, and suggested queries;</w:t>
      </w:r>
    </w:p>
    <w:p>
      <w:pPr>
        <w:pStyle w:val="ListBullet"/>
      </w:pPr>
      <w:r>
        <w:t>recent searches and saved searches;</w:t>
      </w:r>
    </w:p>
    <w:p>
      <w:pPr>
        <w:pStyle w:val="ListBullet"/>
      </w:pPr>
      <w:r>
        <w:t>directories, rosters, browse pages, maps, and lists;</w:t>
      </w:r>
    </w:p>
    <w:p>
      <w:pPr>
        <w:pStyle w:val="ListBullet"/>
      </w:pPr>
      <w:r>
        <w:t>task-centered search and assignment views;</w:t>
      </w:r>
    </w:p>
    <w:p>
      <w:pPr>
        <w:pStyle w:val="ListBullet"/>
      </w:pPr>
      <w:r>
        <w:t>horse, person, facility, provider, and organization lookup;</w:t>
      </w:r>
    </w:p>
    <w:p>
      <w:pPr>
        <w:pStyle w:val="ListBullet"/>
      </w:pPr>
      <w:r>
        <w:t>cross-record and cross-domain search;</w:t>
      </w:r>
    </w:p>
    <w:p>
      <w:pPr>
        <w:pStyle w:val="ListBullet"/>
      </w:pPr>
      <w:r>
        <w:t>semantic search, embeddings, vector indexes, and similarity retrieval;</w:t>
      </w:r>
    </w:p>
    <w:p>
      <w:pPr>
        <w:pStyle w:val="ListBullet"/>
      </w:pPr>
      <w:r>
        <w:t>AI-assisted search, natural-language search, retrieval-augmented generation, and generated summaries;</w:t>
      </w:r>
    </w:p>
    <w:p>
      <w:pPr>
        <w:pStyle w:val="ListBullet"/>
      </w:pPr>
      <w:r>
        <w:t>recommendations, suggested connections, suggested providers, suggested records, and related items;</w:t>
      </w:r>
    </w:p>
    <w:p>
      <w:pPr>
        <w:pStyle w:val="ListBullet"/>
      </w:pPr>
      <w:r>
        <w:t>ranking, sorting, featured results, sponsored results, and default ordering;</w:t>
      </w:r>
    </w:p>
    <w:p>
      <w:pPr>
        <w:pStyle w:val="ListBullet"/>
      </w:pPr>
      <w:r>
        <w:t>external search-engine indexing and public profile discovery;</w:t>
      </w:r>
    </w:p>
    <w:p>
      <w:pPr>
        <w:pStyle w:val="ListBullet"/>
      </w:pPr>
      <w:r>
        <w:t>administrative, support, legal, safeguarding, audit, incident, and security search;</w:t>
      </w:r>
    </w:p>
    <w:p>
      <w:pPr>
        <w:pStyle w:val="ListBullet"/>
      </w:pPr>
      <w:r>
        <w:t>offline indexes, device caches, synchronized search stores, and low-connectivity retrieval;</w:t>
      </w:r>
    </w:p>
    <w:p>
      <w:pPr>
        <w:pStyle w:val="ListBullet"/>
      </w:pPr>
      <w:r>
        <w:t>APIs, exports, integrations, and vendor systems that expose search or discovery behavior.</w:t>
      </w:r>
    </w:p>
    <w:p>
      <w:r>
        <w:t>This Model applies whether the searched information is stored in authoritative databases, read models, replicas, caches, logs, documents, images, free text, transcripts, backups, indexes, vector stores, or external services.</w:t>
      </w:r>
    </w:p>
    <w:p>
      <w:pPr>
        <w:pStyle w:val="Heading1"/>
      </w:pPr>
      <w:r>
        <w:t>3. Definitions</w:t>
      </w:r>
    </w:p>
    <w:p>
      <w:r>
        <w:t>For this Model:</w:t>
      </w:r>
    </w:p>
    <w:p>
      <w:pPr>
        <w:pStyle w:val="ListBullet"/>
      </w:pPr>
      <w:r>
        <w:t>Search means a user- or system-initiated process to locate records or information based on a query, filter, identifier, attribute, relationship, or context.</w:t>
      </w:r>
    </w:p>
    <w:p>
      <w:pPr>
        <w:pStyle w:val="ListBullet"/>
      </w:pPr>
      <w:r>
        <w:t>Discovery means surfacing information without a fully specified query, including browse pages, directories, maps, recommendations, suggestions, related items, and public profiles.</w:t>
      </w:r>
    </w:p>
    <w:p>
      <w:pPr>
        <w:pStyle w:val="ListBullet"/>
      </w:pPr>
      <w:r>
        <w:t>Index means a derived structure created to make source information searchable or retrievable.</w:t>
      </w:r>
    </w:p>
    <w:p>
      <w:pPr>
        <w:pStyle w:val="ListBullet"/>
      </w:pPr>
      <w:r>
        <w:t>Searchable representation means tokens, metadata, facets, snippets, embeddings, vectors, summaries, labels, or other derived material used to locate or present source information.</w:t>
      </w:r>
    </w:p>
    <w:p>
      <w:pPr>
        <w:pStyle w:val="ListBullet"/>
      </w:pPr>
      <w:r>
        <w:t>Authoritative record means the controlling source for the relevant fact, status, relationship, permission, or decision under EquineSync canon.</w:t>
      </w:r>
    </w:p>
    <w:p>
      <w:pPr>
        <w:pStyle w:val="ListBullet"/>
      </w:pPr>
      <w:r>
        <w:t>Result means a record, item, snippet, suggestion, answer, summary, match, or link surfaced through search or discovery.</w:t>
      </w:r>
    </w:p>
    <w:p>
      <w:pPr>
        <w:pStyle w:val="ListBullet"/>
      </w:pPr>
      <w:r>
        <w:t>Ranking means determining the order, prominence, grouping, or visibility of results.</w:t>
      </w:r>
    </w:p>
    <w:p>
      <w:pPr>
        <w:pStyle w:val="ListBullet"/>
      </w:pPr>
      <w:r>
        <w:t>Personalization means adapting search, ranking, recommendations, or suggestions using information associated with a particular user, role, relationship, tenant, device, or behavior.</w:t>
      </w:r>
    </w:p>
    <w:p>
      <w:pPr>
        <w:pStyle w:val="ListBullet"/>
      </w:pPr>
      <w:r>
        <w:t>Semantic search means retrieval based on meaning or similarity rather than exact keywords alone.</w:t>
      </w:r>
    </w:p>
    <w:p>
      <w:pPr>
        <w:pStyle w:val="ListBullet"/>
      </w:pPr>
      <w:r>
        <w:t>Embedding means a numerical or other derived representation used for similarity, retrieval, grouping, classification, or model context.</w:t>
      </w:r>
    </w:p>
    <w:p>
      <w:pPr>
        <w:pStyle w:val="ListBullet"/>
      </w:pPr>
      <w:r>
        <w:t>Cross-tenant discovery means locating identifiable information across separate customer, organization, facility, or governed data boundaries.</w:t>
      </w:r>
    </w:p>
    <w:p>
      <w:pPr>
        <w:pStyle w:val="ListBullet"/>
      </w:pPr>
      <w:r>
        <w:t>Community care space means a controlled facility-centered environment that allows eligible members to receive or accept narrow horse-care tasks without receiving general access to all participants or records.</w:t>
      </w:r>
    </w:p>
    <w:p>
      <w:pPr>
        <w:pStyle w:val="ListBullet"/>
      </w:pPr>
      <w:r>
        <w:t>Shared care means task-specific, horse-specific, category-specific, or time-limited operational authority granted to another person to assist with care.</w:t>
      </w:r>
    </w:p>
    <w:p>
      <w:pPr>
        <w:pStyle w:val="ListBullet"/>
      </w:pPr>
      <w:r>
        <w:t>Care circle means a defined set of people authorized to perform specified recurring care categories for a horse.</w:t>
      </w:r>
    </w:p>
    <w:p>
      <w:pPr>
        <w:pStyle w:val="ListBullet"/>
      </w:pPr>
      <w:r>
        <w:t>Break-glass retrieval means exceptional, temporary, attributable access used to address a credible and immediate emergency.</w:t>
      </w:r>
    </w:p>
    <w:p>
      <w:pPr>
        <w:pStyle w:val="ListBullet"/>
      </w:pPr>
      <w:r>
        <w:t>Enumeration means attempting to discover records, identifiers, people, horses, or relationships by systematically varying queries, identifiers, filters, or requests.</w:t>
      </w:r>
    </w:p>
    <w:p>
      <w:pPr>
        <w:pStyle w:val="ListBullet"/>
      </w:pPr>
      <w:r>
        <w:t>Public discovery means discovery available without an authenticated and authorized EquineSync relationship.</w:t>
      </w:r>
    </w:p>
    <w:p>
      <w:pPr>
        <w:pStyle w:val="ListBullet"/>
      </w:pPr>
      <w:r>
        <w:t>External indexing means allowing a third-party search engine or public crawler to index EquineSync content.</w:t>
      </w:r>
    </w:p>
    <w:p>
      <w:pPr>
        <w:pStyle w:val="ListBullet"/>
      </w:pPr>
      <w:r>
        <w:t>Minor means a person under eighteen for EquineSync governance purposes.</w:t>
      </w:r>
    </w:p>
    <w:p>
      <w:pPr>
        <w:pStyle w:val="Heading1"/>
      </w:pPr>
      <w:r>
        <w:t>4. Governing Principles</w:t>
      </w:r>
    </w:p>
    <w:p>
      <w:pPr>
        <w:pStyle w:val="Heading2"/>
      </w:pPr>
      <w:r>
        <w:t>4.1 Search Does Not Expand Access</w:t>
      </w:r>
    </w:p>
    <w:p>
      <w:r>
        <w:t>Search, indexing, autocomplete, recommendations, browse, semantic retrieval, and AI-assisted retrieval inherit the requesting actor's narrowest current permissions.</w:t>
      </w:r>
    </w:p>
    <w:p>
      <w:r>
        <w:t>A person must not receive a result merely because the system can technically find it.</w:t>
      </w:r>
    </w:p>
    <w:p>
      <w:pPr>
        <w:pStyle w:val="Heading2"/>
      </w:pPr>
      <w:r>
        <w:t>4.2 Minimum Necessary Discovery</w:t>
      </w:r>
    </w:p>
    <w:p>
      <w:r>
        <w:t>A result must expose no more information than reasonably necessary to identify the authorized item and complete the authorized purpose.</w:t>
      </w:r>
    </w:p>
    <w:p>
      <w:r>
        <w:t>A result card, snippet, preview, hover state, map pin, suggestion, notification, or autocomplete entry is a disclosure and must be authorized independently of the destination record.</w:t>
      </w:r>
    </w:p>
    <w:p>
      <w:pPr>
        <w:pStyle w:val="Heading2"/>
      </w:pPr>
      <w:r>
        <w:t>4.3 Privacy and Safety by Default</w:t>
      </w:r>
    </w:p>
    <w:p>
      <w:r>
        <w:t>Private records, minor profiles, precise locations, sensitive schedules, communications, safeguarding information, finances, and other protected information shall not be broadly discoverable by default.</w:t>
      </w:r>
    </w:p>
    <w:p>
      <w:pPr>
        <w:pStyle w:val="Heading2"/>
      </w:pPr>
      <w:r>
        <w:t>4.4 Purpose Limitation</w:t>
      </w:r>
    </w:p>
    <w:p>
      <w:r>
        <w:t>Search data and search behavior may be used only for defined operational, security, support, product-quality, or legally authorized purposes. Search history shall not become an unrelated profiling asset.</w:t>
      </w:r>
    </w:p>
    <w:p>
      <w:pPr>
        <w:pStyle w:val="Heading2"/>
      </w:pPr>
      <w:r>
        <w:t>4.5 Source Integrity</w:t>
      </w:r>
    </w:p>
    <w:p>
      <w:r>
        <w:t>Search results must remain traceable to authoritative source records. Searchable representations may accelerate retrieval but may not silently replace source truth.</w:t>
      </w:r>
    </w:p>
    <w:p>
      <w:pPr>
        <w:pStyle w:val="Heading2"/>
      </w:pPr>
      <w:r>
        <w:t>4.6 Neutrality and Fairness</w:t>
      </w:r>
    </w:p>
    <w:p>
      <w:r>
        <w:t>Ranking must be designed and tested to avoid undisclosed favoritism, sensitive-trait discrimination, retaliation, manipulation of minors, and hidden commercial preference.</w:t>
      </w:r>
    </w:p>
    <w:p>
      <w:pPr>
        <w:pStyle w:val="Heading2"/>
      </w:pPr>
      <w:r>
        <w:t>4.7 Revocability</w:t>
      </w:r>
    </w:p>
    <w:p>
      <w:r>
        <w:t>When authorization ends, discovery must end. Historical access, prior membership, prior task assignment, cached results, or prior search history do not create continuing rights.</w:t>
      </w:r>
    </w:p>
    <w:p>
      <w:pPr>
        <w:pStyle w:val="Heading2"/>
      </w:pPr>
      <w:r>
        <w:t>4.8 Human Welfare and Horse Welfare</w:t>
      </w:r>
    </w:p>
    <w:p>
      <w:r>
        <w:t>Search design must account for risks to people and horses, including stalking, theft, harassment, location exposure, unsafe handling, false ownership claims, medical misunderstanding, and emergency delay.</w:t>
      </w:r>
    </w:p>
    <w:p>
      <w:pPr>
        <w:pStyle w:val="Heading2"/>
      </w:pPr>
      <w:r>
        <w:t>4.9 Accountability</w:t>
      </w:r>
    </w:p>
    <w:p>
      <w:r>
        <w:t>Material search behavior, privileged search, high-risk ranking, emergency retrieval, public discovery, and sensitive-record search must be attributable, reviewable, and supported by evidence.</w:t>
      </w:r>
    </w:p>
    <w:p>
      <w:pPr>
        <w:pStyle w:val="Heading1"/>
      </w:pPr>
      <w:r>
        <w:t>5. Search Authority and Access Inheritance</w:t>
      </w:r>
    </w:p>
    <w:p>
      <w:pPr>
        <w:pStyle w:val="Heading2"/>
      </w:pPr>
      <w:r>
        <w:t>5.1 Authorization Inputs</w:t>
      </w:r>
    </w:p>
    <w:p>
      <w:r>
        <w:t>Search authorization must evaluate the narrowest applicable combination of:</w:t>
      </w:r>
    </w:p>
    <w:p>
      <w:pPr>
        <w:pStyle w:val="ListBullet"/>
      </w:pPr>
      <w:r>
        <w:t>authenticated identity;</w:t>
      </w:r>
    </w:p>
    <w:p>
      <w:pPr>
        <w:pStyle w:val="ListBullet"/>
      </w:pPr>
      <w:r>
        <w:t>account status;</w:t>
      </w:r>
    </w:p>
    <w:p>
      <w:pPr>
        <w:pStyle w:val="ListBullet"/>
      </w:pPr>
      <w:r>
        <w:t>actor capacity;</w:t>
      </w:r>
    </w:p>
    <w:p>
      <w:pPr>
        <w:pStyle w:val="ListBullet"/>
      </w:pPr>
      <w:r>
        <w:t>tenant and facility scope;</w:t>
      </w:r>
    </w:p>
    <w:p>
      <w:pPr>
        <w:pStyle w:val="ListBullet"/>
      </w:pPr>
      <w:r>
        <w:t>current relationship;</w:t>
      </w:r>
    </w:p>
    <w:p>
      <w:pPr>
        <w:pStyle w:val="ListBullet"/>
      </w:pPr>
      <w:r>
        <w:t>role and assigned responsibility;</w:t>
      </w:r>
    </w:p>
    <w:p>
      <w:pPr>
        <w:pStyle w:val="ListBullet"/>
      </w:pPr>
      <w:r>
        <w:t>horse-specific authority;</w:t>
      </w:r>
    </w:p>
    <w:p>
      <w:pPr>
        <w:pStyle w:val="ListBullet"/>
      </w:pPr>
      <w:r>
        <w:t>task assignment;</w:t>
      </w:r>
    </w:p>
    <w:p>
      <w:pPr>
        <w:pStyle w:val="ListBullet"/>
      </w:pPr>
      <w:r>
        <w:t>record type;</w:t>
      </w:r>
    </w:p>
    <w:p>
      <w:pPr>
        <w:pStyle w:val="ListBullet"/>
      </w:pPr>
      <w:r>
        <w:t>field-level sensitivity;</w:t>
      </w:r>
    </w:p>
    <w:p>
      <w:pPr>
        <w:pStyle w:val="ListBullet"/>
      </w:pPr>
      <w:r>
        <w:t>purpose;</w:t>
      </w:r>
    </w:p>
    <w:p>
      <w:pPr>
        <w:pStyle w:val="ListBullet"/>
      </w:pPr>
      <w:r>
        <w:t>guardian authority;</w:t>
      </w:r>
    </w:p>
    <w:p>
      <w:pPr>
        <w:pStyle w:val="ListBullet"/>
      </w:pPr>
      <w:r>
        <w:t>age and minor protections;</w:t>
      </w:r>
    </w:p>
    <w:p>
      <w:pPr>
        <w:pStyle w:val="ListBullet"/>
      </w:pPr>
      <w:r>
        <w:t>consent or other authorization;</w:t>
      </w:r>
    </w:p>
    <w:p>
      <w:pPr>
        <w:pStyle w:val="ListBullet"/>
      </w:pPr>
      <w:r>
        <w:t>legal restriction;</w:t>
      </w:r>
    </w:p>
    <w:p>
      <w:pPr>
        <w:pStyle w:val="ListBullet"/>
      </w:pPr>
      <w:r>
        <w:t>dispute, hold, safeguarding, or investigation status;</w:t>
      </w:r>
    </w:p>
    <w:p>
      <w:pPr>
        <w:pStyle w:val="ListBullet"/>
      </w:pPr>
      <w:r>
        <w:t>device and offline state;</w:t>
      </w:r>
    </w:p>
    <w:p>
      <w:pPr>
        <w:pStyle w:val="ListBullet"/>
      </w:pPr>
      <w:r>
        <w:t>time and expiration;</w:t>
      </w:r>
    </w:p>
    <w:p>
      <w:pPr>
        <w:pStyle w:val="ListBullet"/>
      </w:pPr>
      <w:r>
        <w:t>emergency authority where applicable.</w:t>
      </w:r>
    </w:p>
    <w:p>
      <w:r>
        <w:t>No single attribute, including facility membership, employment, physical presence, historical participation, or payment status, creates unrestricted search rights.</w:t>
      </w:r>
    </w:p>
    <w:p>
      <w:pPr>
        <w:pStyle w:val="Heading2"/>
      </w:pPr>
      <w:r>
        <w:t>5.2 Authorization Before and After Retrieval</w:t>
      </w:r>
    </w:p>
    <w:p>
      <w:r>
        <w:t>Permission filtering must occur before retrieval wherever technically feasible and must be revalidated before results are displayed, exported, summarized, or passed to an AI model.</w:t>
      </w:r>
    </w:p>
    <w:p>
      <w:r>
        <w:t>Post-retrieval filtering alone is insufficient where an index, cache, model, vendor, log, or intermediate service would receive information outside the user's authority.</w:t>
      </w:r>
    </w:p>
    <w:p>
      <w:pPr>
        <w:pStyle w:val="Heading2"/>
      </w:pPr>
      <w:r>
        <w:t>5.3 Result-Level and Field-Level Authorization</w:t>
      </w:r>
    </w:p>
    <w:p>
      <w:r>
        <w:t>Authorization must govern:</w:t>
      </w:r>
    </w:p>
    <w:p>
      <w:pPr>
        <w:pStyle w:val="ListBullet"/>
      </w:pPr>
      <w:r>
        <w:t>whether a record is discoverable;</w:t>
      </w:r>
    </w:p>
    <w:p>
      <w:pPr>
        <w:pStyle w:val="ListBullet"/>
      </w:pPr>
      <w:r>
        <w:t>which fields may be searched;</w:t>
      </w:r>
    </w:p>
    <w:p>
      <w:pPr>
        <w:pStyle w:val="ListBullet"/>
      </w:pPr>
      <w:r>
        <w:t>which fields may influence ranking;</w:t>
      </w:r>
    </w:p>
    <w:p>
      <w:pPr>
        <w:pStyle w:val="ListBullet"/>
      </w:pPr>
      <w:r>
        <w:t>which fields may appear in a snippet;</w:t>
      </w:r>
    </w:p>
    <w:p>
      <w:pPr>
        <w:pStyle w:val="ListBullet"/>
      </w:pPr>
      <w:r>
        <w:t>which fields may be returned after selection;</w:t>
      </w:r>
    </w:p>
    <w:p>
      <w:pPr>
        <w:pStyle w:val="ListBullet"/>
      </w:pPr>
      <w:r>
        <w:t>whether a result may be exported or shared;</w:t>
      </w:r>
    </w:p>
    <w:p>
      <w:pPr>
        <w:pStyle w:val="ListBullet"/>
      </w:pPr>
      <w:r>
        <w:t>whether the result may be included in AI context;</w:t>
      </w:r>
    </w:p>
    <w:p>
      <w:pPr>
        <w:pStyle w:val="ListBullet"/>
      </w:pPr>
      <w:r>
        <w:t>whether the query and result may be logged.</w:t>
      </w:r>
    </w:p>
    <w:p>
      <w:pPr>
        <w:pStyle w:val="Heading2"/>
      </w:pPr>
      <w:r>
        <w:t>5.4 Denied and Hidden Results</w:t>
      </w:r>
    </w:p>
    <w:p>
      <w:r>
        <w:t>The system must avoid revealing protected information through denial behavior. Error messages, result counts, timing, suggestions, spelling corrections, and autocomplete must not confirm that a protected person, horse, record, complaint, investigation, or location exists.</w:t>
      </w:r>
    </w:p>
    <w:p>
      <w:r>
        <w:t>Where appropriate, the system should return a neutral response such as no authorized results found rather than disclose that access was denied to a known item.</w:t>
      </w:r>
    </w:p>
    <w:p>
      <w:pPr>
        <w:pStyle w:val="Heading2"/>
      </w:pPr>
      <w:r>
        <w:t>5.5 Administrative and Support Search</w:t>
      </w:r>
    </w:p>
    <w:p>
      <w:r>
        <w:t>Administrative or support status does not create routine unrestricted search authority.</w:t>
      </w:r>
    </w:p>
    <w:p>
      <w:r>
        <w:t>Privileged search must be:</w:t>
      </w:r>
    </w:p>
    <w:p>
      <w:pPr>
        <w:pStyle w:val="ListBullet"/>
      </w:pPr>
      <w:r>
        <w:t>tied to an approved purpose;</w:t>
      </w:r>
    </w:p>
    <w:p>
      <w:pPr>
        <w:pStyle w:val="ListBullet"/>
      </w:pPr>
      <w:r>
        <w:t>limited to the minimum scope;</w:t>
      </w:r>
    </w:p>
    <w:p>
      <w:pPr>
        <w:pStyle w:val="ListBullet"/>
      </w:pPr>
      <w:r>
        <w:t>time-bound where feasible;</w:t>
      </w:r>
    </w:p>
    <w:p>
      <w:pPr>
        <w:pStyle w:val="ListBullet"/>
      </w:pPr>
      <w:r>
        <w:t>strongly authenticated;</w:t>
      </w:r>
    </w:p>
    <w:p>
      <w:pPr>
        <w:pStyle w:val="ListBullet"/>
      </w:pPr>
      <w:r>
        <w:t>prominently logged;</w:t>
      </w:r>
    </w:p>
    <w:p>
      <w:pPr>
        <w:pStyle w:val="ListBullet"/>
      </w:pPr>
      <w:r>
        <w:t>visible to designated reviewers;</w:t>
      </w:r>
    </w:p>
    <w:p>
      <w:pPr>
        <w:pStyle w:val="ListBullet"/>
      </w:pPr>
      <w:r>
        <w:t>prohibited from casual browsing;</w:t>
      </w:r>
    </w:p>
    <w:p>
      <w:pPr>
        <w:pStyle w:val="ListBullet"/>
      </w:pPr>
      <w:r>
        <w:t>subject to periodic review and misuse investigation.</w:t>
      </w:r>
    </w:p>
    <w:p>
      <w:pPr>
        <w:pStyle w:val="Heading1"/>
      </w:pPr>
      <w:r>
        <w:t>6. Source Records, Indexes, and Searchable Representations</w:t>
      </w:r>
    </w:p>
    <w:p>
      <w:pPr>
        <w:pStyle w:val="Heading2"/>
      </w:pPr>
      <w:r>
        <w:t>6.1 Derived but Governed</w:t>
      </w:r>
    </w:p>
    <w:p>
      <w:r>
        <w:t>Indexes, embeddings, vectors, tokens, snippets, summaries, facets, query expansions, and recommendation features remain governed data.</w:t>
      </w:r>
    </w:p>
    <w:p>
      <w:r>
        <w:t>A searchable representation does not become unregulated merely because it is transformed, compressed, pseudonymized, or difficult for a human to read.</w:t>
      </w:r>
    </w:p>
    <w:p>
      <w:pPr>
        <w:pStyle w:val="Heading2"/>
      </w:pPr>
      <w:r>
        <w:t>6.2 Source-of-Truth Hierarchy</w:t>
      </w:r>
    </w:p>
    <w:p>
      <w:r>
        <w:t>The authoritative record controls over:</w:t>
      </w:r>
    </w:p>
    <w:p>
      <w:pPr>
        <w:pStyle w:val="ListBullet"/>
      </w:pPr>
      <w:r>
        <w:t>search indexes;</w:t>
      </w:r>
    </w:p>
    <w:p>
      <w:pPr>
        <w:pStyle w:val="ListBullet"/>
      </w:pPr>
      <w:r>
        <w:t>cached result cards;</w:t>
      </w:r>
    </w:p>
    <w:p>
      <w:pPr>
        <w:pStyle w:val="ListBullet"/>
      </w:pPr>
      <w:r>
        <w:t>generated summaries;</w:t>
      </w:r>
    </w:p>
    <w:p>
      <w:pPr>
        <w:pStyle w:val="ListBullet"/>
      </w:pPr>
      <w:r>
        <w:t>autocomplete entries;</w:t>
      </w:r>
    </w:p>
    <w:p>
      <w:pPr>
        <w:pStyle w:val="ListBullet"/>
      </w:pPr>
      <w:r>
        <w:t>recommendation features;</w:t>
      </w:r>
    </w:p>
    <w:p>
      <w:pPr>
        <w:pStyle w:val="ListBullet"/>
      </w:pPr>
      <w:r>
        <w:t>similarity matches;</w:t>
      </w:r>
    </w:p>
    <w:p>
      <w:pPr>
        <w:pStyle w:val="ListBullet"/>
      </w:pPr>
      <w:r>
        <w:t>stale offline indexes;</w:t>
      </w:r>
    </w:p>
    <w:p>
      <w:pPr>
        <w:pStyle w:val="ListBullet"/>
      </w:pPr>
      <w:r>
        <w:t>vendor-side copies;</w:t>
      </w:r>
    </w:p>
    <w:p>
      <w:pPr>
        <w:pStyle w:val="ListBullet"/>
      </w:pPr>
      <w:r>
        <w:t>AI-generated answers.</w:t>
      </w:r>
    </w:p>
    <w:p>
      <w:r>
        <w:t>Where a conflict exists, the result must be suppressed, refreshed, qualified, or routed for reconciliation.</w:t>
      </w:r>
    </w:p>
    <w:p>
      <w:pPr>
        <w:pStyle w:val="Heading2"/>
      </w:pPr>
      <w:r>
        <w:t>6.3 Index Segmentation</w:t>
      </w:r>
    </w:p>
    <w:p>
      <w:r>
        <w:t>Search architecture must preserve tenant, facility, relationship, record, sensitivity, minor, jurisdictional, and purpose boundaries.</w:t>
      </w:r>
    </w:p>
    <w:p>
      <w:r>
        <w:t>A single physical index may be used only if controls provide effective logical separation and are independently tested against cross-boundary leakage.</w:t>
      </w:r>
    </w:p>
    <w:p>
      <w:r>
        <w:t>Sensitive or specialized records should be placed in separate indexes or retrieval paths where separation materially reduces risk.</w:t>
      </w:r>
    </w:p>
    <w:p>
      <w:pPr>
        <w:pStyle w:val="Heading2"/>
      </w:pPr>
      <w:r>
        <w:t>6.4 Searchable Field Governance</w:t>
      </w:r>
    </w:p>
    <w:p>
      <w:r>
        <w:t>Every searchable field must have a documented purpose and classification.</w:t>
      </w:r>
    </w:p>
    <w:p>
      <w:r>
        <w:t>Fields shall be designated as one or more of:</w:t>
      </w:r>
    </w:p>
    <w:p>
      <w:pPr>
        <w:pStyle w:val="ListBullet"/>
      </w:pPr>
      <w:r>
        <w:t>searchable and displayable;</w:t>
      </w:r>
    </w:p>
    <w:p>
      <w:pPr>
        <w:pStyle w:val="ListBullet"/>
      </w:pPr>
      <w:r>
        <w:t>searchable but not displayable;</w:t>
      </w:r>
    </w:p>
    <w:p>
      <w:pPr>
        <w:pStyle w:val="ListBullet"/>
      </w:pPr>
      <w:r>
        <w:t>filterable;</w:t>
      </w:r>
    </w:p>
    <w:p>
      <w:pPr>
        <w:pStyle w:val="ListBullet"/>
      </w:pPr>
      <w:r>
        <w:t>sortable;</w:t>
      </w:r>
    </w:p>
    <w:p>
      <w:pPr>
        <w:pStyle w:val="ListBullet"/>
      </w:pPr>
      <w:r>
        <w:t>available only in specialized search;</w:t>
      </w:r>
    </w:p>
    <w:p>
      <w:pPr>
        <w:pStyle w:val="ListBullet"/>
      </w:pPr>
      <w:r>
        <w:t>excluded from indexing;</w:t>
      </w:r>
    </w:p>
    <w:p>
      <w:pPr>
        <w:pStyle w:val="ListBullet"/>
      </w:pPr>
      <w:r>
        <w:t>excluded from snippets;</w:t>
      </w:r>
    </w:p>
    <w:p>
      <w:pPr>
        <w:pStyle w:val="ListBullet"/>
      </w:pPr>
      <w:r>
        <w:t>excluded from AI retrieval;</w:t>
      </w:r>
    </w:p>
    <w:p>
      <w:pPr>
        <w:pStyle w:val="ListBullet"/>
      </w:pPr>
      <w:r>
        <w:t>excluded from external providers;</w:t>
      </w:r>
    </w:p>
    <w:p>
      <w:pPr>
        <w:pStyle w:val="ListBullet"/>
      </w:pPr>
      <w:r>
        <w:t>excluded from offline storage.</w:t>
      </w:r>
    </w:p>
    <w:p>
      <w:pPr>
        <w:pStyle w:val="Heading2"/>
      </w:pPr>
      <w:r>
        <w:t>6.5 Snippets and Highlighting</w:t>
      </w:r>
    </w:p>
    <w:p>
      <w:r>
        <w:t>Snippets, highlighted terms, previews, and extracted text must respect the same access restrictions as the source content.</w:t>
      </w:r>
    </w:p>
    <w:p>
      <w:r>
        <w:t>Sensitive terms must not be displayed merely because they match the user's query.</w:t>
      </w:r>
    </w:p>
    <w:p>
      <w:pPr>
        <w:pStyle w:val="Heading2"/>
      </w:pPr>
      <w:r>
        <w:t>6.6 Index Freshness</w:t>
      </w:r>
    </w:p>
    <w:p>
      <w:r>
        <w:t>Each index must have a defined freshness requirement based on the risk of stale results. Authorization revocation, safeguarding restrictions, deleted records, terminated relationships, expired tasks, and precise location changes require priority propagation.</w:t>
      </w:r>
    </w:p>
    <w:p>
      <w:pPr>
        <w:pStyle w:val="Heading1"/>
      </w:pPr>
      <w:r>
        <w:t>7. Search Surfaces and Result Types</w:t>
      </w:r>
    </w:p>
    <w:p>
      <w:pPr>
        <w:pStyle w:val="Heading2"/>
      </w:pPr>
      <w:r>
        <w:t>7.1 Global Search</w:t>
      </w:r>
    </w:p>
    <w:p>
      <w:r>
        <w:t>Global search may search only across domains the requesting user is authorized to access. The interface must distinguish result categories and must not flatten materially different records into an ambiguous list.</w:t>
      </w:r>
    </w:p>
    <w:p>
      <w:pPr>
        <w:pStyle w:val="Heading2"/>
      </w:pPr>
      <w:r>
        <w:t>7.2 Domain Search</w:t>
      </w:r>
    </w:p>
    <w:p>
      <w:r>
        <w:t>Horse, task, calendar, communication, financial, provider, incident, document, and inventory searches must apply domain-specific permissions and interpretation rules.</w:t>
      </w:r>
    </w:p>
    <w:p>
      <w:pPr>
        <w:pStyle w:val="Heading2"/>
      </w:pPr>
      <w:r>
        <w:t>7.3 Autocomplete and Typeahead</w:t>
      </w:r>
    </w:p>
    <w:p>
      <w:r>
        <w:t>Autocomplete is a disclosure surface. It must not reveal protected names, minors, allegations, private facilities, precise locations, or sensitive record titles to unauthorized users.</w:t>
      </w:r>
    </w:p>
    <w:p>
      <w:r>
        <w:t>Autocomplete must apply permission filtering before displaying suggestions.</w:t>
      </w:r>
    </w:p>
    <w:p>
      <w:pPr>
        <w:pStyle w:val="Heading2"/>
      </w:pPr>
      <w:r>
        <w:t>7.4 Browse and Directory Views</w:t>
      </w:r>
    </w:p>
    <w:p>
      <w:r>
        <w:t>A browse page or directory is a form of search even when no query is entered. Directory membership must be explicit, purpose-limited, and governed by the same visibility rules as queried results.</w:t>
      </w:r>
    </w:p>
    <w:p>
      <w:pPr>
        <w:pStyle w:val="Heading2"/>
      </w:pPr>
      <w:r>
        <w:t>7.5 Maps and Location Discovery</w:t>
      </w:r>
    </w:p>
    <w:p>
      <w:r>
        <w:t>Map search and location results require heightened protection. Exact horse location, minor location, routine schedules, private residences, trailering routes, and emergency movements must not be broadly exposed.</w:t>
      </w:r>
    </w:p>
    <w:p>
      <w:r>
        <w:t>Approximate location, service area, or facility-level location may be used only where necessary and authorized.</w:t>
      </w:r>
    </w:p>
    <w:p>
      <w:pPr>
        <w:pStyle w:val="Heading2"/>
      </w:pPr>
      <w:r>
        <w:t>7.6 Saved Searches and Alerts</w:t>
      </w:r>
    </w:p>
    <w:p>
      <w:r>
        <w:t>Saved searches and result alerts must be reevaluated at delivery time. A user must not continue receiving results after the underlying authority ends.</w:t>
      </w:r>
    </w:p>
    <w:p>
      <w:r>
        <w:t>Alerts must not disclose sensitive content through push-notification previews, email subject lines, lock screens, or shared devices.</w:t>
      </w:r>
    </w:p>
    <w:p>
      <w:pPr>
        <w:pStyle w:val="Heading1"/>
      </w:pPr>
      <w:r>
        <w:t>8. Shared Care and Delegated Assistance</w:t>
      </w:r>
    </w:p>
    <w:p>
      <w:pPr>
        <w:pStyle w:val="Heading2"/>
      </w:pPr>
      <w:r>
        <w:t>8.1 Constitutional Purpose</w:t>
      </w:r>
    </w:p>
    <w:p>
      <w:r>
        <w:t>EquineSync shall support community-centered barns in which owners, riders, guardians, staff, volunteers, and trusted barn members assist with routine horse care.</w:t>
      </w:r>
    </w:p>
    <w:p>
      <w:r>
        <w:t>Community care shall be enabled through explicit operational delegation, not through a broad facility-wide waiver of privacy or access controls.</w:t>
      </w:r>
    </w:p>
    <w:p>
      <w:r>
        <w:t>Shared care is a governed exception to default cross-tenant and cross-owner discovery. It permits a person to find the horse and instructions necessary for an authorized task while preserving the privacy of the owner, rider, horse, and other participants.</w:t>
      </w:r>
    </w:p>
    <w:p>
      <w:pPr>
        <w:pStyle w:val="Heading2"/>
      </w:pPr>
      <w:r>
        <w:t>8.2 Permitted Shared-Care Activities</w:t>
      </w:r>
    </w:p>
    <w:p>
      <w:r>
        <w:t>Permitted activities may include:</w:t>
      </w:r>
    </w:p>
    <w:p>
      <w:pPr>
        <w:pStyle w:val="ListBullet"/>
      </w:pPr>
      <w:r>
        <w:t>filling or checking water;</w:t>
      </w:r>
    </w:p>
    <w:p>
      <w:pPr>
        <w:pStyle w:val="ListBullet"/>
      </w:pPr>
      <w:r>
        <w:t>turnout or bring-in;</w:t>
      </w:r>
    </w:p>
    <w:p>
      <w:pPr>
        <w:pStyle w:val="ListBullet"/>
      </w:pPr>
      <w:r>
        <w:t>blanketing or unblanketing;</w:t>
      </w:r>
    </w:p>
    <w:p>
      <w:pPr>
        <w:pStyle w:val="ListBullet"/>
      </w:pPr>
      <w:r>
        <w:t>approved fly-mask, fly-sheet, or boot application;</w:t>
      </w:r>
    </w:p>
    <w:p>
      <w:pPr>
        <w:pStyle w:val="ListBullet"/>
      </w:pPr>
      <w:r>
        <w:t>feeding, hay, or supplement checks within authorized instructions;</w:t>
      </w:r>
    </w:p>
    <w:p>
      <w:pPr>
        <w:pStyle w:val="ListBullet"/>
      </w:pPr>
      <w:r>
        <w:t>stall, paddock, pasture, or run checks;</w:t>
      </w:r>
    </w:p>
    <w:p>
      <w:pPr>
        <w:pStyle w:val="ListBullet"/>
      </w:pPr>
      <w:r>
        <w:t>wellness observations;</w:t>
      </w:r>
    </w:p>
    <w:p>
      <w:pPr>
        <w:pStyle w:val="ListBullet"/>
      </w:pPr>
      <w:r>
        <w:t>holding a horse for an authorized provider;</w:t>
      </w:r>
    </w:p>
    <w:p>
      <w:pPr>
        <w:pStyle w:val="ListBullet"/>
      </w:pPr>
      <w:r>
        <w:t>moving a horse within approved facility areas;</w:t>
      </w:r>
    </w:p>
    <w:p>
      <w:pPr>
        <w:pStyle w:val="ListBullet"/>
      </w:pPr>
      <w:r>
        <w:t>weather preparation;</w:t>
      </w:r>
    </w:p>
    <w:p>
      <w:pPr>
        <w:pStyle w:val="ListBullet"/>
      </w:pPr>
      <w:r>
        <w:t>emergency checks;</w:t>
      </w:r>
    </w:p>
    <w:p>
      <w:pPr>
        <w:pStyle w:val="ListBullet"/>
      </w:pPr>
      <w:r>
        <w:t>assigned barn chores;</w:t>
      </w:r>
    </w:p>
    <w:p>
      <w:pPr>
        <w:pStyle w:val="ListBullet"/>
      </w:pPr>
      <w:r>
        <w:t>other routine assistance approved by an authorized person.</w:t>
      </w:r>
    </w:p>
    <w:p>
      <w:r>
        <w:t>Examples include Zoe watering Emma's horse, Izzy taking Rita to turnout, a boarder checking another horse's water bucket, or a barn member bringing horses inside before severe weather.</w:t>
      </w:r>
    </w:p>
    <w:p>
      <w:pPr>
        <w:pStyle w:val="Heading2"/>
      </w:pPr>
      <w:r>
        <w:t>8.3 Methods of Authorization</w:t>
      </w:r>
    </w:p>
    <w:p>
      <w:r>
        <w:t>Shared-care authority may arise through:</w:t>
      </w:r>
    </w:p>
    <w:p>
      <w:pPr>
        <w:pStyle w:val="Heading3"/>
      </w:pPr>
      <w:r>
        <w:t>8.3.1 Direct Task Assignment</w:t>
      </w:r>
    </w:p>
    <w:p>
      <w:r>
        <w:t>An owner, guardian, trainer, facility administrator, staff member, or other authorized coordinator assigns a specific task to a named person.</w:t>
      </w:r>
    </w:p>
    <w:p>
      <w:pPr>
        <w:pStyle w:val="Heading3"/>
      </w:pPr>
      <w:r>
        <w:t>8.3.2 Open Assistance Request</w:t>
      </w:r>
    </w:p>
    <w:p>
      <w:r>
        <w:t>An authorized person posts a task to a controlled community-care board. Only eligible barn members may see and accept the task.</w:t>
      </w:r>
    </w:p>
    <w:p>
      <w:pPr>
        <w:pStyle w:val="Heading3"/>
      </w:pPr>
      <w:r>
        <w:t>8.3.3 Standing Care Circle</w:t>
      </w:r>
    </w:p>
    <w:p>
      <w:r>
        <w:t>An owner or other authorized decision-maker may place a horse in a defined care circle for specified recurring tasks.</w:t>
      </w:r>
    </w:p>
    <w:p>
      <w:r>
        <w:t>The care circle must identify:</w:t>
      </w:r>
    </w:p>
    <w:p>
      <w:pPr>
        <w:pStyle w:val="ListBullet"/>
      </w:pPr>
      <w:r>
        <w:t>authorized people or eligibility group;</w:t>
      </w:r>
    </w:p>
    <w:p>
      <w:pPr>
        <w:pStyle w:val="ListBullet"/>
      </w:pPr>
      <w:r>
        <w:t>permitted task categories;</w:t>
      </w:r>
    </w:p>
    <w:p>
      <w:pPr>
        <w:pStyle w:val="ListBullet"/>
      </w:pPr>
      <w:r>
        <w:t>prohibited activities;</w:t>
      </w:r>
    </w:p>
    <w:p>
      <w:pPr>
        <w:pStyle w:val="ListBullet"/>
      </w:pPr>
      <w:r>
        <w:t>handling restrictions;</w:t>
      </w:r>
    </w:p>
    <w:p>
      <w:pPr>
        <w:pStyle w:val="ListBullet"/>
      </w:pPr>
      <w:r>
        <w:t>supervision requirements;</w:t>
      </w:r>
    </w:p>
    <w:p>
      <w:pPr>
        <w:pStyle w:val="ListBullet"/>
      </w:pPr>
      <w:r>
        <w:t>duration and expiration;</w:t>
      </w:r>
    </w:p>
    <w:p>
      <w:pPr>
        <w:pStyle w:val="ListBullet"/>
      </w:pPr>
      <w:r>
        <w:t>whether further delegation is permitted;</w:t>
      </w:r>
    </w:p>
    <w:p>
      <w:pPr>
        <w:pStyle w:val="ListBullet"/>
      </w:pPr>
      <w:r>
        <w:t>escalation instructions.</w:t>
      </w:r>
    </w:p>
    <w:p>
      <w:pPr>
        <w:pStyle w:val="Heading3"/>
      </w:pPr>
      <w:r>
        <w:t>8.3.4 Facility Operational Assignment</w:t>
      </w:r>
    </w:p>
    <w:p>
      <w:r>
        <w:t>A facility may assign tasks within its legitimate contractual, operational, welfare, safety, or emergency authority.</w:t>
      </w:r>
    </w:p>
    <w:p>
      <w:r>
        <w:t>Facility authority does not permit disclosure of unrelated owner, rider, financial, legal, communication, or medical information.</w:t>
      </w:r>
    </w:p>
    <w:p>
      <w:pPr>
        <w:pStyle w:val="Heading3"/>
      </w:pPr>
      <w:r>
        <w:t>8.3.5 Emergency Assistance</w:t>
      </w:r>
    </w:p>
    <w:p>
      <w:r>
        <w:t>A break-glass or emergency-care assignment may be created where immediate action is reasonably necessary to protect a horse or person.</w:t>
      </w:r>
    </w:p>
    <w:p>
      <w:pPr>
        <w:pStyle w:val="Heading2"/>
      </w:pPr>
      <w:r>
        <w:t>8.4 Community Care Space</w:t>
      </w:r>
    </w:p>
    <w:p>
      <w:r>
        <w:t>A facility may establish a Community Care Space that spans separately managed owner accounts or customer boundaries when all participating people share a verified facility relationship.</w:t>
      </w:r>
    </w:p>
    <w:p>
      <w:r>
        <w:t>The Community Care Space must not become a global directory or unrestricted roster. It may expose only:</w:t>
      </w:r>
    </w:p>
    <w:p>
      <w:pPr>
        <w:pStyle w:val="ListBullet"/>
      </w:pPr>
      <w:r>
        <w:t>tasks available to the eligible helper;</w:t>
      </w:r>
    </w:p>
    <w:p>
      <w:pPr>
        <w:pStyle w:val="ListBullet"/>
      </w:pPr>
      <w:r>
        <w:t>horses attached to those tasks;</w:t>
      </w:r>
    </w:p>
    <w:p>
      <w:pPr>
        <w:pStyle w:val="ListBullet"/>
      </w:pPr>
      <w:r>
        <w:t>minimum instructions necessary for safe completion;</w:t>
      </w:r>
    </w:p>
    <w:p>
      <w:pPr>
        <w:pStyle w:val="ListBullet"/>
      </w:pPr>
      <w:r>
        <w:t>approved escalation routes;</w:t>
      </w:r>
    </w:p>
    <w:p>
      <w:pPr>
        <w:pStyle w:val="ListBullet"/>
      </w:pPr>
      <w:r>
        <w:t>status and completion controls.</w:t>
      </w:r>
    </w:p>
    <w:p>
      <w:pPr>
        <w:pStyle w:val="Heading2"/>
      </w:pPr>
      <w:r>
        <w:t>8.5 Task-Centered Discovery</w:t>
      </w:r>
    </w:p>
    <w:p>
      <w:r>
        <w:t>The preferred interface shall surface authorized work through views such as:</w:t>
      </w:r>
    </w:p>
    <w:p>
      <w:pPr>
        <w:pStyle w:val="ListBullet"/>
      </w:pPr>
      <w:r>
        <w:t>Horses assigned to me;</w:t>
      </w:r>
    </w:p>
    <w:p>
      <w:pPr>
        <w:pStyle w:val="ListBullet"/>
      </w:pPr>
      <w:r>
        <w:t>Community care tasks;</w:t>
      </w:r>
    </w:p>
    <w:p>
      <w:pPr>
        <w:pStyle w:val="ListBullet"/>
      </w:pPr>
      <w:r>
        <w:t>Turnout help needed;</w:t>
      </w:r>
    </w:p>
    <w:p>
      <w:pPr>
        <w:pStyle w:val="ListBullet"/>
      </w:pPr>
      <w:r>
        <w:t>Water checks;</w:t>
      </w:r>
    </w:p>
    <w:p>
      <w:pPr>
        <w:pStyle w:val="ListBullet"/>
      </w:pPr>
      <w:r>
        <w:t>Weather preparation;</w:t>
      </w:r>
    </w:p>
    <w:p>
      <w:pPr>
        <w:pStyle w:val="ListBullet"/>
      </w:pPr>
      <w:r>
        <w:t>My approved care circle;</w:t>
      </w:r>
    </w:p>
    <w:p>
      <w:pPr>
        <w:pStyle w:val="ListBullet"/>
      </w:pPr>
      <w:r>
        <w:t>Tasks I accepted;</w:t>
      </w:r>
    </w:p>
    <w:p>
      <w:pPr>
        <w:pStyle w:val="ListBullet"/>
      </w:pPr>
      <w:r>
        <w:t>Tasks requiring supervision.</w:t>
      </w:r>
    </w:p>
    <w:p>
      <w:r>
        <w:t>A helper should not need access to a facility-wide horse directory to complete an assigned task.</w:t>
      </w:r>
    </w:p>
    <w:p>
      <w:pPr>
        <w:pStyle w:val="Heading2"/>
      </w:pPr>
      <w:r>
        <w:t>8.6 Minimum Information for Shared Care</w:t>
      </w:r>
    </w:p>
    <w:p>
      <w:r>
        <w:t>Authorized shared-care results may include:</w:t>
      </w:r>
    </w:p>
    <w:p>
      <w:pPr>
        <w:pStyle w:val="ListBullet"/>
      </w:pPr>
      <w:r>
        <w:t>horse name;</w:t>
      </w:r>
    </w:p>
    <w:p>
      <w:pPr>
        <w:pStyle w:val="ListBullet"/>
      </w:pPr>
      <w:r>
        <w:t>approved photograph or markings;</w:t>
      </w:r>
    </w:p>
    <w:p>
      <w:pPr>
        <w:pStyle w:val="ListBullet"/>
      </w:pPr>
      <w:r>
        <w:t>stall, pasture, paddock, or facility location;</w:t>
      </w:r>
    </w:p>
    <w:p>
      <w:pPr>
        <w:pStyle w:val="ListBullet"/>
      </w:pPr>
      <w:r>
        <w:t>task instructions;</w:t>
      </w:r>
    </w:p>
    <w:p>
      <w:pPr>
        <w:pStyle w:val="ListBullet"/>
      </w:pPr>
      <w:r>
        <w:t>handling cautions;</w:t>
      </w:r>
    </w:p>
    <w:p>
      <w:pPr>
        <w:pStyle w:val="ListBullet"/>
      </w:pPr>
      <w:r>
        <w:t>turnout, blanket, water, or feeding instructions necessary for the task;</w:t>
      </w:r>
    </w:p>
    <w:p>
      <w:pPr>
        <w:pStyle w:val="ListBullet"/>
      </w:pPr>
      <w:r>
        <w:t>approved equipment information;</w:t>
      </w:r>
    </w:p>
    <w:p>
      <w:pPr>
        <w:pStyle w:val="ListBullet"/>
      </w:pPr>
      <w:r>
        <w:t>supervision requirements;</w:t>
      </w:r>
    </w:p>
    <w:p>
      <w:pPr>
        <w:pStyle w:val="ListBullet"/>
      </w:pPr>
      <w:r>
        <w:t>task deadline;</w:t>
      </w:r>
    </w:p>
    <w:p>
      <w:pPr>
        <w:pStyle w:val="ListBullet"/>
      </w:pPr>
      <w:r>
        <w:t>escalation method.</w:t>
      </w:r>
    </w:p>
    <w:p>
      <w:pPr>
        <w:pStyle w:val="Heading2"/>
      </w:pPr>
      <w:r>
        <w:t>8.7 Information Excluded from Shared Care</w:t>
      </w:r>
    </w:p>
    <w:p>
      <w:r>
        <w:t>Shared-care authority does not independently expose:</w:t>
      </w:r>
    </w:p>
    <w:p>
      <w:pPr>
        <w:pStyle w:val="ListBullet"/>
      </w:pPr>
      <w:r>
        <w:t>owner or guardian finances;</w:t>
      </w:r>
    </w:p>
    <w:p>
      <w:pPr>
        <w:pStyle w:val="ListBullet"/>
      </w:pPr>
      <w:r>
        <w:t>billing or payment records;</w:t>
      </w:r>
    </w:p>
    <w:p>
      <w:pPr>
        <w:pStyle w:val="ListBullet"/>
      </w:pPr>
      <w:r>
        <w:t>private messages;</w:t>
      </w:r>
    </w:p>
    <w:p>
      <w:pPr>
        <w:pStyle w:val="ListBullet"/>
      </w:pPr>
      <w:r>
        <w:t>personal contact details beyond an approved escalation path;</w:t>
      </w:r>
    </w:p>
    <w:p>
      <w:pPr>
        <w:pStyle w:val="ListBullet"/>
      </w:pPr>
      <w:r>
        <w:t>ownership evidence;</w:t>
      </w:r>
    </w:p>
    <w:p>
      <w:pPr>
        <w:pStyle w:val="ListBullet"/>
      </w:pPr>
      <w:r>
        <w:t>legal documents;</w:t>
      </w:r>
    </w:p>
    <w:p>
      <w:pPr>
        <w:pStyle w:val="ListBullet"/>
      </w:pPr>
      <w:r>
        <w:t>insurance information;</w:t>
      </w:r>
    </w:p>
    <w:p>
      <w:pPr>
        <w:pStyle w:val="ListBullet"/>
      </w:pPr>
      <w:r>
        <w:t>transfer negotiations;</w:t>
      </w:r>
    </w:p>
    <w:p>
      <w:pPr>
        <w:pStyle w:val="ListBullet"/>
      </w:pPr>
      <w:r>
        <w:t>safeguarding records;</w:t>
      </w:r>
    </w:p>
    <w:p>
      <w:pPr>
        <w:pStyle w:val="ListBullet"/>
      </w:pPr>
      <w:r>
        <w:t>misconduct or disciplinary records;</w:t>
      </w:r>
    </w:p>
    <w:p>
      <w:pPr>
        <w:pStyle w:val="ListBullet"/>
      </w:pPr>
      <w:r>
        <w:t>private trainer, staff, provider, or owner notes;</w:t>
      </w:r>
    </w:p>
    <w:p>
      <w:pPr>
        <w:pStyle w:val="ListBullet"/>
      </w:pPr>
      <w:r>
        <w:t>unrelated veterinary information;</w:t>
      </w:r>
    </w:p>
    <w:p>
      <w:pPr>
        <w:pStyle w:val="ListBullet"/>
      </w:pPr>
      <w:r>
        <w:t>complete medication history;</w:t>
      </w:r>
    </w:p>
    <w:p>
      <w:pPr>
        <w:pStyle w:val="ListBullet"/>
      </w:pPr>
      <w:r>
        <w:t>precise owner or rider location;</w:t>
      </w:r>
    </w:p>
    <w:p>
      <w:pPr>
        <w:pStyle w:val="ListBullet"/>
      </w:pPr>
      <w:r>
        <w:t>records about other horses;</w:t>
      </w:r>
    </w:p>
    <w:p>
      <w:pPr>
        <w:pStyle w:val="ListBullet"/>
      </w:pPr>
      <w:r>
        <w:t>information unrelated to safe task completion.</w:t>
      </w:r>
    </w:p>
    <w:p>
      <w:r>
        <w:t>Health, medication, behavioral, or handling information may be shown only when reasonably necessary for safe performance.</w:t>
      </w:r>
    </w:p>
    <w:p>
      <w:pPr>
        <w:pStyle w:val="Heading2"/>
      </w:pPr>
      <w:r>
        <w:t>8.8 Task Authority Is Not Record Authority</w:t>
      </w:r>
    </w:p>
    <w:p>
      <w:r>
        <w:t>Permission to perform a task does not permit the helper to:</w:t>
      </w:r>
    </w:p>
    <w:p>
      <w:pPr>
        <w:pStyle w:val="ListBullet"/>
      </w:pPr>
      <w:r>
        <w:t>edit the authoritative horse profile;</w:t>
      </w:r>
    </w:p>
    <w:p>
      <w:pPr>
        <w:pStyle w:val="ListBullet"/>
      </w:pPr>
      <w:r>
        <w:t>change feeding, turnout, medication, health, or training instructions;</w:t>
      </w:r>
    </w:p>
    <w:p>
      <w:pPr>
        <w:pStyle w:val="ListBullet"/>
      </w:pPr>
      <w:r>
        <w:t>authorize veterinary treatment;</w:t>
      </w:r>
    </w:p>
    <w:p>
      <w:pPr>
        <w:pStyle w:val="ListBullet"/>
      </w:pPr>
      <w:r>
        <w:t>represent ownership or custody;</w:t>
      </w:r>
    </w:p>
    <w:p>
      <w:pPr>
        <w:pStyle w:val="ListBullet"/>
      </w:pPr>
      <w:r>
        <w:t>transfer or release the horse;</w:t>
      </w:r>
    </w:p>
    <w:p>
      <w:pPr>
        <w:pStyle w:val="ListBullet"/>
      </w:pPr>
      <w:r>
        <w:t>incur charges;</w:t>
      </w:r>
    </w:p>
    <w:p>
      <w:pPr>
        <w:pStyle w:val="ListBullet"/>
      </w:pPr>
      <w:r>
        <w:t>access unrelated records;</w:t>
      </w:r>
    </w:p>
    <w:p>
      <w:pPr>
        <w:pStyle w:val="ListBullet"/>
      </w:pPr>
      <w:r>
        <w:t>delegate the task unless expressly permitted;</w:t>
      </w:r>
    </w:p>
    <w:p>
      <w:pPr>
        <w:pStyle w:val="ListBullet"/>
      </w:pPr>
      <w:r>
        <w:t>retain access after the task or authority expires.</w:t>
      </w:r>
    </w:p>
    <w:p>
      <w:r>
        <w:t>A helper may record completion, time, factual observations, and permitted evidence. An observation does not become a diagnosis, verified incident finding, ownership fact, or legal conclusion merely because it is entered through the task workflow.</w:t>
      </w:r>
    </w:p>
    <w:p>
      <w:pPr>
        <w:pStyle w:val="Heading2"/>
      </w:pPr>
      <w:r>
        <w:t>8.9 Expiration and Revocation</w:t>
      </w:r>
    </w:p>
    <w:p>
      <w:r>
        <w:t>Shared-care access must be task-specific or category-specific, time-limited, revocable, and automatically reevaluated when facility membership, guardian authority, employment, ownership, custody, or care-circle status changes.</w:t>
      </w:r>
    </w:p>
    <w:p>
      <w:r>
        <w:t>Completion of one task does not create continuing discovery rights.</w:t>
      </w:r>
    </w:p>
    <w:p>
      <w:pPr>
        <w:pStyle w:val="Heading2"/>
      </w:pPr>
      <w:r>
        <w:t>8.10 Minor Participation</w:t>
      </w:r>
    </w:p>
    <w:p>
      <w:r>
        <w:t>A minor may participate in shared care only when the activity is:</w:t>
      </w:r>
    </w:p>
    <w:p>
      <w:pPr>
        <w:pStyle w:val="ListBullet"/>
      </w:pPr>
      <w:r>
        <w:t>age-appropriate;</w:t>
      </w:r>
    </w:p>
    <w:p>
      <w:pPr>
        <w:pStyle w:val="ListBullet"/>
      </w:pPr>
      <w:r>
        <w:t>allowed by the facility;</w:t>
      </w:r>
    </w:p>
    <w:p>
      <w:pPr>
        <w:pStyle w:val="ListBullet"/>
      </w:pPr>
      <w:r>
        <w:t>authorized by the minor's guardian where required;</w:t>
      </w:r>
    </w:p>
    <w:p>
      <w:pPr>
        <w:pStyle w:val="ListBullet"/>
      </w:pPr>
      <w:r>
        <w:t>authorized by the horse's owner or other proper authority;</w:t>
      </w:r>
    </w:p>
    <w:p>
      <w:pPr>
        <w:pStyle w:val="ListBullet"/>
      </w:pPr>
      <w:r>
        <w:t>consistent with the minor's approved handling capacity;</w:t>
      </w:r>
    </w:p>
    <w:p>
      <w:pPr>
        <w:pStyle w:val="ListBullet"/>
      </w:pPr>
      <w:r>
        <w:t>subject to appropriate supervision.</w:t>
      </w:r>
    </w:p>
    <w:p>
      <w:r>
        <w:t>Minor participation must not expose the minor to unrestricted adult discovery, unnecessary direct contact, private owner information, sensitive records, or tasks beyond the minor's approved capacity.</w:t>
      </w:r>
    </w:p>
    <w:p>
      <w:r>
        <w:t>A guardian-linked account does not independently authorize the minor to handle every horse at the facility.</w:t>
      </w:r>
    </w:p>
    <w:p>
      <w:pPr>
        <w:pStyle w:val="Heading2"/>
      </w:pPr>
      <w:r>
        <w:t>8.11 Logging and Accountability</w:t>
      </w:r>
    </w:p>
    <w:p>
      <w:r>
        <w:t>EquineSync shall preserve sufficient evidence of:</w:t>
      </w:r>
    </w:p>
    <w:p>
      <w:pPr>
        <w:pStyle w:val="ListBullet"/>
      </w:pPr>
      <w:r>
        <w:t>who authorized the task or care circle;</w:t>
      </w:r>
    </w:p>
    <w:p>
      <w:pPr>
        <w:pStyle w:val="ListBullet"/>
      </w:pPr>
      <w:r>
        <w:t>who received or accepted the task;</w:t>
      </w:r>
    </w:p>
    <w:p>
      <w:pPr>
        <w:pStyle w:val="ListBullet"/>
      </w:pPr>
      <w:r>
        <w:t>the horse involved;</w:t>
      </w:r>
    </w:p>
    <w:p>
      <w:pPr>
        <w:pStyle w:val="ListBullet"/>
      </w:pPr>
      <w:r>
        <w:t>the permitted task and scope;</w:t>
      </w:r>
    </w:p>
    <w:p>
      <w:pPr>
        <w:pStyle w:val="ListBullet"/>
      </w:pPr>
      <w:r>
        <w:t>information disclosed;</w:t>
      </w:r>
    </w:p>
    <w:p>
      <w:pPr>
        <w:pStyle w:val="ListBullet"/>
      </w:pPr>
      <w:r>
        <w:t>access start and end;</w:t>
      </w:r>
    </w:p>
    <w:p>
      <w:pPr>
        <w:pStyle w:val="ListBullet"/>
      </w:pPr>
      <w:r>
        <w:t>completion or non-completion;</w:t>
      </w:r>
    </w:p>
    <w:p>
      <w:pPr>
        <w:pStyle w:val="ListBullet"/>
      </w:pPr>
      <w:r>
        <w:t>observations entered;</w:t>
      </w:r>
    </w:p>
    <w:p>
      <w:pPr>
        <w:pStyle w:val="ListBullet"/>
      </w:pPr>
      <w:r>
        <w:t>changes, revocations, and cancellations;</w:t>
      </w:r>
    </w:p>
    <w:p>
      <w:pPr>
        <w:pStyle w:val="ListBullet"/>
      </w:pPr>
      <w:r>
        <w:t>emergency escalation.</w:t>
      </w:r>
    </w:p>
    <w:p>
      <w:r>
        <w:t>Shared-care evidence must support welfare continuity and dispute review without becoming indefinite behavioral surveillance.</w:t>
      </w:r>
    </w:p>
    <w:p>
      <w:pPr>
        <w:pStyle w:val="Heading1"/>
      </w:pPr>
      <w:r>
        <w:t>9. Cross-Tenant Discovery</w:t>
      </w:r>
    </w:p>
    <w:p>
      <w:pPr>
        <w:pStyle w:val="Heading2"/>
      </w:pPr>
      <w:r>
        <w:t>9.1 Default Prohibition</w:t>
      </w:r>
    </w:p>
    <w:p>
      <w:r>
        <w:t>Identifiable cross-tenant discovery is prohibited by default.</w:t>
      </w:r>
    </w:p>
    <w:p>
      <w:r>
        <w:t>Separate organizations, facilities, professionals, and individual owners do not become mutually searchable merely because they use EquineSync.</w:t>
      </w:r>
    </w:p>
    <w:p>
      <w:pPr>
        <w:pStyle w:val="Heading2"/>
      </w:pPr>
      <w:r>
        <w:t>9.2 Permitted Governed Exceptions</w:t>
      </w:r>
    </w:p>
    <w:p>
      <w:r>
        <w:t>Cross-tenant discovery may occur only through a separately defined and authorized function, including:</w:t>
      </w:r>
    </w:p>
    <w:p>
      <w:pPr>
        <w:pStyle w:val="ListBullet"/>
      </w:pPr>
      <w:r>
        <w:t>Shared Care and Delegated Assistance under Section 8;</w:t>
      </w:r>
    </w:p>
    <w:p>
      <w:pPr>
        <w:pStyle w:val="ListBullet"/>
      </w:pPr>
      <w:r>
        <w:t>an opt-in provider directory;</w:t>
      </w:r>
    </w:p>
    <w:p>
      <w:pPr>
        <w:pStyle w:val="ListBullet"/>
      </w:pPr>
      <w:r>
        <w:t>an authorized professional network;</w:t>
      </w:r>
    </w:p>
    <w:p>
      <w:pPr>
        <w:pStyle w:val="ListBullet"/>
      </w:pPr>
      <w:r>
        <w:t>horse-transfer or custody reconciliation;</w:t>
      </w:r>
    </w:p>
    <w:p>
      <w:pPr>
        <w:pStyle w:val="ListBullet"/>
      </w:pPr>
      <w:r>
        <w:t>registry or microchip verification;</w:t>
      </w:r>
    </w:p>
    <w:p>
      <w:pPr>
        <w:pStyle w:val="ListBullet"/>
      </w:pPr>
      <w:r>
        <w:t>user-controlled public profiles;</w:t>
      </w:r>
    </w:p>
    <w:p>
      <w:pPr>
        <w:pStyle w:val="ListBullet"/>
      </w:pPr>
      <w:r>
        <w:t>a documented emergency or disaster workflow;</w:t>
      </w:r>
    </w:p>
    <w:p>
      <w:pPr>
        <w:pStyle w:val="ListBullet"/>
      </w:pPr>
      <w:r>
        <w:t>a legally required and properly reviewed disclosure.</w:t>
      </w:r>
    </w:p>
    <w:p>
      <w:pPr>
        <w:pStyle w:val="Heading2"/>
      </w:pPr>
      <w:r>
        <w:t>9.3 Exception Requirements</w:t>
      </w:r>
    </w:p>
    <w:p>
      <w:r>
        <w:t>Each cross-tenant function must define:</w:t>
      </w:r>
    </w:p>
    <w:p>
      <w:pPr>
        <w:pStyle w:val="ListBullet"/>
      </w:pPr>
      <w:r>
        <w:t>purpose;</w:t>
      </w:r>
    </w:p>
    <w:p>
      <w:pPr>
        <w:pStyle w:val="ListBullet"/>
      </w:pPr>
      <w:r>
        <w:t>eligible actors;</w:t>
      </w:r>
    </w:p>
    <w:p>
      <w:pPr>
        <w:pStyle w:val="ListBullet"/>
      </w:pPr>
      <w:r>
        <w:t>searchable fields;</w:t>
      </w:r>
    </w:p>
    <w:p>
      <w:pPr>
        <w:pStyle w:val="ListBullet"/>
      </w:pPr>
      <w:r>
        <w:t>display fields;</w:t>
      </w:r>
    </w:p>
    <w:p>
      <w:pPr>
        <w:pStyle w:val="ListBullet"/>
      </w:pPr>
      <w:r>
        <w:t>authority source;</w:t>
      </w:r>
    </w:p>
    <w:p>
      <w:pPr>
        <w:pStyle w:val="ListBullet"/>
      </w:pPr>
      <w:r>
        <w:t>consent or opt-in where applicable;</w:t>
      </w:r>
    </w:p>
    <w:p>
      <w:pPr>
        <w:pStyle w:val="ListBullet"/>
      </w:pPr>
      <w:r>
        <w:t>minors treatment;</w:t>
      </w:r>
    </w:p>
    <w:p>
      <w:pPr>
        <w:pStyle w:val="ListBullet"/>
      </w:pPr>
      <w:r>
        <w:t>location treatment;</w:t>
      </w:r>
    </w:p>
    <w:p>
      <w:pPr>
        <w:pStyle w:val="ListBullet"/>
      </w:pPr>
      <w:r>
        <w:t>anti-enumeration controls;</w:t>
      </w:r>
    </w:p>
    <w:p>
      <w:pPr>
        <w:pStyle w:val="ListBullet"/>
      </w:pPr>
      <w:r>
        <w:t>retention and logging;</w:t>
      </w:r>
    </w:p>
    <w:p>
      <w:pPr>
        <w:pStyle w:val="ListBullet"/>
      </w:pPr>
      <w:r>
        <w:t>revocation;</w:t>
      </w:r>
    </w:p>
    <w:p>
      <w:pPr>
        <w:pStyle w:val="ListBullet"/>
      </w:pPr>
      <w:r>
        <w:t>complaint and appeal path;</w:t>
      </w:r>
    </w:p>
    <w:p>
      <w:pPr>
        <w:pStyle w:val="ListBullet"/>
      </w:pPr>
      <w:r>
        <w:t>implementation owner.</w:t>
      </w:r>
    </w:p>
    <w:p>
      <w:pPr>
        <w:pStyle w:val="Heading2"/>
      </w:pPr>
      <w:r>
        <w:t>9.4 No Technical-Availability Exception</w:t>
      </w:r>
    </w:p>
    <w:p>
      <w:r>
        <w:t>Technical ability, shared vendors, common indexes, duplicate identifiers, or prior access do not authorize cross-tenant discovery.</w:t>
      </w:r>
    </w:p>
    <w:p>
      <w:pPr>
        <w:pStyle w:val="Heading1"/>
      </w:pPr>
      <w:r>
        <w:t>10. Public Discovery and External Indexing</w:t>
      </w:r>
    </w:p>
    <w:p>
      <w:pPr>
        <w:pStyle w:val="Heading2"/>
      </w:pPr>
      <w:r>
        <w:t>10.1 Private by Default</w:t>
      </w:r>
    </w:p>
    <w:p>
      <w:r>
        <w:t>No person, horse, facility, provider, organization, record, task, event, or communication is publicly discoverable by default.</w:t>
      </w:r>
    </w:p>
    <w:p>
      <w:pPr>
        <w:pStyle w:val="Heading2"/>
      </w:pPr>
      <w:r>
        <w:t>10.2 Affirmative and Granular Choice</w:t>
      </w:r>
    </w:p>
    <w:p>
      <w:r>
        <w:t>Public discovery requires affirmative, informed, revocable, and field-specific choice by a person with authority to make the information public.</w:t>
      </w:r>
    </w:p>
    <w:p>
      <w:r>
        <w:t>The interface must clearly distinguish:</w:t>
      </w:r>
    </w:p>
    <w:p>
      <w:pPr>
        <w:pStyle w:val="ListBullet"/>
      </w:pPr>
      <w:r>
        <w:t>visible only to me;</w:t>
      </w:r>
    </w:p>
    <w:p>
      <w:pPr>
        <w:pStyle w:val="ListBullet"/>
      </w:pPr>
      <w:r>
        <w:t>visible within my organization or facility;</w:t>
      </w:r>
    </w:p>
    <w:p>
      <w:pPr>
        <w:pStyle w:val="ListBullet"/>
      </w:pPr>
      <w:r>
        <w:t>visible to approved relationships;</w:t>
      </w:r>
    </w:p>
    <w:p>
      <w:pPr>
        <w:pStyle w:val="ListBullet"/>
      </w:pPr>
      <w:r>
        <w:t>visible in a controlled directory;</w:t>
      </w:r>
    </w:p>
    <w:p>
      <w:pPr>
        <w:pStyle w:val="ListBullet"/>
      </w:pPr>
      <w:r>
        <w:t>visible to authenticated EquineSync users;</w:t>
      </w:r>
    </w:p>
    <w:p>
      <w:pPr>
        <w:pStyle w:val="ListBullet"/>
      </w:pPr>
      <w:r>
        <w:t>visible to the public;</w:t>
      </w:r>
    </w:p>
    <w:p>
      <w:pPr>
        <w:pStyle w:val="ListBullet"/>
      </w:pPr>
      <w:r>
        <w:t>indexable by external search engines.</w:t>
      </w:r>
    </w:p>
    <w:p>
      <w:r>
        <w:t>These choices may not be bundled into one ambiguous setting.</w:t>
      </w:r>
    </w:p>
    <w:p>
      <w:pPr>
        <w:pStyle w:val="Heading2"/>
      </w:pPr>
      <w:r>
        <w:t>10.3 External Search Engines</w:t>
      </w:r>
    </w:p>
    <w:p>
      <w:r>
        <w:t>Public visibility does not automatically authorize external search-engine indexing.</w:t>
      </w:r>
    </w:p>
    <w:p>
      <w:r>
        <w:t>External indexing requires a separate approved setting and must support removal, no-index controls, canonical links, cache-removal procedures, and documented propagation expectations.</w:t>
      </w:r>
    </w:p>
    <w:p>
      <w:pPr>
        <w:pStyle w:val="Heading2"/>
      </w:pPr>
      <w:r>
        <w:t>10.4 Minor Prohibition</w:t>
      </w:r>
    </w:p>
    <w:p>
      <w:r>
        <w:t>Minor profiles, minor contact information, minor schedules, and minor-specific activity may not be publicly searchable or externally indexed.</w:t>
      </w:r>
    </w:p>
    <w:p>
      <w:pPr>
        <w:pStyle w:val="Heading2"/>
      </w:pPr>
      <w:r>
        <w:t>10.5 Horse Public Profiles</w:t>
      </w:r>
    </w:p>
    <w:p>
      <w:r>
        <w:t>A public horse profile must not reveal:</w:t>
      </w:r>
    </w:p>
    <w:p>
      <w:pPr>
        <w:pStyle w:val="ListBullet"/>
      </w:pPr>
      <w:r>
        <w:t>precise current location;</w:t>
      </w:r>
    </w:p>
    <w:p>
      <w:pPr>
        <w:pStyle w:val="ListBullet"/>
      </w:pPr>
      <w:r>
        <w:t>routine schedule;</w:t>
      </w:r>
    </w:p>
    <w:p>
      <w:pPr>
        <w:pStyle w:val="ListBullet"/>
      </w:pPr>
      <w:r>
        <w:t>private ownership or custody details;</w:t>
      </w:r>
    </w:p>
    <w:p>
      <w:pPr>
        <w:pStyle w:val="ListBullet"/>
      </w:pPr>
      <w:r>
        <w:t>owner or rider contact information without separate authority;</w:t>
      </w:r>
    </w:p>
    <w:p>
      <w:pPr>
        <w:pStyle w:val="ListBullet"/>
      </w:pPr>
      <w:r>
        <w:t>medical, medication, injury, financial, insurance, dispute, or safeguarding information;</w:t>
      </w:r>
    </w:p>
    <w:p>
      <w:pPr>
        <w:pStyle w:val="ListBullet"/>
      </w:pPr>
      <w:r>
        <w:t>information that materially increases theft, fraud, or welfare risk.</w:t>
      </w:r>
    </w:p>
    <w:p>
      <w:pPr>
        <w:pStyle w:val="Heading2"/>
      </w:pPr>
      <w:r>
        <w:t>10.6 Public Profile Safety</w:t>
      </w:r>
    </w:p>
    <w:p>
      <w:r>
        <w:t>Public profiles must include controls for impersonation reporting, fraudulent listings, outdated information, ownership disputes, and emergency suppression.</w:t>
      </w:r>
    </w:p>
    <w:p>
      <w:pPr>
        <w:pStyle w:val="Heading1"/>
      </w:pPr>
      <w:r>
        <w:t>11. Minor Search and Discovery Protections</w:t>
      </w:r>
    </w:p>
    <w:p>
      <w:pPr>
        <w:pStyle w:val="Heading2"/>
      </w:pPr>
      <w:r>
        <w:t>11.1 Under Age Eight</w:t>
      </w:r>
    </w:p>
    <w:p>
      <w:r>
        <w:t>A child under eight shall not receive direct user access and shall not have a discoverable user profile.</w:t>
      </w:r>
    </w:p>
    <w:p>
      <w:r>
        <w:t>Information associated with the child may be surfaced only to authorized adults within legitimate operational, guardian, safeguarding, emergency, or legal workflows.</w:t>
      </w:r>
    </w:p>
    <w:p>
      <w:pPr>
        <w:pStyle w:val="Heading2"/>
      </w:pPr>
      <w:r>
        <w:t>11.2 Ages Eight Through Twelve</w:t>
      </w:r>
    </w:p>
    <w:p>
      <w:r>
        <w:t>A child between eight and twelve may appear only within a limited, guardian-linked, age-appropriate, and authorized experience if enabled.</w:t>
      </w:r>
    </w:p>
    <w:p>
      <w:r>
        <w:t>Search must not expose the child to public discovery, unrestricted adult discovery, broad direct messaging, precise location, routine schedules, or unrelated profiles.</w:t>
      </w:r>
    </w:p>
    <w:p>
      <w:pPr>
        <w:pStyle w:val="Heading2"/>
      </w:pPr>
      <w:r>
        <w:t>11.3 Ages Thirteen Through Seventeen</w:t>
      </w:r>
    </w:p>
    <w:p>
      <w:r>
        <w:t>A minor between thirteen and seventeen remains protected from public discovery and unrelated adult discovery.</w:t>
      </w:r>
    </w:p>
    <w:p>
      <w:r>
        <w:t>The platform must apply heightened controls to contact information, schedules, location, recommendations, provider discovery, messaging, community-care tasks, and directory visibility.</w:t>
      </w:r>
    </w:p>
    <w:p>
      <w:pPr>
        <w:pStyle w:val="Heading2"/>
      </w:pPr>
      <w:r>
        <w:t>11.4 Adult-to-Minor Recommendations</w:t>
      </w:r>
    </w:p>
    <w:p>
      <w:r>
        <w:t>EquineSync shall not suggest unrelated minors to adults, create people-you-may-know features involving minors, or use minor participation to increase adult engagement.</w:t>
      </w:r>
    </w:p>
    <w:p>
      <w:pPr>
        <w:pStyle w:val="Heading2"/>
      </w:pPr>
      <w:r>
        <w:t>11.5 Minor Location</w:t>
      </w:r>
    </w:p>
    <w:p>
      <w:r>
        <w:t>Minor-related search must not reveal exact current location, future routine location, home address, travel route, unattended schedule, or other information that creates foreseeable safety risk.</w:t>
      </w:r>
    </w:p>
    <w:p>
      <w:pPr>
        <w:pStyle w:val="Heading2"/>
      </w:pPr>
      <w:r>
        <w:t>11.6 Safeguarding Override</w:t>
      </w:r>
    </w:p>
    <w:p>
      <w:r>
        <w:t>Safeguarding restrictions may limit guardian, facility, staff, or relationship-based discovery where disclosure could endanger the minor, compromise an investigation, expose a reporter, or violate law.</w:t>
      </w:r>
    </w:p>
    <w:p>
      <w:pPr>
        <w:pStyle w:val="Heading2"/>
      </w:pPr>
      <w:r>
        <w:t>11.7 Best-Interests Review</w:t>
      </w:r>
    </w:p>
    <w:p>
      <w:r>
        <w:t>New search, recommendation, directory, location, or social discovery functions likely to involve minors require a child-specific impact assessment and documented best-interests analysis before activation.</w:t>
      </w:r>
    </w:p>
    <w:p>
      <w:pPr>
        <w:pStyle w:val="Heading1"/>
      </w:pPr>
      <w:r>
        <w:t>12. Horse Discovery and Identity</w:t>
      </w:r>
    </w:p>
    <w:p>
      <w:pPr>
        <w:pStyle w:val="Heading2"/>
      </w:pPr>
      <w:r>
        <w:t>12.1 Authorized Horse Lookup</w:t>
      </w:r>
    </w:p>
    <w:p>
      <w:r>
        <w:t>Within an authorized workflow, a horse may be located using appropriate identifiers, including:</w:t>
      </w:r>
    </w:p>
    <w:p>
      <w:pPr>
        <w:pStyle w:val="ListBullet"/>
      </w:pPr>
      <w:r>
        <w:t>registered name;</w:t>
      </w:r>
    </w:p>
    <w:p>
      <w:pPr>
        <w:pStyle w:val="ListBullet"/>
      </w:pPr>
      <w:r>
        <w:t>barn name;</w:t>
      </w:r>
    </w:p>
    <w:p>
      <w:pPr>
        <w:pStyle w:val="ListBullet"/>
      </w:pPr>
      <w:r>
        <w:t>approved photograph;</w:t>
      </w:r>
    </w:p>
    <w:p>
      <w:pPr>
        <w:pStyle w:val="ListBullet"/>
      </w:pPr>
      <w:r>
        <w:t>markings;</w:t>
      </w:r>
    </w:p>
    <w:p>
      <w:pPr>
        <w:pStyle w:val="ListBullet"/>
      </w:pPr>
      <w:r>
        <w:t>microchip number;</w:t>
      </w:r>
    </w:p>
    <w:p>
      <w:pPr>
        <w:pStyle w:val="ListBullet"/>
      </w:pPr>
      <w:r>
        <w:t>passport or registry number;</w:t>
      </w:r>
    </w:p>
    <w:p>
      <w:pPr>
        <w:pStyle w:val="ListBullet"/>
      </w:pPr>
      <w:r>
        <w:t>facility assignment;</w:t>
      </w:r>
    </w:p>
    <w:p>
      <w:pPr>
        <w:pStyle w:val="ListBullet"/>
      </w:pPr>
      <w:r>
        <w:t>authorized owner, custodian, trainer, or provider relationship;</w:t>
      </w:r>
    </w:p>
    <w:p>
      <w:pPr>
        <w:pStyle w:val="ListBullet"/>
      </w:pPr>
      <w:r>
        <w:t>task assignment.</w:t>
      </w:r>
    </w:p>
    <w:p>
      <w:pPr>
        <w:pStyle w:val="Heading2"/>
      </w:pPr>
      <w:r>
        <w:t>12.2 Identity Caution</w:t>
      </w:r>
    </w:p>
    <w:p>
      <w:r>
        <w:t>A search match is not proof that two records refer to the same horse.</w:t>
      </w:r>
    </w:p>
    <w:p>
      <w:r>
        <w:t>Duplicate detection and similarity tools must preserve uncertainty and require appropriate human review before merge, transfer, ownership change, record consolidation, or deletion.</w:t>
      </w:r>
    </w:p>
    <w:p>
      <w:pPr>
        <w:pStyle w:val="Heading2"/>
      </w:pPr>
      <w:r>
        <w:t>12.3 Ownership and Custody Distinction</w:t>
      </w:r>
    </w:p>
    <w:p>
      <w:r>
        <w:t>Search results must distinguish, where relevant:</w:t>
      </w:r>
    </w:p>
    <w:p>
      <w:pPr>
        <w:pStyle w:val="ListBullet"/>
      </w:pPr>
      <w:r>
        <w:t>legal or asserted ownership;</w:t>
      </w:r>
    </w:p>
    <w:p>
      <w:pPr>
        <w:pStyle w:val="ListBullet"/>
      </w:pPr>
      <w:r>
        <w:t>custody;</w:t>
      </w:r>
    </w:p>
    <w:p>
      <w:pPr>
        <w:pStyle w:val="ListBullet"/>
      </w:pPr>
      <w:r>
        <w:t>possession;</w:t>
      </w:r>
    </w:p>
    <w:p>
      <w:pPr>
        <w:pStyle w:val="ListBullet"/>
      </w:pPr>
      <w:r>
        <w:t>care responsibility;</w:t>
      </w:r>
    </w:p>
    <w:p>
      <w:pPr>
        <w:pStyle w:val="ListBullet"/>
      </w:pPr>
      <w:r>
        <w:t>facility association;</w:t>
      </w:r>
    </w:p>
    <w:p>
      <w:pPr>
        <w:pStyle w:val="ListBullet"/>
      </w:pPr>
      <w:r>
        <w:t>training relationship;</w:t>
      </w:r>
    </w:p>
    <w:p>
      <w:pPr>
        <w:pStyle w:val="ListBullet"/>
      </w:pPr>
      <w:r>
        <w:t>provider relationship;</w:t>
      </w:r>
    </w:p>
    <w:p>
      <w:pPr>
        <w:pStyle w:val="ListBullet"/>
      </w:pPr>
      <w:r>
        <w:t>historical association;</w:t>
      </w:r>
    </w:p>
    <w:p>
      <w:pPr>
        <w:pStyle w:val="ListBullet"/>
      </w:pPr>
      <w:r>
        <w:t>disputed status.</w:t>
      </w:r>
    </w:p>
    <w:p>
      <w:pPr>
        <w:pStyle w:val="Heading2"/>
      </w:pPr>
      <w:r>
        <w:t>12.4 Location Protection</w:t>
      </w:r>
    </w:p>
    <w:p>
      <w:r>
        <w:t>Horse discovery must not broadly expose precise location, movement schedule, trailer route, evacuation destination, or temporary emergency placement.</w:t>
      </w:r>
    </w:p>
    <w:p>
      <w:pPr>
        <w:pStyle w:val="Heading2"/>
      </w:pPr>
      <w:r>
        <w:t>12.5 Former Relationships</w:t>
      </w:r>
    </w:p>
    <w:p>
      <w:r>
        <w:t>Former barns, owners, lessees, trainers, riders, staff, providers, and helpers do not retain discovery rights merely because they previously had access.</w:t>
      </w:r>
    </w:p>
    <w:p>
      <w:pPr>
        <w:pStyle w:val="Heading2"/>
      </w:pPr>
      <w:r>
        <w:t>12.6 Disputed Horses</w:t>
      </w:r>
    </w:p>
    <w:p>
      <w:r>
        <w:t>Search results involving disputed ownership, custody, identity, lien, transfer, or release status must be appropriately qualified and routed to the controlling claim, evidence, transfer, or dispute workflow.</w:t>
      </w:r>
    </w:p>
    <w:p>
      <w:pPr>
        <w:pStyle w:val="Heading1"/>
      </w:pPr>
      <w:r>
        <w:t>13. Protected Exclusions and Specialized Search</w:t>
      </w:r>
    </w:p>
    <w:p>
      <w:pPr>
        <w:pStyle w:val="Heading2"/>
      </w:pPr>
      <w:r>
        <w:t>13.1 Excluded from General Search</w:t>
      </w:r>
    </w:p>
    <w:p>
      <w:r>
        <w:t>The following shall not appear in general search, broad autocomplete, general directories, recommendations, or ordinary browse results:</w:t>
      </w:r>
    </w:p>
    <w:p>
      <w:pPr>
        <w:pStyle w:val="ListBullet"/>
      </w:pPr>
      <w:r>
        <w:t>passwords, authentication factors, recovery material, and session secrets;</w:t>
      </w:r>
    </w:p>
    <w:p>
      <w:pPr>
        <w:pStyle w:val="ListBullet"/>
      </w:pPr>
      <w:r>
        <w:t>complete payment, banking, tax, or financial information;</w:t>
      </w:r>
    </w:p>
    <w:p>
      <w:pPr>
        <w:pStyle w:val="ListBullet"/>
      </w:pPr>
      <w:r>
        <w:t>government identifiers and identity-verification images;</w:t>
      </w:r>
    </w:p>
    <w:p>
      <w:pPr>
        <w:pStyle w:val="ListBullet"/>
      </w:pPr>
      <w:r>
        <w:t>private communications;</w:t>
      </w:r>
    </w:p>
    <w:p>
      <w:pPr>
        <w:pStyle w:val="ListBullet"/>
      </w:pPr>
      <w:r>
        <w:t>safeguarding reports and reporter identities;</w:t>
      </w:r>
    </w:p>
    <w:p>
      <w:pPr>
        <w:pStyle w:val="ListBullet"/>
      </w:pPr>
      <w:r>
        <w:t>misconduct allegations, investigation materials, and protected disciplinary records;</w:t>
      </w:r>
    </w:p>
    <w:p>
      <w:pPr>
        <w:pStyle w:val="ListBullet"/>
      </w:pPr>
      <w:r>
        <w:t>legal-hold material;</w:t>
      </w:r>
    </w:p>
    <w:p>
      <w:pPr>
        <w:pStyle w:val="ListBullet"/>
      </w:pPr>
      <w:r>
        <w:t>privileged or attorney-directed material;</w:t>
      </w:r>
    </w:p>
    <w:p>
      <w:pPr>
        <w:pStyle w:val="ListBullet"/>
      </w:pPr>
      <w:r>
        <w:t>private personnel and employment records;</w:t>
      </w:r>
    </w:p>
    <w:p>
      <w:pPr>
        <w:pStyle w:val="ListBullet"/>
      </w:pPr>
      <w:r>
        <w:t>confidential human medical, disability, injury, accommodation, or emergency information;</w:t>
      </w:r>
    </w:p>
    <w:p>
      <w:pPr>
        <w:pStyle w:val="ListBullet"/>
      </w:pPr>
      <w:r>
        <w:t>precise location and routine movement;</w:t>
      </w:r>
    </w:p>
    <w:p>
      <w:pPr>
        <w:pStyle w:val="ListBullet"/>
      </w:pPr>
      <w:r>
        <w:t>administrative-access evidence;</w:t>
      </w:r>
    </w:p>
    <w:p>
      <w:pPr>
        <w:pStyle w:val="ListBullet"/>
      </w:pPr>
      <w:r>
        <w:t>security incident details that would increase risk;</w:t>
      </w:r>
    </w:p>
    <w:p>
      <w:pPr>
        <w:pStyle w:val="ListBullet"/>
      </w:pPr>
      <w:r>
        <w:t>private notes;</w:t>
      </w:r>
    </w:p>
    <w:p>
      <w:pPr>
        <w:pStyle w:val="ListBullet"/>
      </w:pPr>
      <w:r>
        <w:t>protected minor information;</w:t>
      </w:r>
    </w:p>
    <w:p>
      <w:pPr>
        <w:pStyle w:val="ListBullet"/>
      </w:pPr>
      <w:r>
        <w:t>full medication or treatment histories outside an authorized clinical or care workflow.</w:t>
      </w:r>
    </w:p>
    <w:p>
      <w:pPr>
        <w:pStyle w:val="Heading2"/>
      </w:pPr>
      <w:r>
        <w:t>13.2 Specialized Search</w:t>
      </w:r>
    </w:p>
    <w:p>
      <w:r>
        <w:t>Protected records may be searchable only through specialized workflows with:</w:t>
      </w:r>
    </w:p>
    <w:p>
      <w:pPr>
        <w:pStyle w:val="ListBullet"/>
      </w:pPr>
      <w:r>
        <w:t>stronger permission checks;</w:t>
      </w:r>
    </w:p>
    <w:p>
      <w:pPr>
        <w:pStyle w:val="ListBullet"/>
      </w:pPr>
      <w:r>
        <w:t>a defined purpose;</w:t>
      </w:r>
    </w:p>
    <w:p>
      <w:pPr>
        <w:pStyle w:val="ListBullet"/>
      </w:pPr>
      <w:r>
        <w:t>narrow result fields;</w:t>
      </w:r>
    </w:p>
    <w:p>
      <w:pPr>
        <w:pStyle w:val="ListBullet"/>
      </w:pPr>
      <w:r>
        <w:t>enhanced logging;</w:t>
      </w:r>
    </w:p>
    <w:p>
      <w:pPr>
        <w:pStyle w:val="ListBullet"/>
      </w:pPr>
      <w:r>
        <w:t>reduced bulk access;</w:t>
      </w:r>
    </w:p>
    <w:p>
      <w:pPr>
        <w:pStyle w:val="ListBullet"/>
      </w:pPr>
      <w:r>
        <w:t>export restrictions;</w:t>
      </w:r>
    </w:p>
    <w:p>
      <w:pPr>
        <w:pStyle w:val="ListBullet"/>
      </w:pPr>
      <w:r>
        <w:t>heightened authentication where appropriate;</w:t>
      </w:r>
    </w:p>
    <w:p>
      <w:pPr>
        <w:pStyle w:val="ListBullet"/>
      </w:pPr>
      <w:r>
        <w:t>additional approval for privileged or especially sensitive searches.</w:t>
      </w:r>
    </w:p>
    <w:p>
      <w:pPr>
        <w:pStyle w:val="Heading2"/>
      </w:pPr>
      <w:r>
        <w:t>13.3 Sensitive Terms</w:t>
      </w:r>
    </w:p>
    <w:p>
      <w:r>
        <w:t>Search dictionaries, synonyms, typo correction, and semantic expansion must not broaden an innocent query into sensitive categories without a legitimate purpose and authority.</w:t>
      </w:r>
    </w:p>
    <w:p>
      <w:pPr>
        <w:pStyle w:val="Heading1"/>
      </w:pPr>
      <w:r>
        <w:t>14. Ranking, Ordering, and Result Presentation</w:t>
      </w:r>
    </w:p>
    <w:p>
      <w:pPr>
        <w:pStyle w:val="Heading2"/>
      </w:pPr>
      <w:r>
        <w:t>14.1 Permitted Ranking Factors</w:t>
      </w:r>
    </w:p>
    <w:p>
      <w:r>
        <w:t>Ranking may use legitimate and documented factors such as:</w:t>
      </w:r>
    </w:p>
    <w:p>
      <w:pPr>
        <w:pStyle w:val="ListBullet"/>
      </w:pPr>
      <w:r>
        <w:t>query relevance;</w:t>
      </w:r>
    </w:p>
    <w:p>
      <w:pPr>
        <w:pStyle w:val="ListBullet"/>
      </w:pPr>
      <w:r>
        <w:t>user-selected filters;</w:t>
      </w:r>
    </w:p>
    <w:p>
      <w:pPr>
        <w:pStyle w:val="ListBullet"/>
      </w:pPr>
      <w:r>
        <w:t>current relationship;</w:t>
      </w:r>
    </w:p>
    <w:p>
      <w:pPr>
        <w:pStyle w:val="ListBullet"/>
      </w:pPr>
      <w:r>
        <w:t>current task assignment;</w:t>
      </w:r>
    </w:p>
    <w:p>
      <w:pPr>
        <w:pStyle w:val="ListBullet"/>
      </w:pPr>
      <w:r>
        <w:t>tenant or facility scope;</w:t>
      </w:r>
    </w:p>
    <w:p>
      <w:pPr>
        <w:pStyle w:val="ListBullet"/>
      </w:pPr>
      <w:r>
        <w:t>verified service area;</w:t>
      </w:r>
    </w:p>
    <w:p>
      <w:pPr>
        <w:pStyle w:val="ListBullet"/>
      </w:pPr>
      <w:r>
        <w:t>credential status;</w:t>
      </w:r>
    </w:p>
    <w:p>
      <w:pPr>
        <w:pStyle w:val="ListBullet"/>
      </w:pPr>
      <w:r>
        <w:t>availability;</w:t>
      </w:r>
    </w:p>
    <w:p>
      <w:pPr>
        <w:pStyle w:val="ListBullet"/>
      </w:pPr>
      <w:r>
        <w:t>recency;</w:t>
      </w:r>
    </w:p>
    <w:p>
      <w:pPr>
        <w:pStyle w:val="ListBullet"/>
      </w:pPr>
      <w:r>
        <w:t>completeness;</w:t>
      </w:r>
    </w:p>
    <w:p>
      <w:pPr>
        <w:pStyle w:val="ListBullet"/>
      </w:pPr>
      <w:r>
        <w:t>distance where location use is authorized;</w:t>
      </w:r>
    </w:p>
    <w:p>
      <w:pPr>
        <w:pStyle w:val="ListBullet"/>
      </w:pPr>
      <w:r>
        <w:t>safety and trust signals that have been validly defined and reviewed.</w:t>
      </w:r>
    </w:p>
    <w:p>
      <w:pPr>
        <w:pStyle w:val="Heading2"/>
      </w:pPr>
      <w:r>
        <w:t>14.2 Prohibited Hidden Favoritism</w:t>
      </w:r>
    </w:p>
    <w:p>
      <w:r>
        <w:t>Ranking may not secretly favor:</w:t>
      </w:r>
    </w:p>
    <w:p>
      <w:pPr>
        <w:pStyle w:val="ListBullet"/>
      </w:pPr>
      <w:r>
        <w:t>higher-spending customers;</w:t>
      </w:r>
    </w:p>
    <w:p>
      <w:pPr>
        <w:pStyle w:val="ListBullet"/>
      </w:pPr>
      <w:r>
        <w:t>affiliated providers;</w:t>
      </w:r>
    </w:p>
    <w:p>
      <w:pPr>
        <w:pStyle w:val="ListBullet"/>
      </w:pPr>
      <w:r>
        <w:t>preferred facilities;</w:t>
      </w:r>
    </w:p>
    <w:p>
      <w:pPr>
        <w:pStyle w:val="ListBullet"/>
      </w:pPr>
      <w:r>
        <w:t>people who waive privacy rights;</w:t>
      </w:r>
    </w:p>
    <w:p>
      <w:pPr>
        <w:pStyle w:val="ListBullet"/>
      </w:pPr>
      <w:r>
        <w:t>parties based on protected or sensitive characteristics;</w:t>
      </w:r>
    </w:p>
    <w:p>
      <w:pPr>
        <w:pStyle w:val="ListBullet"/>
      </w:pPr>
      <w:r>
        <w:t>parties because they declined optional data collection;</w:t>
      </w:r>
    </w:p>
    <w:p>
      <w:pPr>
        <w:pStyle w:val="ListBullet"/>
      </w:pPr>
      <w:r>
        <w:t>a party to a dispute because of commercial value;</w:t>
      </w:r>
    </w:p>
    <w:p>
      <w:pPr>
        <w:pStyle w:val="ListBullet"/>
      </w:pPr>
      <w:r>
        <w:t>internal interests that conflict with the user's stated search purpose.</w:t>
      </w:r>
    </w:p>
    <w:p>
      <w:pPr>
        <w:pStyle w:val="Heading2"/>
      </w:pPr>
      <w:r>
        <w:t>14.3 Neutral Default</w:t>
      </w:r>
    </w:p>
    <w:p>
      <w:r>
        <w:t>Where no materially better ordering is justified, EquineSync should use a neutral, transparent ordering such as relevance, chronology, name, distance, or user-selected sort.</w:t>
      </w:r>
    </w:p>
    <w:p>
      <w:pPr>
        <w:pStyle w:val="Heading2"/>
      </w:pPr>
      <w:r>
        <w:t>14.4 Paid Placement</w:t>
      </w:r>
    </w:p>
    <w:p>
      <w:r>
        <w:t>Paid placement, sponsored ranking, bidding for prominence, or commercial preference requires separate founder authorization.</w:t>
      </w:r>
    </w:p>
    <w:p>
      <w:r>
        <w:t>If ever authorized, paid results must be conspicuously labeled, separated from organic results, and prohibited from overriding safety, eligibility, credential, minor, or authorization restrictions.</w:t>
      </w:r>
    </w:p>
    <w:p>
      <w:pPr>
        <w:pStyle w:val="Heading2"/>
      </w:pPr>
      <w:r>
        <w:t>14.5 Dispute and Retaliation Protection</w:t>
      </w:r>
    </w:p>
    <w:p>
      <w:r>
        <w:t>Ranking must not be reduced because a person exercised privacy rights, disputed a record, reported misconduct, filed a complaint, appealed a decision, or declined an optional feature.</w:t>
      </w:r>
    </w:p>
    <w:p>
      <w:pPr>
        <w:pStyle w:val="Heading2"/>
      </w:pPr>
      <w:r>
        <w:t>14.6 Result Confidence and Ambiguity</w:t>
      </w:r>
    </w:p>
    <w:p>
      <w:r>
        <w:t>Search results must communicate ambiguity where names, horses, facilities, or records may be confused. The system must not present a similarity score or ranking position as certainty.</w:t>
      </w:r>
    </w:p>
    <w:p>
      <w:pPr>
        <w:pStyle w:val="Heading1"/>
      </w:pPr>
      <w:r>
        <w:t>15. Personalization and Recommendations</w:t>
      </w:r>
    </w:p>
    <w:p>
      <w:pPr>
        <w:pStyle w:val="Heading2"/>
      </w:pPr>
      <w:r>
        <w:t>15.1 Permitted Operational Personalization</w:t>
      </w:r>
    </w:p>
    <w:p>
      <w:r>
        <w:t>EquineSync may personalize search to improve legitimate operational relevance, including prioritizing:</w:t>
      </w:r>
    </w:p>
    <w:p>
      <w:pPr>
        <w:pStyle w:val="ListBullet"/>
      </w:pPr>
      <w:r>
        <w:t>the user's current facility;</w:t>
      </w:r>
    </w:p>
    <w:p>
      <w:pPr>
        <w:pStyle w:val="ListBullet"/>
      </w:pPr>
      <w:r>
        <w:t>horses under the user's care;</w:t>
      </w:r>
    </w:p>
    <w:p>
      <w:pPr>
        <w:pStyle w:val="ListBullet"/>
      </w:pPr>
      <w:r>
        <w:t>assigned tasks;</w:t>
      </w:r>
    </w:p>
    <w:p>
      <w:pPr>
        <w:pStyle w:val="ListBullet"/>
      </w:pPr>
      <w:r>
        <w:t>current relationships;</w:t>
      </w:r>
    </w:p>
    <w:p>
      <w:pPr>
        <w:pStyle w:val="ListBullet"/>
      </w:pPr>
      <w:r>
        <w:t>recently authorized records;</w:t>
      </w:r>
    </w:p>
    <w:p>
      <w:pPr>
        <w:pStyle w:val="ListBullet"/>
      </w:pPr>
      <w:r>
        <w:t>frequently used workflows;</w:t>
      </w:r>
    </w:p>
    <w:p>
      <w:pPr>
        <w:pStyle w:val="ListBullet"/>
      </w:pPr>
      <w:r>
        <w:t>approved providers relevant to a requested task.</w:t>
      </w:r>
    </w:p>
    <w:p>
      <w:pPr>
        <w:pStyle w:val="Heading2"/>
      </w:pPr>
      <w:r>
        <w:t>15.2 Prohibited Personalization</w:t>
      </w:r>
    </w:p>
    <w:p>
      <w:r>
        <w:t>Personalization may not be used for:</w:t>
      </w:r>
    </w:p>
    <w:p>
      <w:pPr>
        <w:pStyle w:val="ListBullet"/>
      </w:pPr>
      <w:r>
        <w:t>behavioral advertising;</w:t>
      </w:r>
    </w:p>
    <w:p>
      <w:pPr>
        <w:pStyle w:val="ListBullet"/>
      </w:pPr>
      <w:r>
        <w:t>unrelated commercial profiling;</w:t>
      </w:r>
    </w:p>
    <w:p>
      <w:pPr>
        <w:pStyle w:val="ListBullet"/>
      </w:pPr>
      <w:r>
        <w:t>sensitive-trait inference;</w:t>
      </w:r>
    </w:p>
    <w:p>
      <w:pPr>
        <w:pStyle w:val="ListBullet"/>
      </w:pPr>
      <w:r>
        <w:t>manipulation of minors;</w:t>
      </w:r>
    </w:p>
    <w:p>
      <w:pPr>
        <w:pStyle w:val="ListBullet"/>
      </w:pPr>
      <w:r>
        <w:t>cross-context tracking;</w:t>
      </w:r>
    </w:p>
    <w:p>
      <w:pPr>
        <w:pStyle w:val="ListBullet"/>
      </w:pPr>
      <w:r>
        <w:t>undisclosed discrimination;</w:t>
      </w:r>
    </w:p>
    <w:p>
      <w:pPr>
        <w:pStyle w:val="ListBullet"/>
      </w:pPr>
      <w:r>
        <w:t>coercive engagement;</w:t>
      </w:r>
    </w:p>
    <w:p>
      <w:pPr>
        <w:pStyle w:val="ListBullet"/>
      </w:pPr>
      <w:r>
        <w:t>encouraging unsafe horse handling or excessive task acceptance;</w:t>
      </w:r>
    </w:p>
    <w:p>
      <w:pPr>
        <w:pStyle w:val="ListBullet"/>
      </w:pPr>
      <w:r>
        <w:t>steering users away from rights, complaints, appeals, or safety resources.</w:t>
      </w:r>
    </w:p>
    <w:p>
      <w:pPr>
        <w:pStyle w:val="Heading2"/>
      </w:pPr>
      <w:r>
        <w:t>15.3 User Control</w:t>
      </w:r>
    </w:p>
    <w:p>
      <w:r>
        <w:t>Where personalization materially changes results, users should be able to understand that results are personalized and select a neutral or chronological alternative where reasonably appropriate.</w:t>
      </w:r>
    </w:p>
    <w:p>
      <w:pPr>
        <w:pStyle w:val="Heading2"/>
      </w:pPr>
      <w:r>
        <w:t>15.4 Recommendations Are Not Authority</w:t>
      </w:r>
    </w:p>
    <w:p>
      <w:r>
        <w:t>Suggested providers, horses, tasks, contacts, records, or actions remain recommendations. They do not establish qualification, availability, safety, relationship, or authorization.</w:t>
      </w:r>
    </w:p>
    <w:p>
      <w:pPr>
        <w:pStyle w:val="Heading1"/>
      </w:pPr>
      <w:r>
        <w:t>16. Semantic Search and AI-Assisted Retrieval</w:t>
      </w:r>
    </w:p>
    <w:p>
      <w:pPr>
        <w:pStyle w:val="Heading2"/>
      </w:pPr>
      <w:r>
        <w:t>16.1 Permission Inheritance</w:t>
      </w:r>
    </w:p>
    <w:p>
      <w:r>
        <w:t>Semantic and AI retrieval must inherit the requesting user's narrowest permissions and purpose constraints.</w:t>
      </w:r>
    </w:p>
    <w:p>
      <w:r>
        <w:t>Permission enforcement must occur before material is sent to an embedding service, vector database, model provider, reranker, or external retrieval service, unless the provider environment is itself within the authorized governed boundary.</w:t>
      </w:r>
    </w:p>
    <w:p>
      <w:pPr>
        <w:pStyle w:val="Heading2"/>
      </w:pPr>
      <w:r>
        <w:t>16.2 Minimum Context</w:t>
      </w:r>
    </w:p>
    <w:p>
      <w:r>
        <w:t>Only the minimum context necessary to answer the authorized query may be retrieved or supplied to a model.</w:t>
      </w:r>
    </w:p>
    <w:p>
      <w:r>
        <w:t>Full documents, unrelated records, broad conversation histories, or cross-tenant data shall not be included merely because the model may perform better with more context.</w:t>
      </w:r>
    </w:p>
    <w:p>
      <w:pPr>
        <w:pStyle w:val="Heading2"/>
      </w:pPr>
      <w:r>
        <w:t>16.3 Source Attribution</w:t>
      </w:r>
    </w:p>
    <w:p>
      <w:r>
        <w:t>AI-assisted results must identify the source records used, distinguish source facts from generated inference, and permit the user to reach the authoritative record where authorized.</w:t>
      </w:r>
    </w:p>
    <w:p>
      <w:pPr>
        <w:pStyle w:val="Heading2"/>
      </w:pPr>
      <w:r>
        <w:t>16.4 Uncertainty and Refusal</w:t>
      </w:r>
    </w:p>
    <w:p>
      <w:r>
        <w:t>The system must disclose uncertainty, avoid inventing missing records, and refuse or request more information when evidence is insufficient.</w:t>
      </w:r>
    </w:p>
    <w:p>
      <w:pPr>
        <w:pStyle w:val="Heading2"/>
      </w:pPr>
      <w:r>
        <w:t>16.5 No Canonical Mutation</w:t>
      </w:r>
    </w:p>
    <w:p>
      <w:r>
        <w:t>An AI-generated answer, summary, extracted fact, match, or recommendation does not automatically modify an authoritative record.</w:t>
      </w:r>
    </w:p>
    <w:p>
      <w:r>
        <w:t>Any proposed mutation requires the applicable validation, authorization, and human-review workflow.</w:t>
      </w:r>
    </w:p>
    <w:p>
      <w:pPr>
        <w:pStyle w:val="Heading2"/>
      </w:pPr>
      <w:r>
        <w:t>16.6 Embeddings and Vectors</w:t>
      </w:r>
    </w:p>
    <w:p>
      <w:r>
        <w:t>Embeddings and vectors remain governed representations. They must be classified, segmented, retained, deleted, and tested according to the sensitivity and authority of the source information.</w:t>
      </w:r>
    </w:p>
    <w:p>
      <w:pPr>
        <w:pStyle w:val="Heading2"/>
      </w:pPr>
      <w:r>
        <w:t>16.7 Cross-Tenant Isolation</w:t>
      </w:r>
    </w:p>
    <w:p>
      <w:r>
        <w:t>AI retrieval must prevent cross-tenant leakage through:</w:t>
      </w:r>
    </w:p>
    <w:p>
      <w:pPr>
        <w:pStyle w:val="ListBullet"/>
      </w:pPr>
      <w:r>
        <w:t>vector similarity;</w:t>
      </w:r>
    </w:p>
    <w:p>
      <w:pPr>
        <w:pStyle w:val="ListBullet"/>
      </w:pPr>
      <w:r>
        <w:t>shared caches;</w:t>
      </w:r>
    </w:p>
    <w:p>
      <w:pPr>
        <w:pStyle w:val="ListBullet"/>
      </w:pPr>
      <w:r>
        <w:t>prompt context;</w:t>
      </w:r>
    </w:p>
    <w:p>
      <w:pPr>
        <w:pStyle w:val="ListBullet"/>
      </w:pPr>
      <w:r>
        <w:t>model memory;</w:t>
      </w:r>
    </w:p>
    <w:p>
      <w:pPr>
        <w:pStyle w:val="ListBullet"/>
      </w:pPr>
      <w:r>
        <w:t>provider logs;</w:t>
      </w:r>
    </w:p>
    <w:p>
      <w:pPr>
        <w:pStyle w:val="ListBullet"/>
      </w:pPr>
      <w:r>
        <w:t>evaluation datasets;</w:t>
      </w:r>
    </w:p>
    <w:p>
      <w:pPr>
        <w:pStyle w:val="ListBullet"/>
      </w:pPr>
      <w:r>
        <w:t>feedback systems;</w:t>
      </w:r>
    </w:p>
    <w:p>
      <w:pPr>
        <w:pStyle w:val="ListBullet"/>
      </w:pPr>
      <w:r>
        <w:t>generated citations;</w:t>
      </w:r>
    </w:p>
    <w:p>
      <w:pPr>
        <w:pStyle w:val="ListBullet"/>
      </w:pPr>
      <w:r>
        <w:t>training or fine-tuning.</w:t>
      </w:r>
    </w:p>
    <w:p>
      <w:pPr>
        <w:pStyle w:val="Heading2"/>
      </w:pPr>
      <w:r>
        <w:t>16.8 Provider Training Prohibition</w:t>
      </w:r>
    </w:p>
    <w:p>
      <w:r>
        <w:t>Customer operational data, financial information, human health information, horse-health information, minors' information, private communications, search queries, and retrieved context shall not be used to train general or shared models.</w:t>
      </w:r>
    </w:p>
    <w:p>
      <w:pPr>
        <w:pStyle w:val="Heading2"/>
      </w:pPr>
      <w:r>
        <w:t>16.9 Query Safety</w:t>
      </w:r>
    </w:p>
    <w:p>
      <w:r>
        <w:t>Natural-language search must not bypass specialized access controls by rephrasing a prohibited query. The same request must produce the same authorization result whether expressed through keywords, filters, conversational language, or an agent.</w:t>
      </w:r>
    </w:p>
    <w:p>
      <w:pPr>
        <w:pStyle w:val="Heading1"/>
      </w:pPr>
      <w:r>
        <w:t>17. Query Handling, Search History, and Logging</w:t>
      </w:r>
    </w:p>
    <w:p>
      <w:pPr>
        <w:pStyle w:val="Heading2"/>
      </w:pPr>
      <w:r>
        <w:t>17.1 Query Sensitivity</w:t>
      </w:r>
    </w:p>
    <w:p>
      <w:r>
        <w:t>A search query may itself reveal health, financial, safeguarding, legal, location, employment, relationship, or other sensitive information.</w:t>
      </w:r>
    </w:p>
    <w:p>
      <w:r>
        <w:t>Queries must be classified and protected according to their content and context.</w:t>
      </w:r>
    </w:p>
    <w:p>
      <w:pPr>
        <w:pStyle w:val="Heading2"/>
      </w:pPr>
      <w:r>
        <w:t>17.2 Ordinary Search History</w:t>
      </w:r>
    </w:p>
    <w:p>
      <w:r>
        <w:t>Ordinary search history should be retained only as long as reasonably necessary for user convenience, security, troubleshooting, and product quality.</w:t>
      </w:r>
    </w:p>
    <w:p>
      <w:r>
        <w:t>Users should receive appropriate controls to clear or limit recent-search history, subject to legal hold, security, safeguarding, and investigation exceptions.</w:t>
      </w:r>
    </w:p>
    <w:p>
      <w:pPr>
        <w:pStyle w:val="Heading2"/>
      </w:pPr>
      <w:r>
        <w:t>17.3 High-Risk Search Logging</w:t>
      </w:r>
    </w:p>
    <w:p>
      <w:r>
        <w:t>Heightened logging is required for:</w:t>
      </w:r>
    </w:p>
    <w:p>
      <w:pPr>
        <w:pStyle w:val="ListBullet"/>
      </w:pPr>
      <w:r>
        <w:t>privileged administrative search;</w:t>
      </w:r>
    </w:p>
    <w:p>
      <w:pPr>
        <w:pStyle w:val="ListBullet"/>
      </w:pPr>
      <w:r>
        <w:t>safeguarding and misconduct search;</w:t>
      </w:r>
    </w:p>
    <w:p>
      <w:pPr>
        <w:pStyle w:val="ListBullet"/>
      </w:pPr>
      <w:r>
        <w:t>searches of legal, personnel, financial, medical, or location information;</w:t>
      </w:r>
    </w:p>
    <w:p>
      <w:pPr>
        <w:pStyle w:val="ListBullet"/>
      </w:pPr>
      <w:r>
        <w:t>bulk search;</w:t>
      </w:r>
    </w:p>
    <w:p>
      <w:pPr>
        <w:pStyle w:val="ListBullet"/>
      </w:pPr>
      <w:r>
        <w:t>repeated denied queries;</w:t>
      </w:r>
    </w:p>
    <w:p>
      <w:pPr>
        <w:pStyle w:val="ListBullet"/>
      </w:pPr>
      <w:r>
        <w:t>cross-tenant exceptions;</w:t>
      </w:r>
    </w:p>
    <w:p>
      <w:pPr>
        <w:pStyle w:val="ListBullet"/>
      </w:pPr>
      <w:r>
        <w:t>break-glass access;</w:t>
      </w:r>
    </w:p>
    <w:p>
      <w:pPr>
        <w:pStyle w:val="ListBullet"/>
      </w:pPr>
      <w:r>
        <w:t>export following search;</w:t>
      </w:r>
    </w:p>
    <w:p>
      <w:pPr>
        <w:pStyle w:val="ListBullet"/>
      </w:pPr>
      <w:r>
        <w:t>search by support personnel;</w:t>
      </w:r>
    </w:p>
    <w:p>
      <w:pPr>
        <w:pStyle w:val="ListBullet"/>
      </w:pPr>
      <w:r>
        <w:t>suspected scraping, stalking, or enumeration.</w:t>
      </w:r>
    </w:p>
    <w:p>
      <w:pPr>
        <w:pStyle w:val="Heading2"/>
      </w:pPr>
      <w:r>
        <w:t>17.4 No Unrelated Profiling</w:t>
      </w:r>
    </w:p>
    <w:p>
      <w:r>
        <w:t>Search history shall not be repurposed for behavioral advertising, unrelated commercial profiling, employee productivity scoring, minor engagement manipulation, or hidden eligibility decisions.</w:t>
      </w:r>
    </w:p>
    <w:p>
      <w:pPr>
        <w:pStyle w:val="Heading2"/>
      </w:pPr>
      <w:r>
        <w:t>17.5 Analytics</w:t>
      </w:r>
    </w:p>
    <w:p>
      <w:r>
        <w:t>Search analytics must minimize identifiable query content, apply appropriate aggregation, restrict access, and avoid exposing sensitive low-volume searches.</w:t>
      </w:r>
    </w:p>
    <w:p>
      <w:pPr>
        <w:pStyle w:val="Heading1"/>
      </w:pPr>
      <w:r>
        <w:t>18. Scraping, Enumeration, and Abusive Discovery</w:t>
      </w:r>
    </w:p>
    <w:p>
      <w:pPr>
        <w:pStyle w:val="Heading2"/>
      </w:pPr>
      <w:r>
        <w:t>18.1 Prohibited Conduct</w:t>
      </w:r>
    </w:p>
    <w:p>
      <w:r>
        <w:t>EquineSync shall prohibit and actively deter:</w:t>
      </w:r>
    </w:p>
    <w:p>
      <w:pPr>
        <w:pStyle w:val="ListBullet"/>
      </w:pPr>
      <w:r>
        <w:t>bulk extraction;</w:t>
      </w:r>
    </w:p>
    <w:p>
      <w:pPr>
        <w:pStyle w:val="ListBullet"/>
      </w:pPr>
      <w:r>
        <w:t>automated directory harvesting;</w:t>
      </w:r>
    </w:p>
    <w:p>
      <w:pPr>
        <w:pStyle w:val="ListBullet"/>
      </w:pPr>
      <w:r>
        <w:t>sequential identifier guessing;</w:t>
      </w:r>
    </w:p>
    <w:p>
      <w:pPr>
        <w:pStyle w:val="ListBullet"/>
      </w:pPr>
      <w:r>
        <w:t>repeated name probing;</w:t>
      </w:r>
    </w:p>
    <w:p>
      <w:pPr>
        <w:pStyle w:val="ListBullet"/>
      </w:pPr>
      <w:r>
        <w:t>mass export through repeated queries;</w:t>
      </w:r>
    </w:p>
    <w:p>
      <w:pPr>
        <w:pStyle w:val="ListBullet"/>
      </w:pPr>
      <w:r>
        <w:t>stalking and harassment;</w:t>
      </w:r>
    </w:p>
    <w:p>
      <w:pPr>
        <w:pStyle w:val="ListBullet"/>
      </w:pPr>
      <w:r>
        <w:t>credential reconnaissance;</w:t>
      </w:r>
    </w:p>
    <w:p>
      <w:pPr>
        <w:pStyle w:val="ListBullet"/>
      </w:pPr>
      <w:r>
        <w:t>commercial list building;</w:t>
      </w:r>
    </w:p>
    <w:p>
      <w:pPr>
        <w:pStyle w:val="ListBullet"/>
      </w:pPr>
      <w:r>
        <w:t>location reconstruction;</w:t>
      </w:r>
    </w:p>
    <w:p>
      <w:pPr>
        <w:pStyle w:val="ListBullet"/>
      </w:pPr>
      <w:r>
        <w:t>discovery of minors by unrelated adults;</w:t>
      </w:r>
    </w:p>
    <w:p>
      <w:pPr>
        <w:pStyle w:val="ListBullet"/>
      </w:pPr>
      <w:r>
        <w:t>collection of provider, owner, facility, or horse lists for unauthorized marketing;</w:t>
      </w:r>
    </w:p>
    <w:p>
      <w:pPr>
        <w:pStyle w:val="ListBullet"/>
      </w:pPr>
      <w:r>
        <w:t>use of search to evade a block, restriction, or terminated relationship.</w:t>
      </w:r>
    </w:p>
    <w:p>
      <w:pPr>
        <w:pStyle w:val="Heading2"/>
      </w:pPr>
      <w:r>
        <w:t>18.2 Protective Controls</w:t>
      </w:r>
    </w:p>
    <w:p>
      <w:r>
        <w:t>Controls may include:</w:t>
      </w:r>
    </w:p>
    <w:p>
      <w:pPr>
        <w:pStyle w:val="ListBullet"/>
      </w:pPr>
      <w:r>
        <w:t>rate limits;</w:t>
      </w:r>
    </w:p>
    <w:p>
      <w:pPr>
        <w:pStyle w:val="ListBullet"/>
      </w:pPr>
      <w:r>
        <w:t>result limits;</w:t>
      </w:r>
    </w:p>
    <w:p>
      <w:pPr>
        <w:pStyle w:val="ListBullet"/>
      </w:pPr>
      <w:r>
        <w:t>pagination limits;</w:t>
      </w:r>
    </w:p>
    <w:p>
      <w:pPr>
        <w:pStyle w:val="ListBullet"/>
      </w:pPr>
      <w:r>
        <w:t>query-cost controls;</w:t>
      </w:r>
    </w:p>
    <w:p>
      <w:pPr>
        <w:pStyle w:val="ListBullet"/>
      </w:pPr>
      <w:r>
        <w:t>progressive friction;</w:t>
      </w:r>
    </w:p>
    <w:p>
      <w:pPr>
        <w:pStyle w:val="ListBullet"/>
      </w:pPr>
      <w:r>
        <w:t>verification;</w:t>
      </w:r>
    </w:p>
    <w:p>
      <w:pPr>
        <w:pStyle w:val="ListBullet"/>
      </w:pPr>
      <w:r>
        <w:t>bot detection;</w:t>
      </w:r>
    </w:p>
    <w:p>
      <w:pPr>
        <w:pStyle w:val="ListBullet"/>
      </w:pPr>
      <w:r>
        <w:t>anomaly detection;</w:t>
      </w:r>
    </w:p>
    <w:p>
      <w:pPr>
        <w:pStyle w:val="ListBullet"/>
      </w:pPr>
      <w:r>
        <w:t>device and account risk signals;</w:t>
      </w:r>
    </w:p>
    <w:p>
      <w:pPr>
        <w:pStyle w:val="ListBullet"/>
      </w:pPr>
      <w:r>
        <w:t>export restrictions;</w:t>
      </w:r>
    </w:p>
    <w:p>
      <w:pPr>
        <w:pStyle w:val="ListBullet"/>
      </w:pPr>
      <w:r>
        <w:t>delayed or approximate results;</w:t>
      </w:r>
    </w:p>
    <w:p>
      <w:pPr>
        <w:pStyle w:val="ListBullet"/>
      </w:pPr>
      <w:r>
        <w:t>challenge workflows;</w:t>
      </w:r>
    </w:p>
    <w:p>
      <w:pPr>
        <w:pStyle w:val="ListBullet"/>
      </w:pPr>
      <w:r>
        <w:t>suspension and investigation.</w:t>
      </w:r>
    </w:p>
    <w:p>
      <w:pPr>
        <w:pStyle w:val="Heading2"/>
      </w:pPr>
      <w:r>
        <w:t>18.3 Anti-Abuse Privacy</w:t>
      </w:r>
    </w:p>
    <w:p>
      <w:r>
        <w:t>Anti-abuse systems must themselves comply with data minimization and must not become unrestricted surveillance systems.</w:t>
      </w:r>
    </w:p>
    <w:p>
      <w:pPr>
        <w:pStyle w:val="Heading2"/>
      </w:pPr>
      <w:r>
        <w:t>18.4 Research and Testing</w:t>
      </w:r>
    </w:p>
    <w:p>
      <w:r>
        <w:t>Authorized security testing, quality testing, or research that resembles enumeration must be scoped, approved, isolated, logged, and prevented from affecting production users or records.</w:t>
      </w:r>
    </w:p>
    <w:p>
      <w:pPr>
        <w:pStyle w:val="Heading1"/>
      </w:pPr>
      <w:r>
        <w:t>19. Corrections, Revocation, Deletion, and Index Propagation</w:t>
      </w:r>
    </w:p>
    <w:p>
      <w:pPr>
        <w:pStyle w:val="Heading2"/>
      </w:pPr>
      <w:r>
        <w:t>19.1 Authoritative Change Controls</w:t>
      </w:r>
    </w:p>
    <w:p>
      <w:r>
        <w:t>When an authoritative record is corrected, restricted, revoked, deleted, transferred, disputed, or placed under legal hold, search systems must receive and enforce the resulting change.</w:t>
      </w:r>
    </w:p>
    <w:p>
      <w:pPr>
        <w:pStyle w:val="Heading2"/>
      </w:pPr>
      <w:r>
        <w:t>19.2 Priority Propagation</w:t>
      </w:r>
    </w:p>
    <w:p>
      <w:r>
        <w:t>Priority removal or restriction applies to:</w:t>
      </w:r>
    </w:p>
    <w:p>
      <w:pPr>
        <w:pStyle w:val="ListBullet"/>
      </w:pPr>
      <w:r>
        <w:t>terminated access;</w:t>
      </w:r>
    </w:p>
    <w:p>
      <w:pPr>
        <w:pStyle w:val="ListBullet"/>
      </w:pPr>
      <w:r>
        <w:t>revoked guardian authority;</w:t>
      </w:r>
    </w:p>
    <w:p>
      <w:pPr>
        <w:pStyle w:val="ListBullet"/>
      </w:pPr>
      <w:r>
        <w:t>ended shared-care tasks;</w:t>
      </w:r>
    </w:p>
    <w:p>
      <w:pPr>
        <w:pStyle w:val="ListBullet"/>
      </w:pPr>
      <w:r>
        <w:t>safeguarding restrictions;</w:t>
      </w:r>
    </w:p>
    <w:p>
      <w:pPr>
        <w:pStyle w:val="ListBullet"/>
      </w:pPr>
      <w:r>
        <w:t>public-profile revocation;</w:t>
      </w:r>
    </w:p>
    <w:p>
      <w:pPr>
        <w:pStyle w:val="ListBullet"/>
      </w:pPr>
      <w:r>
        <w:t>deleted records;</w:t>
      </w:r>
    </w:p>
    <w:p>
      <w:pPr>
        <w:pStyle w:val="ListBullet"/>
      </w:pPr>
      <w:r>
        <w:t>closed or suspended accounts;</w:t>
      </w:r>
    </w:p>
    <w:p>
      <w:pPr>
        <w:pStyle w:val="ListBullet"/>
      </w:pPr>
      <w:r>
        <w:t>changed precise location;</w:t>
      </w:r>
    </w:p>
    <w:p>
      <w:pPr>
        <w:pStyle w:val="ListBullet"/>
      </w:pPr>
      <w:r>
        <w:t>resolved or sealed investigations where required;</w:t>
      </w:r>
    </w:p>
    <w:p>
      <w:pPr>
        <w:pStyle w:val="ListBullet"/>
      </w:pPr>
      <w:r>
        <w:t>withdrawn consent;</w:t>
      </w:r>
    </w:p>
    <w:p>
      <w:pPr>
        <w:pStyle w:val="ListBullet"/>
      </w:pPr>
      <w:r>
        <w:t>legal restrictions.</w:t>
      </w:r>
    </w:p>
    <w:p>
      <w:pPr>
        <w:pStyle w:val="Heading2"/>
      </w:pPr>
      <w:r>
        <w:t>19.3 Cache and Vendor Propagation</w:t>
      </w:r>
    </w:p>
    <w:p>
      <w:r>
        <w:t>Deletion and restriction workflows must address:</w:t>
      </w:r>
    </w:p>
    <w:p>
      <w:pPr>
        <w:pStyle w:val="ListBullet"/>
      </w:pPr>
      <w:r>
        <w:t>primary indexes;</w:t>
      </w:r>
    </w:p>
    <w:p>
      <w:pPr>
        <w:pStyle w:val="ListBullet"/>
      </w:pPr>
      <w:r>
        <w:t>replicas;</w:t>
      </w:r>
    </w:p>
    <w:p>
      <w:pPr>
        <w:pStyle w:val="ListBullet"/>
      </w:pPr>
      <w:r>
        <w:t>caches;</w:t>
      </w:r>
    </w:p>
    <w:p>
      <w:pPr>
        <w:pStyle w:val="ListBullet"/>
      </w:pPr>
      <w:r>
        <w:t>autocomplete stores;</w:t>
      </w:r>
    </w:p>
    <w:p>
      <w:pPr>
        <w:pStyle w:val="ListBullet"/>
      </w:pPr>
      <w:r>
        <w:t>recommendation stores;</w:t>
      </w:r>
    </w:p>
    <w:p>
      <w:pPr>
        <w:pStyle w:val="ListBullet"/>
      </w:pPr>
      <w:r>
        <w:t>vector databases;</w:t>
      </w:r>
    </w:p>
    <w:p>
      <w:pPr>
        <w:pStyle w:val="ListBullet"/>
      </w:pPr>
      <w:r>
        <w:t>model context stores;</w:t>
      </w:r>
    </w:p>
    <w:p>
      <w:pPr>
        <w:pStyle w:val="ListBullet"/>
      </w:pPr>
      <w:r>
        <w:t>analytics copies;</w:t>
      </w:r>
    </w:p>
    <w:p>
      <w:pPr>
        <w:pStyle w:val="ListBullet"/>
      </w:pPr>
      <w:r>
        <w:t>offline indexes;</w:t>
      </w:r>
    </w:p>
    <w:p>
      <w:pPr>
        <w:pStyle w:val="ListBullet"/>
      </w:pPr>
      <w:r>
        <w:t>external search providers;</w:t>
      </w:r>
    </w:p>
    <w:p>
      <w:pPr>
        <w:pStyle w:val="ListBullet"/>
      </w:pPr>
      <w:r>
        <w:t>public search-engine caches where applicable.</w:t>
      </w:r>
    </w:p>
    <w:p>
      <w:pPr>
        <w:pStyle w:val="Heading2"/>
      </w:pPr>
      <w:r>
        <w:t>19.4 Legal Holds and Evidence Preservation</w:t>
      </w:r>
    </w:p>
    <w:p>
      <w:r>
        <w:t>A legal hold or evidentiary obligation may preserve source information while restricting ordinary discovery. Preservation does not require continued general visibility.</w:t>
      </w:r>
    </w:p>
    <w:p>
      <w:pPr>
        <w:pStyle w:val="Heading2"/>
      </w:pPr>
      <w:r>
        <w:t>19.5 Stale Results</w:t>
      </w:r>
    </w:p>
    <w:p>
      <w:r>
        <w:t>A stale result must not restore access, establish truth, or authorize action. The system must identify and safely handle stale offline or cached data.</w:t>
      </w:r>
    </w:p>
    <w:p>
      <w:pPr>
        <w:pStyle w:val="Heading1"/>
      </w:pPr>
      <w:r>
        <w:t>20. Emergency and Break-Glass Retrieval</w:t>
      </w:r>
    </w:p>
    <w:p>
      <w:pPr>
        <w:pStyle w:val="Heading2"/>
      </w:pPr>
      <w:r>
        <w:t>20.1 Permitted Emergencies</w:t>
      </w:r>
    </w:p>
    <w:p>
      <w:r>
        <w:t>Controlled break-glass retrieval may be used only where reasonably necessary to address a credible and immediate:</w:t>
      </w:r>
    </w:p>
    <w:p>
      <w:pPr>
        <w:pStyle w:val="ListBullet"/>
      </w:pPr>
      <w:r>
        <w:t>horse-welfare emergency;</w:t>
      </w:r>
    </w:p>
    <w:p>
      <w:pPr>
        <w:pStyle w:val="ListBullet"/>
      </w:pPr>
      <w:r>
        <w:t>human medical emergency;</w:t>
      </w:r>
    </w:p>
    <w:p>
      <w:pPr>
        <w:pStyle w:val="ListBullet"/>
      </w:pPr>
      <w:r>
        <w:t>safeguarding concern;</w:t>
      </w:r>
    </w:p>
    <w:p>
      <w:pPr>
        <w:pStyle w:val="ListBullet"/>
      </w:pPr>
      <w:r>
        <w:t>missing or escaped horse;</w:t>
      </w:r>
    </w:p>
    <w:p>
      <w:pPr>
        <w:pStyle w:val="ListBullet"/>
      </w:pPr>
      <w:r>
        <w:t>severe-weather event;</w:t>
      </w:r>
    </w:p>
    <w:p>
      <w:pPr>
        <w:pStyle w:val="ListBullet"/>
      </w:pPr>
      <w:r>
        <w:t>evacuation;</w:t>
      </w:r>
    </w:p>
    <w:p>
      <w:pPr>
        <w:pStyle w:val="ListBullet"/>
      </w:pPr>
      <w:r>
        <w:t>fire, flood, or disaster;</w:t>
      </w:r>
    </w:p>
    <w:p>
      <w:pPr>
        <w:pStyle w:val="ListBullet"/>
      </w:pPr>
      <w:r>
        <w:t>platform recovery event;</w:t>
      </w:r>
    </w:p>
    <w:p>
      <w:pPr>
        <w:pStyle w:val="ListBullet"/>
      </w:pPr>
      <w:r>
        <w:t>other comparable threat to life, safety, or welfare.</w:t>
      </w:r>
    </w:p>
    <w:p>
      <w:pPr>
        <w:pStyle w:val="Heading2"/>
      </w:pPr>
      <w:r>
        <w:t>20.2 Requirements</w:t>
      </w:r>
    </w:p>
    <w:p>
      <w:r>
        <w:t>Break-glass retrieval must be:</w:t>
      </w:r>
    </w:p>
    <w:p>
      <w:pPr>
        <w:pStyle w:val="ListBullet"/>
      </w:pPr>
      <w:r>
        <w:t>purpose-limited;</w:t>
      </w:r>
    </w:p>
    <w:p>
      <w:pPr>
        <w:pStyle w:val="ListBullet"/>
      </w:pPr>
      <w:r>
        <w:t>minimum-necessary;</w:t>
      </w:r>
    </w:p>
    <w:p>
      <w:pPr>
        <w:pStyle w:val="ListBullet"/>
      </w:pPr>
      <w:r>
        <w:t>time-limited;</w:t>
      </w:r>
    </w:p>
    <w:p>
      <w:pPr>
        <w:pStyle w:val="ListBullet"/>
      </w:pPr>
      <w:r>
        <w:t>attributable;</w:t>
      </w:r>
    </w:p>
    <w:p>
      <w:pPr>
        <w:pStyle w:val="ListBullet"/>
      </w:pPr>
      <w:r>
        <w:t>strongly authenticated where feasible;</w:t>
      </w:r>
    </w:p>
    <w:p>
      <w:pPr>
        <w:pStyle w:val="ListBullet"/>
      </w:pPr>
      <w:r>
        <w:t>prominently logged;</w:t>
      </w:r>
    </w:p>
    <w:p>
      <w:pPr>
        <w:pStyle w:val="ListBullet"/>
      </w:pPr>
      <w:r>
        <w:t>incapable of silently creating continuing access;</w:t>
      </w:r>
    </w:p>
    <w:p>
      <w:pPr>
        <w:pStyle w:val="ListBullet"/>
      </w:pPr>
      <w:r>
        <w:t>reviewed after the event.</w:t>
      </w:r>
    </w:p>
    <w:p>
      <w:pPr>
        <w:pStyle w:val="Heading2"/>
      </w:pPr>
      <w:r>
        <w:t>20.3 Emergency Result Scope</w:t>
      </w:r>
    </w:p>
    <w:p>
      <w:r>
        <w:t>Emergency search may reveal only information reasonably needed to respond, such as horse identity, location, critical handling warning, approved emergency contact, evacuation assignment, or necessary medical alert.</w:t>
      </w:r>
    </w:p>
    <w:p>
      <w:pPr>
        <w:pStyle w:val="Heading2"/>
      </w:pPr>
      <w:r>
        <w:t>20.4 Post-Event Review</w:t>
      </w:r>
    </w:p>
    <w:p>
      <w:r>
        <w:t>Post-event review must determine whether access was justified, proportionate, properly used, correctly logged, and terminated. Misuse must be escalated.</w:t>
      </w:r>
    </w:p>
    <w:p>
      <w:pPr>
        <w:pStyle w:val="Heading1"/>
      </w:pPr>
      <w:r>
        <w:t>21. Search Does Not Establish Truth or Authority</w:t>
      </w:r>
    </w:p>
    <w:p>
      <w:r>
        <w:t>Search results, ranking, autocomplete, similarity, duplicate suggestions, recommendations, and AI summaries are navigational aids.</w:t>
      </w:r>
    </w:p>
    <w:p>
      <w:r>
        <w:t>They do not independently establish:</w:t>
      </w:r>
    </w:p>
    <w:p>
      <w:pPr>
        <w:pStyle w:val="ListBullet"/>
      </w:pPr>
      <w:r>
        <w:t>identity;</w:t>
      </w:r>
    </w:p>
    <w:p>
      <w:pPr>
        <w:pStyle w:val="ListBullet"/>
      </w:pPr>
      <w:r>
        <w:t>horse identity;</w:t>
      </w:r>
    </w:p>
    <w:p>
      <w:pPr>
        <w:pStyle w:val="ListBullet"/>
      </w:pPr>
      <w:r>
        <w:t>ownership;</w:t>
      </w:r>
    </w:p>
    <w:p>
      <w:pPr>
        <w:pStyle w:val="ListBullet"/>
      </w:pPr>
      <w:r>
        <w:t>custody;</w:t>
      </w:r>
    </w:p>
    <w:p>
      <w:pPr>
        <w:pStyle w:val="ListBullet"/>
      </w:pPr>
      <w:r>
        <w:t>possession;</w:t>
      </w:r>
    </w:p>
    <w:p>
      <w:pPr>
        <w:pStyle w:val="ListBullet"/>
      </w:pPr>
      <w:r>
        <w:t>authority to release or transfer;</w:t>
      </w:r>
    </w:p>
    <w:p>
      <w:pPr>
        <w:pStyle w:val="ListBullet"/>
      </w:pPr>
      <w:r>
        <w:t>professional credentials;</w:t>
      </w:r>
    </w:p>
    <w:p>
      <w:pPr>
        <w:pStyle w:val="ListBullet"/>
      </w:pPr>
      <w:r>
        <w:t>medical truth;</w:t>
      </w:r>
    </w:p>
    <w:p>
      <w:pPr>
        <w:pStyle w:val="ListBullet"/>
      </w:pPr>
      <w:r>
        <w:t>diagnosis;</w:t>
      </w:r>
    </w:p>
    <w:p>
      <w:pPr>
        <w:pStyle w:val="ListBullet"/>
      </w:pPr>
      <w:r>
        <w:t>lameness;</w:t>
      </w:r>
    </w:p>
    <w:p>
      <w:pPr>
        <w:pStyle w:val="ListBullet"/>
      </w:pPr>
      <w:r>
        <w:t>legal status;</w:t>
      </w:r>
    </w:p>
    <w:p>
      <w:pPr>
        <w:pStyle w:val="ListBullet"/>
      </w:pPr>
      <w:r>
        <w:t>liability;</w:t>
      </w:r>
    </w:p>
    <w:p>
      <w:pPr>
        <w:pStyle w:val="ListBullet"/>
      </w:pPr>
      <w:r>
        <w:t>financial responsibility;</w:t>
      </w:r>
    </w:p>
    <w:p>
      <w:pPr>
        <w:pStyle w:val="ListBullet"/>
      </w:pPr>
      <w:r>
        <w:t>payment satisfaction;</w:t>
      </w:r>
    </w:p>
    <w:p>
      <w:pPr>
        <w:pStyle w:val="ListBullet"/>
      </w:pPr>
      <w:r>
        <w:t>safeguarding findings;</w:t>
      </w:r>
    </w:p>
    <w:p>
      <w:pPr>
        <w:pStyle w:val="ListBullet"/>
      </w:pPr>
      <w:r>
        <w:t>employment status;</w:t>
      </w:r>
    </w:p>
    <w:p>
      <w:pPr>
        <w:pStyle w:val="ListBullet"/>
      </w:pPr>
      <w:r>
        <w:t>consent;</w:t>
      </w:r>
    </w:p>
    <w:p>
      <w:pPr>
        <w:pStyle w:val="ListBullet"/>
      </w:pPr>
      <w:r>
        <w:t>guardian authority;</w:t>
      </w:r>
    </w:p>
    <w:p>
      <w:pPr>
        <w:pStyle w:val="ListBullet"/>
      </w:pPr>
      <w:r>
        <w:t>permission to contact or access another person.</w:t>
      </w:r>
    </w:p>
    <w:p>
      <w:r>
        <w:t>Consequential conclusions must be determined through the authoritative record, claim, relationship, agreement, evidence, verification, or human-review process required by controlling canon.</w:t>
      </w:r>
    </w:p>
    <w:p>
      <w:pPr>
        <w:pStyle w:val="Heading1"/>
      </w:pPr>
      <w:r>
        <w:t>22. Transparency, Explanations, and User Controls</w:t>
      </w:r>
    </w:p>
    <w:p>
      <w:pPr>
        <w:pStyle w:val="Heading2"/>
      </w:pPr>
      <w:r>
        <w:t>22.1 Result Explanations</w:t>
      </w:r>
    </w:p>
    <w:p>
      <w:r>
        <w:t>Where material, EquineSync should explain why a result appeared, including factors such as relationship, assignment, location, relevance, recency, credential status, or user-selected filters.</w:t>
      </w:r>
    </w:p>
    <w:p>
      <w:pPr>
        <w:pStyle w:val="Heading2"/>
      </w:pPr>
      <w:r>
        <w:t>22.2 Personalization Disclosure</w:t>
      </w:r>
    </w:p>
    <w:p>
      <w:r>
        <w:t>Users must be able to distinguish materially personalized results from neutral or chronological results.</w:t>
      </w:r>
    </w:p>
    <w:p>
      <w:pPr>
        <w:pStyle w:val="Heading2"/>
      </w:pPr>
      <w:r>
        <w:t>22.3 Visibility Controls</w:t>
      </w:r>
    </w:p>
    <w:p>
      <w:r>
        <w:t>Users with proper authority must be able to manage permitted visibility settings, including facility, relationship, care-circle, directory, public, and external-indexing visibility.</w:t>
      </w:r>
    </w:p>
    <w:p>
      <w:pPr>
        <w:pStyle w:val="Heading2"/>
      </w:pPr>
      <w:r>
        <w:t>22.4 Correction and Challenge</w:t>
      </w:r>
    </w:p>
    <w:p>
      <w:r>
        <w:t>Users must have a pathway to report:</w:t>
      </w:r>
    </w:p>
    <w:p>
      <w:pPr>
        <w:pStyle w:val="ListBullet"/>
      </w:pPr>
      <w:r>
        <w:t>incorrect search results;</w:t>
      </w:r>
    </w:p>
    <w:p>
      <w:pPr>
        <w:pStyle w:val="ListBullet"/>
      </w:pPr>
      <w:r>
        <w:t>unauthorized discovery;</w:t>
      </w:r>
    </w:p>
    <w:p>
      <w:pPr>
        <w:pStyle w:val="ListBullet"/>
      </w:pPr>
      <w:r>
        <w:t>impersonation;</w:t>
      </w:r>
    </w:p>
    <w:p>
      <w:pPr>
        <w:pStyle w:val="ListBullet"/>
      </w:pPr>
      <w:r>
        <w:t>stale records;</w:t>
      </w:r>
    </w:p>
    <w:p>
      <w:pPr>
        <w:pStyle w:val="ListBullet"/>
      </w:pPr>
      <w:r>
        <w:t>unsafe location disclosure;</w:t>
      </w:r>
    </w:p>
    <w:p>
      <w:pPr>
        <w:pStyle w:val="ListBullet"/>
      </w:pPr>
      <w:r>
        <w:t>incorrect relationship;</w:t>
      </w:r>
    </w:p>
    <w:p>
      <w:pPr>
        <w:pStyle w:val="ListBullet"/>
      </w:pPr>
      <w:r>
        <w:t>misleading ranking;</w:t>
      </w:r>
    </w:p>
    <w:p>
      <w:pPr>
        <w:pStyle w:val="ListBullet"/>
      </w:pPr>
      <w:r>
        <w:t>false or harmful recommendation;</w:t>
      </w:r>
    </w:p>
    <w:p>
      <w:pPr>
        <w:pStyle w:val="ListBullet"/>
      </w:pPr>
      <w:r>
        <w:t>duplicate horse or person records;</w:t>
      </w:r>
    </w:p>
    <w:p>
      <w:pPr>
        <w:pStyle w:val="ListBullet"/>
      </w:pPr>
      <w:r>
        <w:t>misuse of shared-care access.</w:t>
      </w:r>
    </w:p>
    <w:p>
      <w:pPr>
        <w:pStyle w:val="Heading2"/>
      </w:pPr>
      <w:r>
        <w:t>22.5 No Dark Patterns</w:t>
      </w:r>
    </w:p>
    <w:p>
      <w:r>
        <w:t>Search and discovery interfaces must not use dark patterns to induce public visibility, broader sharing, location disclosure, contact permissions, paid placement, or optional personalization.</w:t>
      </w:r>
    </w:p>
    <w:p>
      <w:pPr>
        <w:pStyle w:val="Heading1"/>
      </w:pPr>
      <w:r>
        <w:t>23. External Providers and Search Infrastructure</w:t>
      </w:r>
    </w:p>
    <w:p>
      <w:pPr>
        <w:pStyle w:val="Heading2"/>
      </w:pPr>
      <w:r>
        <w:t>23.1 Provider Neutrality</w:t>
      </w:r>
    </w:p>
    <w:p>
      <w:r>
        <w:t>Search architecture must remain provider-neutral and support migration, deletion, verification, and vendor exit.</w:t>
      </w:r>
    </w:p>
    <w:p>
      <w:pPr>
        <w:pStyle w:val="Heading2"/>
      </w:pPr>
      <w:r>
        <w:t>23.2 Minimum Disclosure</w:t>
      </w:r>
    </w:p>
    <w:p>
      <w:r>
        <w:t>An external search, vector, AI, analytics, or observability provider may receive only the minimum information necessary for the approved function.</w:t>
      </w:r>
    </w:p>
    <w:p>
      <w:pPr>
        <w:pStyle w:val="Heading2"/>
      </w:pPr>
      <w:r>
        <w:t>23.3 Contractual Requirements</w:t>
      </w:r>
    </w:p>
    <w:p>
      <w:r>
        <w:t>Provider agreements must address:</w:t>
      </w:r>
    </w:p>
    <w:p>
      <w:pPr>
        <w:pStyle w:val="ListBullet"/>
      </w:pPr>
      <w:r>
        <w:t>processing instructions;</w:t>
      </w:r>
    </w:p>
    <w:p>
      <w:pPr>
        <w:pStyle w:val="ListBullet"/>
      </w:pPr>
      <w:r>
        <w:t>confidentiality;</w:t>
      </w:r>
    </w:p>
    <w:p>
      <w:pPr>
        <w:pStyle w:val="ListBullet"/>
      </w:pPr>
      <w:r>
        <w:t>security;</w:t>
      </w:r>
    </w:p>
    <w:p>
      <w:pPr>
        <w:pStyle w:val="ListBullet"/>
      </w:pPr>
      <w:r>
        <w:t>access controls;</w:t>
      </w:r>
    </w:p>
    <w:p>
      <w:pPr>
        <w:pStyle w:val="ListBullet"/>
      </w:pPr>
      <w:r>
        <w:t>subprocessor governance;</w:t>
      </w:r>
    </w:p>
    <w:p>
      <w:pPr>
        <w:pStyle w:val="ListBullet"/>
      </w:pPr>
      <w:r>
        <w:t>retention and deletion;</w:t>
      </w:r>
    </w:p>
    <w:p>
      <w:pPr>
        <w:pStyle w:val="ListBullet"/>
      </w:pPr>
      <w:r>
        <w:t>incident notification;</w:t>
      </w:r>
    </w:p>
    <w:p>
      <w:pPr>
        <w:pStyle w:val="ListBullet"/>
      </w:pPr>
      <w:r>
        <w:t>training and secondary-use prohibitions;</w:t>
      </w:r>
    </w:p>
    <w:p>
      <w:pPr>
        <w:pStyle w:val="ListBullet"/>
      </w:pPr>
      <w:r>
        <w:t>regional processing;</w:t>
      </w:r>
    </w:p>
    <w:p>
      <w:pPr>
        <w:pStyle w:val="ListBullet"/>
      </w:pPr>
      <w:r>
        <w:t>audit evidence;</w:t>
      </w:r>
    </w:p>
    <w:p>
      <w:pPr>
        <w:pStyle w:val="ListBullet"/>
      </w:pPr>
      <w:r>
        <w:t>data return and exit;</w:t>
      </w:r>
    </w:p>
    <w:p>
      <w:pPr>
        <w:pStyle w:val="ListBullet"/>
      </w:pPr>
      <w:r>
        <w:t>deletion of indexes, embeddings, logs, and backups;</w:t>
      </w:r>
    </w:p>
    <w:p>
      <w:pPr>
        <w:pStyle w:val="ListBullet"/>
      </w:pPr>
      <w:r>
        <w:t>government requests;</w:t>
      </w:r>
    </w:p>
    <w:p>
      <w:pPr>
        <w:pStyle w:val="ListBullet"/>
      </w:pPr>
      <w:r>
        <w:t>service continuity.</w:t>
      </w:r>
    </w:p>
    <w:p>
      <w:pPr>
        <w:pStyle w:val="Heading2"/>
      </w:pPr>
      <w:r>
        <w:t>23.4 Provider-Side Isolation</w:t>
      </w:r>
    </w:p>
    <w:p>
      <w:r>
        <w:t>EquineSync must test that provider configuration prevents cross-tenant access, provider personnel browsing, model training, unintended logging, public indexing, and retention beyond approved periods.</w:t>
      </w:r>
    </w:p>
    <w:p>
      <w:pPr>
        <w:pStyle w:val="Heading2"/>
      </w:pPr>
      <w:r>
        <w:t>23.5 No Vendor Default Override</w:t>
      </w:r>
    </w:p>
    <w:p>
      <w:r>
        <w:t>Vendor defaults do not override EquineSync canon. Features that are public, retained, shared, trained upon, or broadly searchable by default must be disabled unless separately authorized.</w:t>
      </w:r>
    </w:p>
    <w:p>
      <w:pPr>
        <w:pStyle w:val="Heading1"/>
      </w:pPr>
      <w:r>
        <w:t>24. Offline and Low-Connectivity Search</w:t>
      </w:r>
    </w:p>
    <w:p>
      <w:pPr>
        <w:pStyle w:val="Heading2"/>
      </w:pPr>
      <w:r>
        <w:t>24.1 Offline Scope</w:t>
      </w:r>
    </w:p>
    <w:p>
      <w:r>
        <w:t>Offline search may expose only records the device and user were authorized to access at synchronization time and that remain within the approved offline scope.</w:t>
      </w:r>
    </w:p>
    <w:p>
      <w:pPr>
        <w:pStyle w:val="Heading2"/>
      </w:pPr>
      <w:r>
        <w:t>24.2 Expiration and Revalidation</w:t>
      </w:r>
    </w:p>
    <w:p>
      <w:r>
        <w:t>Offline permissions, indexes, and task lists must expire or require revalidation according to risk. High-risk records and shared-care assignments require shorter validity periods.</w:t>
      </w:r>
    </w:p>
    <w:p>
      <w:pPr>
        <w:pStyle w:val="Heading2"/>
      </w:pPr>
      <w:r>
        <w:t>24.3 Revocation</w:t>
      </w:r>
    </w:p>
    <w:p>
      <w:r>
        <w:t>Revocation must propagate at the earliest feasible synchronization. The system must not silently treat prolonged offline status as permanent authority.</w:t>
      </w:r>
    </w:p>
    <w:p>
      <w:pPr>
        <w:pStyle w:val="Heading2"/>
      </w:pPr>
      <w:r>
        <w:t>24.4 Device Protection</w:t>
      </w:r>
    </w:p>
    <w:p>
      <w:r>
        <w:t>Offline indexes must be encrypted and protected against device sharing, unauthorized extraction, local search-engine indexing, and exposure through notifications or backups.</w:t>
      </w:r>
    </w:p>
    <w:p>
      <w:pPr>
        <w:pStyle w:val="Heading2"/>
      </w:pPr>
      <w:r>
        <w:t>24.5 Conflict and Staleness</w:t>
      </w:r>
    </w:p>
    <w:p>
      <w:r>
        <w:t>Offline results must be clearly distinguished when they may be stale. Stale results may support continuity but may not authorize consequential mutations or restore ended access.</w:t>
      </w:r>
    </w:p>
    <w:p>
      <w:pPr>
        <w:pStyle w:val="Heading1"/>
      </w:pPr>
      <w:r>
        <w:t>25. Accessibility, Inclusion, and Language</w:t>
      </w:r>
    </w:p>
    <w:p>
      <w:r>
        <w:t>Search must be usable by people with disabilities and across supported devices, input methods, and connectivity conditions.</w:t>
      </w:r>
    </w:p>
    <w:p>
      <w:r>
        <w:t>Requirements include:</w:t>
      </w:r>
    </w:p>
    <w:p>
      <w:pPr>
        <w:pStyle w:val="ListBullet"/>
      </w:pPr>
      <w:r>
        <w:t>keyboard access;</w:t>
      </w:r>
    </w:p>
    <w:p>
      <w:pPr>
        <w:pStyle w:val="ListBullet"/>
      </w:pPr>
      <w:r>
        <w:t>screen-reader compatible labels and result structure;</w:t>
      </w:r>
    </w:p>
    <w:p>
      <w:pPr>
        <w:pStyle w:val="ListBullet"/>
      </w:pPr>
      <w:r>
        <w:t>sufficient contrast;</w:t>
      </w:r>
    </w:p>
    <w:p>
      <w:pPr>
        <w:pStyle w:val="ListBullet"/>
      </w:pPr>
      <w:r>
        <w:t>understandable error messages;</w:t>
      </w:r>
    </w:p>
    <w:p>
      <w:pPr>
        <w:pStyle w:val="ListBullet"/>
      </w:pPr>
      <w:r>
        <w:t>alternatives to map-only discovery;</w:t>
      </w:r>
    </w:p>
    <w:p>
      <w:pPr>
        <w:pStyle w:val="ListBullet"/>
      </w:pPr>
      <w:r>
        <w:t>tolerance for spelling differences and common horse-name variations;</w:t>
      </w:r>
    </w:p>
    <w:p>
      <w:pPr>
        <w:pStyle w:val="ListBullet"/>
      </w:pPr>
      <w:r>
        <w:t>clear distinction between exact match and inferred match;</w:t>
      </w:r>
    </w:p>
    <w:p>
      <w:pPr>
        <w:pStyle w:val="ListBullet"/>
      </w:pPr>
      <w:r>
        <w:t>language support that does not weaken authorization or safety;</w:t>
      </w:r>
    </w:p>
    <w:p>
      <w:pPr>
        <w:pStyle w:val="ListBullet"/>
      </w:pPr>
      <w:r>
        <w:t>avoidance of ranking penalties caused solely by disability-related interaction patterns.</w:t>
      </w:r>
    </w:p>
    <w:p>
      <w:r>
        <w:t>Search quality for names, dialects, transliteration, non-English terms, and culturally varied naming patterns must be tested for material disparities.</w:t>
      </w:r>
    </w:p>
    <w:p>
      <w:pPr>
        <w:pStyle w:val="Heading1"/>
      </w:pPr>
      <w:r>
        <w:t>26. Quality, Safety, Bias, and Testing</w:t>
      </w:r>
    </w:p>
    <w:p>
      <w:pPr>
        <w:pStyle w:val="Heading2"/>
      </w:pPr>
      <w:r>
        <w:t>26.1 Pre-Activation Testing</w:t>
      </w:r>
    </w:p>
    <w:p>
      <w:r>
        <w:t>Before activation, each material search system must be tested for:</w:t>
      </w:r>
    </w:p>
    <w:p>
      <w:pPr>
        <w:pStyle w:val="ListBullet"/>
      </w:pPr>
      <w:r>
        <w:t>authorization correctness;</w:t>
      </w:r>
    </w:p>
    <w:p>
      <w:pPr>
        <w:pStyle w:val="ListBullet"/>
      </w:pPr>
      <w:r>
        <w:t>cross-tenant leakage;</w:t>
      </w:r>
    </w:p>
    <w:p>
      <w:pPr>
        <w:pStyle w:val="ListBullet"/>
      </w:pPr>
      <w:r>
        <w:t>minor discovery;</w:t>
      </w:r>
    </w:p>
    <w:p>
      <w:pPr>
        <w:pStyle w:val="ListBullet"/>
      </w:pPr>
      <w:r>
        <w:t>protected-field exposure;</w:t>
      </w:r>
    </w:p>
    <w:p>
      <w:pPr>
        <w:pStyle w:val="ListBullet"/>
      </w:pPr>
      <w:r>
        <w:t>snippet leakage;</w:t>
      </w:r>
    </w:p>
    <w:p>
      <w:pPr>
        <w:pStyle w:val="ListBullet"/>
      </w:pPr>
      <w:r>
        <w:t>autocomplete leakage;</w:t>
      </w:r>
    </w:p>
    <w:p>
      <w:pPr>
        <w:pStyle w:val="ListBullet"/>
      </w:pPr>
      <w:r>
        <w:t>stale access;</w:t>
      </w:r>
    </w:p>
    <w:p>
      <w:pPr>
        <w:pStyle w:val="ListBullet"/>
      </w:pPr>
      <w:r>
        <w:t>deletion propagation;</w:t>
      </w:r>
    </w:p>
    <w:p>
      <w:pPr>
        <w:pStyle w:val="ListBullet"/>
      </w:pPr>
      <w:r>
        <w:t>ranking quality;</w:t>
      </w:r>
    </w:p>
    <w:p>
      <w:pPr>
        <w:pStyle w:val="ListBullet"/>
      </w:pPr>
      <w:r>
        <w:t>bias and disparate impact;</w:t>
      </w:r>
    </w:p>
    <w:p>
      <w:pPr>
        <w:pStyle w:val="ListBullet"/>
      </w:pPr>
      <w:r>
        <w:t>anti-enumeration resistance;</w:t>
      </w:r>
    </w:p>
    <w:p>
      <w:pPr>
        <w:pStyle w:val="ListBullet"/>
      </w:pPr>
      <w:r>
        <w:t>offline behavior;</w:t>
      </w:r>
    </w:p>
    <w:p>
      <w:pPr>
        <w:pStyle w:val="ListBullet"/>
      </w:pPr>
      <w:r>
        <w:t>AI hallucination and source attribution;</w:t>
      </w:r>
    </w:p>
    <w:p>
      <w:pPr>
        <w:pStyle w:val="ListBullet"/>
      </w:pPr>
      <w:r>
        <w:t>provider retention and logging;</w:t>
      </w:r>
    </w:p>
    <w:p>
      <w:pPr>
        <w:pStyle w:val="ListBullet"/>
      </w:pPr>
      <w:r>
        <w:t>emergency access controls.</w:t>
      </w:r>
    </w:p>
    <w:p>
      <w:pPr>
        <w:pStyle w:val="Heading2"/>
      </w:pPr>
      <w:r>
        <w:t>26.2 Adversarial Testing</w:t>
      </w:r>
    </w:p>
    <w:p>
      <w:r>
        <w:t>Testing must include attempts to retrieve protected information through:</w:t>
      </w:r>
    </w:p>
    <w:p>
      <w:pPr>
        <w:pStyle w:val="ListBullet"/>
      </w:pPr>
      <w:r>
        <w:t>misspellings;</w:t>
      </w:r>
    </w:p>
    <w:p>
      <w:pPr>
        <w:pStyle w:val="ListBullet"/>
      </w:pPr>
      <w:r>
        <w:t>partial names;</w:t>
      </w:r>
    </w:p>
    <w:p>
      <w:pPr>
        <w:pStyle w:val="ListBullet"/>
      </w:pPr>
      <w:r>
        <w:t>natural-language rephrasing;</w:t>
      </w:r>
    </w:p>
    <w:p>
      <w:pPr>
        <w:pStyle w:val="ListBullet"/>
      </w:pPr>
      <w:r>
        <w:t>filters;</w:t>
      </w:r>
    </w:p>
    <w:p>
      <w:pPr>
        <w:pStyle w:val="ListBullet"/>
      </w:pPr>
      <w:r>
        <w:t>sorting;</w:t>
      </w:r>
    </w:p>
    <w:p>
      <w:pPr>
        <w:pStyle w:val="ListBullet"/>
      </w:pPr>
      <w:r>
        <w:t>result counts;</w:t>
      </w:r>
    </w:p>
    <w:p>
      <w:pPr>
        <w:pStyle w:val="ListBullet"/>
      </w:pPr>
      <w:r>
        <w:t>timing;</w:t>
      </w:r>
    </w:p>
    <w:p>
      <w:pPr>
        <w:pStyle w:val="ListBullet"/>
      </w:pPr>
      <w:r>
        <w:t>repeated queries;</w:t>
      </w:r>
    </w:p>
    <w:p>
      <w:pPr>
        <w:pStyle w:val="ListBullet"/>
      </w:pPr>
      <w:r>
        <w:t>embeddings and similarity;</w:t>
      </w:r>
    </w:p>
    <w:p>
      <w:pPr>
        <w:pStyle w:val="ListBullet"/>
      </w:pPr>
      <w:r>
        <w:t>autocomplete;</w:t>
      </w:r>
    </w:p>
    <w:p>
      <w:pPr>
        <w:pStyle w:val="ListBullet"/>
      </w:pPr>
      <w:r>
        <w:t>agent tools;</w:t>
      </w:r>
    </w:p>
    <w:p>
      <w:pPr>
        <w:pStyle w:val="ListBullet"/>
      </w:pPr>
      <w:r>
        <w:t>exports;</w:t>
      </w:r>
    </w:p>
    <w:p>
      <w:pPr>
        <w:pStyle w:val="ListBullet"/>
      </w:pPr>
      <w:r>
        <w:t>offline mode;</w:t>
      </w:r>
    </w:p>
    <w:p>
      <w:pPr>
        <w:pStyle w:val="ListBullet"/>
      </w:pPr>
      <w:r>
        <w:t>public URLs;</w:t>
      </w:r>
    </w:p>
    <w:p>
      <w:pPr>
        <w:pStyle w:val="ListBullet"/>
      </w:pPr>
      <w:r>
        <w:t>prior relationships.</w:t>
      </w:r>
    </w:p>
    <w:p>
      <w:pPr>
        <w:pStyle w:val="Heading2"/>
      </w:pPr>
      <w:r>
        <w:t>26.3 Representative Scenarios</w:t>
      </w:r>
    </w:p>
    <w:p>
      <w:r>
        <w:t>Test scenarios must include individual owners, community-centered barns, multi-facility trainers, minors, guardians, former relationships, disputed ownership, emergency response, shared-care tasks, providers, staff, volunteers, and offline use.</w:t>
      </w:r>
    </w:p>
    <w:p>
      <w:pPr>
        <w:pStyle w:val="Heading2"/>
      </w:pPr>
      <w:r>
        <w:t>26.4 Quality Metrics</w:t>
      </w:r>
    </w:p>
    <w:p>
      <w:r>
        <w:t>Search quality metrics must not reward broader disclosure. Recall, engagement, clicks, and task completion must be balanced against privacy, authorization, safety, false-match, and harmful-discovery metrics.</w:t>
      </w:r>
    </w:p>
    <w:p>
      <w:pPr>
        <w:pStyle w:val="Heading2"/>
      </w:pPr>
      <w:r>
        <w:t>26.5 Change Testing</w:t>
      </w:r>
    </w:p>
    <w:p>
      <w:r>
        <w:t>Material changes to indexes, ranking, models, providers, searchable fields, permissions, public visibility, or recommendation logic require regression testing and controlled approval.</w:t>
      </w:r>
    </w:p>
    <w:p>
      <w:pPr>
        <w:pStyle w:val="Heading1"/>
      </w:pPr>
      <w:r>
        <w:t>27. Security and Privacy Controls</w:t>
      </w:r>
    </w:p>
    <w:p>
      <w:r>
        <w:t>Search systems must implement controls appropriate to their sensitivity, including:</w:t>
      </w:r>
    </w:p>
    <w:p>
      <w:pPr>
        <w:pStyle w:val="ListBullet"/>
      </w:pPr>
      <w:r>
        <w:t>encryption in transit and at rest;</w:t>
      </w:r>
    </w:p>
    <w:p>
      <w:pPr>
        <w:pStyle w:val="ListBullet"/>
      </w:pPr>
      <w:r>
        <w:t>secrets and key management;</w:t>
      </w:r>
    </w:p>
    <w:p>
      <w:pPr>
        <w:pStyle w:val="ListBullet"/>
      </w:pPr>
      <w:r>
        <w:t>least-privilege service accounts;</w:t>
      </w:r>
    </w:p>
    <w:p>
      <w:pPr>
        <w:pStyle w:val="ListBullet"/>
      </w:pPr>
      <w:r>
        <w:t>tenant and field-level access controls;</w:t>
      </w:r>
    </w:p>
    <w:p>
      <w:pPr>
        <w:pStyle w:val="ListBullet"/>
      </w:pPr>
      <w:r>
        <w:t>query and result authorization;</w:t>
      </w:r>
    </w:p>
    <w:p>
      <w:pPr>
        <w:pStyle w:val="ListBullet"/>
      </w:pPr>
      <w:r>
        <w:t>rate limiting;</w:t>
      </w:r>
    </w:p>
    <w:p>
      <w:pPr>
        <w:pStyle w:val="ListBullet"/>
      </w:pPr>
      <w:r>
        <w:t>export controls;</w:t>
      </w:r>
    </w:p>
    <w:p>
      <w:pPr>
        <w:pStyle w:val="ListBullet"/>
      </w:pPr>
      <w:r>
        <w:t>audit logging;</w:t>
      </w:r>
    </w:p>
    <w:p>
      <w:pPr>
        <w:pStyle w:val="ListBullet"/>
      </w:pPr>
      <w:r>
        <w:t>anomaly detection;</w:t>
      </w:r>
    </w:p>
    <w:p>
      <w:pPr>
        <w:pStyle w:val="ListBullet"/>
      </w:pPr>
      <w:r>
        <w:t>secure deletion;</w:t>
      </w:r>
    </w:p>
    <w:p>
      <w:pPr>
        <w:pStyle w:val="ListBullet"/>
      </w:pPr>
      <w:r>
        <w:t>cache isolation;</w:t>
      </w:r>
    </w:p>
    <w:p>
      <w:pPr>
        <w:pStyle w:val="ListBullet"/>
      </w:pPr>
      <w:r>
        <w:t>environment separation;</w:t>
      </w:r>
    </w:p>
    <w:p>
      <w:pPr>
        <w:pStyle w:val="ListBullet"/>
      </w:pPr>
      <w:r>
        <w:t>test-data controls;</w:t>
      </w:r>
    </w:p>
    <w:p>
      <w:pPr>
        <w:pStyle w:val="ListBullet"/>
      </w:pPr>
      <w:r>
        <w:t>incident detection and response;</w:t>
      </w:r>
    </w:p>
    <w:p>
      <w:pPr>
        <w:pStyle w:val="ListBullet"/>
      </w:pPr>
      <w:r>
        <w:t>privileged-access review;</w:t>
      </w:r>
    </w:p>
    <w:p>
      <w:pPr>
        <w:pStyle w:val="ListBullet"/>
      </w:pPr>
      <w:r>
        <w:t>data-loss prevention where appropriate.</w:t>
      </w:r>
    </w:p>
    <w:p>
      <w:r>
        <w:t>Security controls must preserve privacy. Broad logging, universal administrator access, or indefinite query retention cannot be justified merely as security convenience.</w:t>
      </w:r>
    </w:p>
    <w:p>
      <w:pPr>
        <w:pStyle w:val="Heading1"/>
      </w:pPr>
      <w:r>
        <w:t>28. Governance Roles and Decision Authority</w:t>
      </w:r>
    </w:p>
    <w:p>
      <w:pPr>
        <w:pStyle w:val="Heading2"/>
      </w:pPr>
      <w:r>
        <w:t>28.1 Founder-Reserved Decisions</w:t>
      </w:r>
    </w:p>
    <w:p>
      <w:r>
        <w:t>Founder authorization is required before:</w:t>
      </w:r>
    </w:p>
    <w:p>
      <w:pPr>
        <w:pStyle w:val="ListBullet"/>
      </w:pPr>
      <w:r>
        <w:t>public discovery of new categories;</w:t>
      </w:r>
    </w:p>
    <w:p>
      <w:pPr>
        <w:pStyle w:val="ListBullet"/>
      </w:pPr>
      <w:r>
        <w:t>external search-engine indexing of new categories;</w:t>
      </w:r>
    </w:p>
    <w:p>
      <w:pPr>
        <w:pStyle w:val="ListBullet"/>
      </w:pPr>
      <w:r>
        <w:t>paid placement or sponsored ranking;</w:t>
      </w:r>
    </w:p>
    <w:p>
      <w:pPr>
        <w:pStyle w:val="ListBullet"/>
      </w:pPr>
      <w:r>
        <w:t>behavioral personalization or cross-context recommendations;</w:t>
      </w:r>
    </w:p>
    <w:p>
      <w:pPr>
        <w:pStyle w:val="ListBullet"/>
      </w:pPr>
      <w:r>
        <w:t>public or authenticated people-search functionality beyond approved directories;</w:t>
      </w:r>
    </w:p>
    <w:p>
      <w:pPr>
        <w:pStyle w:val="ListBullet"/>
      </w:pPr>
      <w:r>
        <w:t>broad identifiable cross-tenant discovery;</w:t>
      </w:r>
    </w:p>
    <w:p>
      <w:pPr>
        <w:pStyle w:val="ListBullet"/>
      </w:pPr>
      <w:r>
        <w:t>discovery functions involving biometric identification;</w:t>
      </w:r>
    </w:p>
    <w:p>
      <w:pPr>
        <w:pStyle w:val="ListBullet"/>
      </w:pPr>
      <w:r>
        <w:t>material use of precise location for discovery;</w:t>
      </w:r>
    </w:p>
    <w:p>
      <w:pPr>
        <w:pStyle w:val="ListBullet"/>
      </w:pPr>
      <w:r>
        <w:t>direct discovery involving children under eight;</w:t>
      </w:r>
    </w:p>
    <w:p>
      <w:pPr>
        <w:pStyle w:val="ListBullet"/>
      </w:pPr>
      <w:r>
        <w:t>AI retrieval using customer data for general or shared model training;</w:t>
      </w:r>
    </w:p>
    <w:p>
      <w:pPr>
        <w:pStyle w:val="ListBullet"/>
      </w:pPr>
      <w:r>
        <w:t>materially expanded monitoring of workforce or users through search logs;</w:t>
      </w:r>
    </w:p>
    <w:p>
      <w:pPr>
        <w:pStyle w:val="ListBullet"/>
      </w:pPr>
      <w:r>
        <w:t>a novel high-risk recommendation or ranking system.</w:t>
      </w:r>
    </w:p>
    <w:p>
      <w:pPr>
        <w:pStyle w:val="Heading2"/>
      </w:pPr>
      <w:r>
        <w:t>28.2 Delegation</w:t>
      </w:r>
    </w:p>
    <w:p>
      <w:r>
        <w:t>Routine governance may be delegated to a qualified Privacy Officer, Security Officer, Search Governance Owner, Product Governance Committee, or Privacy Governance Committee within written authority.</w:t>
      </w:r>
    </w:p>
    <w:p>
      <w:r>
        <w:t>Delegation does not permit amendment of constitutional prohibitions.</w:t>
      </w:r>
    </w:p>
    <w:p>
      <w:pPr>
        <w:pStyle w:val="Heading2"/>
      </w:pPr>
      <w:r>
        <w:t>28.3 Founder Notification</w:t>
      </w:r>
    </w:p>
    <w:p>
      <w:r>
        <w:t>Where delegated authority considers a novel or high-risk search authorization, the founder must be notified while the authorization is under consideration and must receive a reasoned explanation of the final decision, including conditions, uncertainty, dissent, safeguards, and monitoring.</w:t>
      </w:r>
    </w:p>
    <w:p>
      <w:pPr>
        <w:pStyle w:val="Heading2"/>
      </w:pPr>
      <w:r>
        <w:t>28.4 Required Owners</w:t>
      </w:r>
    </w:p>
    <w:p>
      <w:r>
        <w:t>Each material search system must have named owners for:</w:t>
      </w:r>
    </w:p>
    <w:p>
      <w:pPr>
        <w:pStyle w:val="ListBullet"/>
      </w:pPr>
      <w:r>
        <w:t>product purpose;</w:t>
      </w:r>
    </w:p>
    <w:p>
      <w:pPr>
        <w:pStyle w:val="ListBullet"/>
      </w:pPr>
      <w:r>
        <w:t>authorization logic;</w:t>
      </w:r>
    </w:p>
    <w:p>
      <w:pPr>
        <w:pStyle w:val="ListBullet"/>
      </w:pPr>
      <w:r>
        <w:t>privacy;</w:t>
      </w:r>
    </w:p>
    <w:p>
      <w:pPr>
        <w:pStyle w:val="ListBullet"/>
      </w:pPr>
      <w:r>
        <w:t>security;</w:t>
      </w:r>
    </w:p>
    <w:p>
      <w:pPr>
        <w:pStyle w:val="ListBullet"/>
      </w:pPr>
      <w:r>
        <w:t>data quality;</w:t>
      </w:r>
    </w:p>
    <w:p>
      <w:pPr>
        <w:pStyle w:val="ListBullet"/>
      </w:pPr>
      <w:r>
        <w:t>ranking and relevance;</w:t>
      </w:r>
    </w:p>
    <w:p>
      <w:pPr>
        <w:pStyle w:val="ListBullet"/>
      </w:pPr>
      <w:r>
        <w:t>minors protection;</w:t>
      </w:r>
    </w:p>
    <w:p>
      <w:pPr>
        <w:pStyle w:val="ListBullet"/>
      </w:pPr>
      <w:r>
        <w:t>vendor management;</w:t>
      </w:r>
    </w:p>
    <w:p>
      <w:pPr>
        <w:pStyle w:val="ListBullet"/>
      </w:pPr>
      <w:r>
        <w:t>incident response;</w:t>
      </w:r>
    </w:p>
    <w:p>
      <w:pPr>
        <w:pStyle w:val="ListBullet"/>
      </w:pPr>
      <w:r>
        <w:t>retention and deletion;</w:t>
      </w:r>
    </w:p>
    <w:p>
      <w:pPr>
        <w:pStyle w:val="ListBullet"/>
      </w:pPr>
      <w:r>
        <w:t>audit evidence.</w:t>
      </w:r>
    </w:p>
    <w:p>
      <w:pPr>
        <w:pStyle w:val="Heading1"/>
      </w:pPr>
      <w:r>
        <w:t>29. Prohibited Patterns</w:t>
      </w:r>
    </w:p>
    <w:p>
      <w:r>
        <w:t>EquineSync shall not permit:</w:t>
      </w:r>
    </w:p>
    <w:p>
      <w:pPr>
        <w:pStyle w:val="ListBullet"/>
      </w:pPr>
      <w:r>
        <w:t>search that bypasses source permissions;</w:t>
      </w:r>
    </w:p>
    <w:p>
      <w:pPr>
        <w:pStyle w:val="ListBullet"/>
      </w:pPr>
      <w:r>
        <w:t>global people search by default;</w:t>
      </w:r>
    </w:p>
    <w:p>
      <w:pPr>
        <w:pStyle w:val="ListBullet"/>
      </w:pPr>
      <w:r>
        <w:t>public minor profiles;</w:t>
      </w:r>
    </w:p>
    <w:p>
      <w:pPr>
        <w:pStyle w:val="ListBullet"/>
      </w:pPr>
      <w:r>
        <w:t>unrestricted facility-wide access disguised as community care;</w:t>
      </w:r>
    </w:p>
    <w:p>
      <w:pPr>
        <w:pStyle w:val="ListBullet"/>
      </w:pPr>
      <w:r>
        <w:t>using payment level to determine organic ranking;</w:t>
      </w:r>
    </w:p>
    <w:p>
      <w:pPr>
        <w:pStyle w:val="ListBullet"/>
      </w:pPr>
      <w:r>
        <w:t>indexing credentials, payment secrets, or government identifiers for general search;</w:t>
      </w:r>
    </w:p>
    <w:p>
      <w:pPr>
        <w:pStyle w:val="ListBullet"/>
      </w:pPr>
      <w:r>
        <w:t>cross-tenant vector retrieval without effective isolation;</w:t>
      </w:r>
    </w:p>
    <w:p>
      <w:pPr>
        <w:pStyle w:val="ListBullet"/>
      </w:pPr>
      <w:r>
        <w:t>autocomplete that reveals protected records;</w:t>
      </w:r>
    </w:p>
    <w:p>
      <w:pPr>
        <w:pStyle w:val="ListBullet"/>
      </w:pPr>
      <w:r>
        <w:t>indefinite search-history retention for convenience;</w:t>
      </w:r>
    </w:p>
    <w:p>
      <w:pPr>
        <w:pStyle w:val="ListBullet"/>
      </w:pPr>
      <w:r>
        <w:t>use of search history for unrelated advertising or eligibility decisions;</w:t>
      </w:r>
    </w:p>
    <w:p>
      <w:pPr>
        <w:pStyle w:val="ListBullet"/>
      </w:pPr>
      <w:r>
        <w:t>hidden sponsored ranking;</w:t>
      </w:r>
    </w:p>
    <w:p>
      <w:pPr>
        <w:pStyle w:val="ListBullet"/>
      </w:pPr>
      <w:r>
        <w:t>silent public-profile activation;</w:t>
      </w:r>
    </w:p>
    <w:p>
      <w:pPr>
        <w:pStyle w:val="ListBullet"/>
      </w:pPr>
      <w:r>
        <w:t>silent external search-engine indexing;</w:t>
      </w:r>
    </w:p>
    <w:p>
      <w:pPr>
        <w:pStyle w:val="ListBullet"/>
      </w:pPr>
      <w:r>
        <w:t>search results treated as proof of ownership or authority;</w:t>
      </w:r>
    </w:p>
    <w:p>
      <w:pPr>
        <w:pStyle w:val="ListBullet"/>
      </w:pPr>
      <w:r>
        <w:t>AI answers without source traceability for consequential uses;</w:t>
      </w:r>
    </w:p>
    <w:p>
      <w:pPr>
        <w:pStyle w:val="ListBullet"/>
      </w:pPr>
      <w:r>
        <w:t>model access broader than the requesting user;</w:t>
      </w:r>
    </w:p>
    <w:p>
      <w:pPr>
        <w:pStyle w:val="ListBullet"/>
      </w:pPr>
      <w:r>
        <w:t>emergency access that creates permanent permissions;</w:t>
      </w:r>
    </w:p>
    <w:p>
      <w:pPr>
        <w:pStyle w:val="ListBullet"/>
      </w:pPr>
      <w:r>
        <w:t>stale offline search used to override revoked authority;</w:t>
      </w:r>
    </w:p>
    <w:p>
      <w:pPr>
        <w:pStyle w:val="ListBullet"/>
      </w:pPr>
      <w:r>
        <w:t>bulk directory export through repeated queries;</w:t>
      </w:r>
    </w:p>
    <w:p>
      <w:pPr>
        <w:pStyle w:val="ListBullet"/>
      </w:pPr>
      <w:r>
        <w:t>recommendation of unrelated minors to adults;</w:t>
      </w:r>
    </w:p>
    <w:p>
      <w:pPr>
        <w:pStyle w:val="ListBullet"/>
      </w:pPr>
      <w:r>
        <w:t>ranking retaliation for complaints, privacy rights, or disputes;</w:t>
      </w:r>
    </w:p>
    <w:p>
      <w:pPr>
        <w:pStyle w:val="ListBullet"/>
      </w:pPr>
      <w:r>
        <w:t>search quality optimization that ignores safety and privacy harm.</w:t>
      </w:r>
    </w:p>
    <w:p>
      <w:pPr>
        <w:pStyle w:val="Heading1"/>
      </w:pPr>
      <w:r>
        <w:t>30. Evidence, Audit, and Monitoring</w:t>
      </w:r>
    </w:p>
    <w:p>
      <w:r>
        <w:t>EquineSync shall maintain evidence sufficient to demonstrate:</w:t>
      </w:r>
    </w:p>
    <w:p>
      <w:pPr>
        <w:pStyle w:val="ListBullet"/>
      </w:pPr>
      <w:r>
        <w:t>searchable fields and exclusions;</w:t>
      </w:r>
    </w:p>
    <w:p>
      <w:pPr>
        <w:pStyle w:val="ListBullet"/>
      </w:pPr>
      <w:r>
        <w:t>authorization rules;</w:t>
      </w:r>
    </w:p>
    <w:p>
      <w:pPr>
        <w:pStyle w:val="ListBullet"/>
      </w:pPr>
      <w:r>
        <w:t>index segmentation;</w:t>
      </w:r>
    </w:p>
    <w:p>
      <w:pPr>
        <w:pStyle w:val="ListBullet"/>
      </w:pPr>
      <w:r>
        <w:t>source-to-index lineage;</w:t>
      </w:r>
    </w:p>
    <w:p>
      <w:pPr>
        <w:pStyle w:val="ListBullet"/>
      </w:pPr>
      <w:r>
        <w:t>ranking factors and changes;</w:t>
      </w:r>
    </w:p>
    <w:p>
      <w:pPr>
        <w:pStyle w:val="ListBullet"/>
      </w:pPr>
      <w:r>
        <w:t>personalization logic;</w:t>
      </w:r>
    </w:p>
    <w:p>
      <w:pPr>
        <w:pStyle w:val="ListBullet"/>
      </w:pPr>
      <w:r>
        <w:t>public visibility choices;</w:t>
      </w:r>
    </w:p>
    <w:p>
      <w:pPr>
        <w:pStyle w:val="ListBullet"/>
      </w:pPr>
      <w:r>
        <w:t>external indexing choices;</w:t>
      </w:r>
    </w:p>
    <w:p>
      <w:pPr>
        <w:pStyle w:val="ListBullet"/>
      </w:pPr>
      <w:r>
        <w:t>shared-care assignments and expiration;</w:t>
      </w:r>
    </w:p>
    <w:p>
      <w:pPr>
        <w:pStyle w:val="ListBullet"/>
      </w:pPr>
      <w:r>
        <w:t>minor safeguards;</w:t>
      </w:r>
    </w:p>
    <w:p>
      <w:pPr>
        <w:pStyle w:val="ListBullet"/>
      </w:pPr>
      <w:r>
        <w:t>privileged searches;</w:t>
      </w:r>
    </w:p>
    <w:p>
      <w:pPr>
        <w:pStyle w:val="ListBullet"/>
      </w:pPr>
      <w:r>
        <w:t>emergency retrieval;</w:t>
      </w:r>
    </w:p>
    <w:p>
      <w:pPr>
        <w:pStyle w:val="ListBullet"/>
      </w:pPr>
      <w:r>
        <w:t>deletion and revocation propagation;</w:t>
      </w:r>
    </w:p>
    <w:p>
      <w:pPr>
        <w:pStyle w:val="ListBullet"/>
      </w:pPr>
      <w:r>
        <w:t>vendor configuration;</w:t>
      </w:r>
    </w:p>
    <w:p>
      <w:pPr>
        <w:pStyle w:val="ListBullet"/>
      </w:pPr>
      <w:r>
        <w:t>cross-tenant isolation testing;</w:t>
      </w:r>
    </w:p>
    <w:p>
      <w:pPr>
        <w:pStyle w:val="ListBullet"/>
      </w:pPr>
      <w:r>
        <w:t>anti-enumeration controls;</w:t>
      </w:r>
    </w:p>
    <w:p>
      <w:pPr>
        <w:pStyle w:val="ListBullet"/>
      </w:pPr>
      <w:r>
        <w:t>AI retrieval sources and permission checks;</w:t>
      </w:r>
    </w:p>
    <w:p>
      <w:pPr>
        <w:pStyle w:val="ListBullet"/>
      </w:pPr>
      <w:r>
        <w:t>complaints, appeals, and remediation;</w:t>
      </w:r>
    </w:p>
    <w:p>
      <w:pPr>
        <w:pStyle w:val="ListBullet"/>
      </w:pPr>
      <w:r>
        <w:t>periodic review.</w:t>
      </w:r>
    </w:p>
    <w:p>
      <w:r>
        <w:t>Monitoring must identify meaningful risk without collecting excessive new information.</w:t>
      </w:r>
    </w:p>
    <w:p>
      <w:r>
        <w:t>Material anomalies, including unusual bulk search, repeated denied queries, location probing, minor discovery attempts, provider enumeration, or administrative browsing, must be triaged under the appropriate security, privacy, safeguarding, or incident process.</w:t>
      </w:r>
    </w:p>
    <w:p>
      <w:pPr>
        <w:pStyle w:val="Heading1"/>
      </w:pPr>
      <w:r>
        <w:t>31. Relationship to Other EquineSync Canon</w:t>
      </w:r>
    </w:p>
    <w:p>
      <w:r>
        <w:t>This Model must be interpreted consistently with all controlling EquineSync canon, including:</w:t>
      </w:r>
    </w:p>
    <w:p>
      <w:pPr>
        <w:pStyle w:val="ListBullet"/>
      </w:pPr>
      <w:r>
        <w:t>Master Identity, Account, and Actor Model;</w:t>
      </w:r>
    </w:p>
    <w:p>
      <w:pPr>
        <w:pStyle w:val="ListBullet"/>
      </w:pPr>
      <w:r>
        <w:t>Master Relationship Model;</w:t>
      </w:r>
    </w:p>
    <w:p>
      <w:pPr>
        <w:pStyle w:val="ListBullet"/>
      </w:pPr>
      <w:r>
        <w:t>Master Agreement, Consent, and Authorization Model;</w:t>
      </w:r>
    </w:p>
    <w:p>
      <w:pPr>
        <w:pStyle w:val="ListBullet"/>
      </w:pPr>
      <w:r>
        <w:t>Master Privacy and Data Protection Model;</w:t>
      </w:r>
    </w:p>
    <w:p>
      <w:pPr>
        <w:pStyle w:val="ListBullet"/>
      </w:pPr>
      <w:r>
        <w:t>Master Data Protection, Encryption, and Key Management Model;</w:t>
      </w:r>
    </w:p>
    <w:p>
      <w:pPr>
        <w:pStyle w:val="ListBullet"/>
      </w:pPr>
      <w:r>
        <w:t>Master Claims and Retention Model;</w:t>
      </w:r>
    </w:p>
    <w:p>
      <w:pPr>
        <w:pStyle w:val="ListBullet"/>
      </w:pPr>
      <w:r>
        <w:t>Master Record Stewardship and Retention Model;</w:t>
      </w:r>
    </w:p>
    <w:p>
      <w:pPr>
        <w:pStyle w:val="ListBullet"/>
      </w:pPr>
      <w:r>
        <w:t>Master Audit Event and Evidence Model;</w:t>
      </w:r>
    </w:p>
    <w:p>
      <w:pPr>
        <w:pStyle w:val="ListBullet"/>
      </w:pPr>
      <w:r>
        <w:t>Master Communication, Notification, and Notice Model;</w:t>
      </w:r>
    </w:p>
    <w:p>
      <w:pPr>
        <w:pStyle w:val="ListBullet"/>
      </w:pPr>
      <w:r>
        <w:t>Master Horse Transfer and Continuity Policy;</w:t>
      </w:r>
    </w:p>
    <w:p>
      <w:pPr>
        <w:pStyle w:val="ListBullet"/>
      </w:pPr>
      <w:r>
        <w:t>Master Platform Resilience, Backup, and Recovery Model;</w:t>
      </w:r>
    </w:p>
    <w:p>
      <w:pPr>
        <w:pStyle w:val="ListBullet"/>
      </w:pPr>
      <w:r>
        <w:t>Master External Architecture and Adapter Model;</w:t>
      </w:r>
    </w:p>
    <w:p>
      <w:pPr>
        <w:pStyle w:val="ListBullet"/>
      </w:pPr>
      <w:r>
        <w:t>Master AI Governance Model and approved AI founder decisions;</w:t>
      </w:r>
    </w:p>
    <w:p>
      <w:pPr>
        <w:pStyle w:val="ListBullet"/>
      </w:pPr>
      <w:r>
        <w:t>applicable access-control, safeguarding, financial, incident, offline, and operational governance.</w:t>
      </w:r>
    </w:p>
    <w:p>
      <w:r>
        <w:t>Where another controlling document is more protective, the more protective coherent requirement controls.</w:t>
      </w:r>
    </w:p>
    <w:p>
      <w:r>
        <w:t>This Model does not create authority that is absent from the underlying identity, relationship, consent, record, claim, task, facility, provider, or emergency model.</w:t>
      </w:r>
    </w:p>
    <w:p>
      <w:pPr>
        <w:pStyle w:val="Heading1"/>
      </w:pPr>
      <w:r>
        <w:t>32. Required Downstream Instruments</w:t>
      </w:r>
    </w:p>
    <w:p>
      <w:r>
        <w:t>Before production activation, EquineSync must create, review, and authorize appropriate downstream artifacts, including:</w:t>
      </w:r>
    </w:p>
    <w:p>
      <w:pPr>
        <w:pStyle w:val="ListBullet"/>
      </w:pPr>
      <w:r>
        <w:t>Search Authorization Standard;</w:t>
      </w:r>
    </w:p>
    <w:p>
      <w:pPr>
        <w:pStyle w:val="ListBullet"/>
      </w:pPr>
      <w:r>
        <w:t>Searchable Field and Exclusion Register;</w:t>
      </w:r>
    </w:p>
    <w:p>
      <w:pPr>
        <w:pStyle w:val="ListBullet"/>
      </w:pPr>
      <w:r>
        <w:t>Index Classification and Segmentation Standard;</w:t>
      </w:r>
    </w:p>
    <w:p>
      <w:pPr>
        <w:pStyle w:val="ListBullet"/>
      </w:pPr>
      <w:r>
        <w:t>Shared Care and Delegated Assistance Operating Standard;</w:t>
      </w:r>
    </w:p>
    <w:p>
      <w:pPr>
        <w:pStyle w:val="ListBullet"/>
      </w:pPr>
      <w:r>
        <w:t>Community Care Space Configuration Standard;</w:t>
      </w:r>
    </w:p>
    <w:p>
      <w:pPr>
        <w:pStyle w:val="ListBullet"/>
      </w:pPr>
      <w:r>
        <w:t>Minor Search and Discovery Standard;</w:t>
      </w:r>
    </w:p>
    <w:p>
      <w:pPr>
        <w:pStyle w:val="ListBullet"/>
      </w:pPr>
      <w:r>
        <w:t>Public Profile and External Indexing Standard;</w:t>
      </w:r>
    </w:p>
    <w:p>
      <w:pPr>
        <w:pStyle w:val="ListBullet"/>
      </w:pPr>
      <w:r>
        <w:t>Provider Directory Standard;</w:t>
      </w:r>
    </w:p>
    <w:p>
      <w:pPr>
        <w:pStyle w:val="ListBullet"/>
      </w:pPr>
      <w:r>
        <w:t>Ranking and Recommendation Standard;</w:t>
      </w:r>
    </w:p>
    <w:p>
      <w:pPr>
        <w:pStyle w:val="ListBullet"/>
      </w:pPr>
      <w:r>
        <w:t>Paid Placement Governance Standard, if ever authorized;</w:t>
      </w:r>
    </w:p>
    <w:p>
      <w:pPr>
        <w:pStyle w:val="ListBullet"/>
      </w:pPr>
      <w:r>
        <w:t>Semantic Search and AI Retrieval Standard;</w:t>
      </w:r>
    </w:p>
    <w:p>
      <w:pPr>
        <w:pStyle w:val="ListBullet"/>
      </w:pPr>
      <w:r>
        <w:t>Embedding and Vector Store Handling Standard;</w:t>
      </w:r>
    </w:p>
    <w:p>
      <w:pPr>
        <w:pStyle w:val="ListBullet"/>
      </w:pPr>
      <w:r>
        <w:t>Search Query and History Retention Schedule;</w:t>
      </w:r>
    </w:p>
    <w:p>
      <w:pPr>
        <w:pStyle w:val="ListBullet"/>
      </w:pPr>
      <w:r>
        <w:t>Search Logging and Privileged Search Standard;</w:t>
      </w:r>
    </w:p>
    <w:p>
      <w:pPr>
        <w:pStyle w:val="ListBullet"/>
      </w:pPr>
      <w:r>
        <w:t>Anti-Scraping and Enumeration Standard;</w:t>
      </w:r>
    </w:p>
    <w:p>
      <w:pPr>
        <w:pStyle w:val="ListBullet"/>
      </w:pPr>
      <w:r>
        <w:t>Emergency Break-Glass Search Procedure;</w:t>
      </w:r>
    </w:p>
    <w:p>
      <w:pPr>
        <w:pStyle w:val="ListBullet"/>
      </w:pPr>
      <w:r>
        <w:t>Search Correction, Suppression, and Deletion Procedure;</w:t>
      </w:r>
    </w:p>
    <w:p>
      <w:pPr>
        <w:pStyle w:val="ListBullet"/>
      </w:pPr>
      <w:r>
        <w:t>Offline Search and Cache Standard;</w:t>
      </w:r>
    </w:p>
    <w:p>
      <w:pPr>
        <w:pStyle w:val="ListBullet"/>
      </w:pPr>
      <w:r>
        <w:t>Search Vendor and Subprocessor Requirements;</w:t>
      </w:r>
    </w:p>
    <w:p>
      <w:pPr>
        <w:pStyle w:val="ListBullet"/>
      </w:pPr>
      <w:r>
        <w:t>Search Safety, Bias, and Quality Test Plan;</w:t>
      </w:r>
    </w:p>
    <w:p>
      <w:pPr>
        <w:pStyle w:val="ListBullet"/>
      </w:pPr>
      <w:r>
        <w:t>Search Incident and Complaint Procedure;</w:t>
      </w:r>
    </w:p>
    <w:p>
      <w:pPr>
        <w:pStyle w:val="ListBullet"/>
      </w:pPr>
      <w:r>
        <w:t>Search Governance Decision Register;</w:t>
      </w:r>
    </w:p>
    <w:p>
      <w:pPr>
        <w:pStyle w:val="ListBullet"/>
      </w:pPr>
      <w:r>
        <w:t>Search and Discovery Data Protection Impact Assessment template.</w:t>
      </w:r>
    </w:p>
    <w:p>
      <w:pPr>
        <w:pStyle w:val="Heading1"/>
      </w:pPr>
      <w:r>
        <w:t>33. Founder Decisions Incorporated</w:t>
      </w:r>
    </w:p>
    <w:p>
      <w:pPr>
        <w:pStyle w:val="Heading2"/>
      </w:pPr>
      <w:r>
        <w:t>FD-SD01</w:t>
      </w:r>
    </w:p>
    <w:p>
      <w:r>
        <w:t>Search, indexing, autocomplete, recommendations, and AI retrieval do not expand underlying access.</w:t>
      </w:r>
    </w:p>
    <w:p>
      <w:pPr>
        <w:pStyle w:val="Heading2"/>
      </w:pPr>
      <w:r>
        <w:t>FD-SD02</w:t>
      </w:r>
    </w:p>
    <w:p>
      <w:r>
        <w:t>Identifiable cross-tenant discovery is prohibited by default. Community-centered barns may use the governed Shared Care and Delegated Assistance Model, including direct assignments, open assistance requests, standing care circles, facility operational assignments, and emergency assistance. Access remains minimum-necessary, horse-specific, task-specific or category-specific, time-limited, attributable, logged, and revocable.</w:t>
      </w:r>
    </w:p>
    <w:p>
      <w:pPr>
        <w:pStyle w:val="Heading2"/>
      </w:pPr>
      <w:r>
        <w:t>FD-SD03</w:t>
      </w:r>
    </w:p>
    <w:p>
      <w:r>
        <w:t>Public discovery is opt-in, granular, revocable, and subject to strict exclusions.</w:t>
      </w:r>
    </w:p>
    <w:p>
      <w:pPr>
        <w:pStyle w:val="Heading2"/>
      </w:pPr>
      <w:r>
        <w:t>FD-SD04</w:t>
      </w:r>
    </w:p>
    <w:p>
      <w:r>
        <w:t>Protected information is excluded from general search and may be searched only through specialized authorized workflows where appropriate.</w:t>
      </w:r>
    </w:p>
    <w:p>
      <w:pPr>
        <w:pStyle w:val="Heading2"/>
      </w:pPr>
      <w:r>
        <w:t>FD-SD05</w:t>
      </w:r>
    </w:p>
    <w:p>
      <w:r>
        <w:t>Minors receive heightened search, recommendation, directory, location, contact, and discovery protections.</w:t>
      </w:r>
    </w:p>
    <w:p>
      <w:pPr>
        <w:pStyle w:val="Heading2"/>
      </w:pPr>
      <w:r>
        <w:t>FD-SD06</w:t>
      </w:r>
    </w:p>
    <w:p>
      <w:r>
        <w:t>Horse discovery is relationship-scoped and does not itself establish identity, ownership, custody, or authority.</w:t>
      </w:r>
    </w:p>
    <w:p>
      <w:pPr>
        <w:pStyle w:val="Heading2"/>
      </w:pPr>
      <w:r>
        <w:t>FD-SD07</w:t>
      </w:r>
    </w:p>
    <w:p>
      <w:r>
        <w:t>Ranking is neutral and explainable. Paid placement is reserved for separate founder authorization.</w:t>
      </w:r>
    </w:p>
    <w:p>
      <w:pPr>
        <w:pStyle w:val="Heading2"/>
      </w:pPr>
      <w:r>
        <w:t>FD-SD08</w:t>
      </w:r>
    </w:p>
    <w:p>
      <w:r>
        <w:t>Limited operational personalization is permitted. Behavioral advertising, unrelated profiling, manipulation of minors, and cross-context tracking are prohibited.</w:t>
      </w:r>
    </w:p>
    <w:p>
      <w:pPr>
        <w:pStyle w:val="Heading2"/>
      </w:pPr>
      <w:r>
        <w:t>FD-SD09</w:t>
      </w:r>
    </w:p>
    <w:p>
      <w:r>
        <w:t>Semantic and AI retrieval are permission-bound, source-attributed, minimum-necessary, isolated across tenants, and prohibited from using customer data to train general or shared models.</w:t>
      </w:r>
    </w:p>
    <w:p>
      <w:pPr>
        <w:pStyle w:val="Heading2"/>
      </w:pPr>
      <w:r>
        <w:t>FD-SD10</w:t>
      </w:r>
    </w:p>
    <w:p>
      <w:r>
        <w:t>Authoritative records control over indexes, caches, recommendations, and AI answers. Corrections, revocations, restrictions, and deletions must propagate.</w:t>
      </w:r>
    </w:p>
    <w:p>
      <w:pPr>
        <w:pStyle w:val="Heading2"/>
      </w:pPr>
      <w:r>
        <w:t>FD-SD11</w:t>
      </w:r>
    </w:p>
    <w:p>
      <w:r>
        <w:t>Search logging and history must be proportionate. High-risk searches receive heightened logging, while ordinary history receives limited retention and appropriate user controls.</w:t>
      </w:r>
    </w:p>
    <w:p>
      <w:pPr>
        <w:pStyle w:val="Heading2"/>
      </w:pPr>
      <w:r>
        <w:t>FD-SD12</w:t>
      </w:r>
    </w:p>
    <w:p>
      <w:r>
        <w:t>EquineSync shall prevent scraping, enumeration, stalking, harvesting, and abusive discovery.</w:t>
      </w:r>
    </w:p>
    <w:p>
      <w:pPr>
        <w:pStyle w:val="Heading2"/>
      </w:pPr>
      <w:r>
        <w:t>FD-SD13</w:t>
      </w:r>
    </w:p>
    <w:p>
      <w:r>
        <w:t>Emergency break-glass search is permitted only when minimum-necessary, time-limited, attributable, logged, and reviewed.</w:t>
      </w:r>
    </w:p>
    <w:p>
      <w:pPr>
        <w:pStyle w:val="Heading2"/>
      </w:pPr>
      <w:r>
        <w:t>FD-SD14</w:t>
      </w:r>
    </w:p>
    <w:p>
      <w:r>
        <w:t>Search and discovery do not independently establish legal or factual authority.</w:t>
      </w:r>
    </w:p>
    <w:p>
      <w:pPr>
        <w:pStyle w:val="Heading1"/>
      </w:pPr>
      <w:r>
        <w:t>34. Adoption and Implementation Gate</w:t>
      </w:r>
    </w:p>
    <w:p>
      <w:pPr>
        <w:pStyle w:val="Heading2"/>
      </w:pPr>
      <w:r>
        <w:t>34.1 Draft Effect</w:t>
      </w:r>
    </w:p>
    <w:p>
      <w:r>
        <w:t>This FOUNDER APPROVED records Founder-approved constitutional requirements for controlled review. It is ADOPTION PENDING SEPARATE EVIDENCE, locked, implemented, or activated.</w:t>
      </w:r>
    </w:p>
    <w:p>
      <w:pPr>
        <w:pStyle w:val="Heading2"/>
      </w:pPr>
      <w:r>
        <w:t>34.2 No Authority Granted</w:t>
      </w:r>
    </w:p>
    <w:p>
      <w:r>
        <w:t>This Model does not authorize:</w:t>
      </w:r>
    </w:p>
    <w:p>
      <w:pPr>
        <w:pStyle w:val="ListBullet"/>
      </w:pPr>
      <w:r>
        <w:t>search-index creation or migration;</w:t>
      </w:r>
    </w:p>
    <w:p>
      <w:pPr>
        <w:pStyle w:val="ListBullet"/>
      </w:pPr>
      <w:r>
        <w:t>production search activation;</w:t>
      </w:r>
    </w:p>
    <w:p>
      <w:pPr>
        <w:pStyle w:val="ListBullet"/>
      </w:pPr>
      <w:r>
        <w:t>semantic or vector retrieval;</w:t>
      </w:r>
    </w:p>
    <w:p>
      <w:pPr>
        <w:pStyle w:val="ListBullet"/>
      </w:pPr>
      <w:r>
        <w:t>AI model connection;</w:t>
      </w:r>
    </w:p>
    <w:p>
      <w:pPr>
        <w:pStyle w:val="ListBullet"/>
      </w:pPr>
      <w:r>
        <w:t>public profiles;</w:t>
      </w:r>
    </w:p>
    <w:p>
      <w:pPr>
        <w:pStyle w:val="ListBullet"/>
      </w:pPr>
      <w:r>
        <w:t>external search-engine indexing;</w:t>
      </w:r>
    </w:p>
    <w:p>
      <w:pPr>
        <w:pStyle w:val="ListBullet"/>
      </w:pPr>
      <w:r>
        <w:t>cross-tenant directories;</w:t>
      </w:r>
    </w:p>
    <w:p>
      <w:pPr>
        <w:pStyle w:val="ListBullet"/>
      </w:pPr>
      <w:r>
        <w:t>provider directories;</w:t>
      </w:r>
    </w:p>
    <w:p>
      <w:pPr>
        <w:pStyle w:val="ListBullet"/>
      </w:pPr>
      <w:r>
        <w:t>Community Care Space activation;</w:t>
      </w:r>
    </w:p>
    <w:p>
      <w:pPr>
        <w:pStyle w:val="ListBullet"/>
      </w:pPr>
      <w:r>
        <w:t>paid placement;</w:t>
      </w:r>
    </w:p>
    <w:p>
      <w:pPr>
        <w:pStyle w:val="ListBullet"/>
      </w:pPr>
      <w:r>
        <w:t>recommendation engines;</w:t>
      </w:r>
    </w:p>
    <w:p>
      <w:pPr>
        <w:pStyle w:val="ListBullet"/>
      </w:pPr>
      <w:r>
        <w:t>precise-location discovery;</w:t>
      </w:r>
    </w:p>
    <w:p>
      <w:pPr>
        <w:pStyle w:val="ListBullet"/>
      </w:pPr>
      <w:r>
        <w:t>break-glass activation;</w:t>
      </w:r>
    </w:p>
    <w:p>
      <w:pPr>
        <w:pStyle w:val="ListBullet"/>
      </w:pPr>
      <w:r>
        <w:t>schema changes;</w:t>
      </w:r>
    </w:p>
    <w:p>
      <w:pPr>
        <w:pStyle w:val="ListBullet"/>
      </w:pPr>
      <w:r>
        <w:t>permission changes;</w:t>
      </w:r>
    </w:p>
    <w:p>
      <w:pPr>
        <w:pStyle w:val="ListBullet"/>
      </w:pPr>
      <w:r>
        <w:t>vendor activation;</w:t>
      </w:r>
    </w:p>
    <w:p>
      <w:pPr>
        <w:pStyle w:val="ListBullet"/>
      </w:pPr>
      <w:r>
        <w:t>public compliance claims;</w:t>
      </w:r>
    </w:p>
    <w:p>
      <w:pPr>
        <w:pStyle w:val="ListBullet"/>
      </w:pPr>
      <w:r>
        <w:t>public launch.</w:t>
      </w:r>
    </w:p>
    <w:p>
      <w:pPr>
        <w:pStyle w:val="Heading2"/>
      </w:pPr>
      <w:r>
        <w:t>34.3 Required Progression</w:t>
      </w:r>
    </w:p>
    <w:p>
      <w:r>
        <w:t>Progression requires, at minimum:</w:t>
      </w:r>
    </w:p>
    <w:p>
      <w:pPr>
        <w:pStyle w:val="ListNumber"/>
      </w:pPr>
      <w:r>
        <w:t>Controlled constitutional review.</w:t>
      </w:r>
    </w:p>
    <w:p>
      <w:pPr>
        <w:pStyle w:val="ListNumber"/>
      </w:pPr>
      <w:r>
        <w:t>Cross-canon conflict and dependency review.</w:t>
      </w:r>
    </w:p>
    <w:p>
      <w:pPr>
        <w:pStyle w:val="ListNumber"/>
      </w:pPr>
      <w:r>
        <w:t>Privacy, security, safeguarding, and minors review.</w:t>
      </w:r>
    </w:p>
    <w:p>
      <w:pPr>
        <w:pStyle w:val="ListNumber"/>
      </w:pPr>
      <w:r>
        <w:t>Founder acceptance or directed revision.</w:t>
      </w:r>
    </w:p>
    <w:p>
      <w:pPr>
        <w:pStyle w:val="ListNumber"/>
      </w:pPr>
      <w:r>
        <w:t>Controlled canon adoption and integrity verification.</w:t>
      </w:r>
    </w:p>
    <w:p>
      <w:pPr>
        <w:pStyle w:val="ListNumber"/>
      </w:pPr>
      <w:r>
        <w:t>Separate implementation planning.</w:t>
      </w:r>
    </w:p>
    <w:p>
      <w:pPr>
        <w:pStyle w:val="ListNumber"/>
      </w:pPr>
      <w:r>
        <w:t>Search authorization and data-flow design.</w:t>
      </w:r>
    </w:p>
    <w:p>
      <w:pPr>
        <w:pStyle w:val="ListNumber"/>
      </w:pPr>
      <w:r>
        <w:t>Test plans and adversarial verification.</w:t>
      </w:r>
    </w:p>
    <w:p>
      <w:pPr>
        <w:pStyle w:val="ListNumber"/>
      </w:pPr>
      <w:r>
        <w:t>Separate production activation authority.</w:t>
      </w:r>
    </w:p>
    <w:p>
      <w:pPr>
        <w:pStyle w:val="Heading1"/>
      </w:pPr>
      <w:r>
        <w:t>Appendix A. Shared-Care Authorization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40364D"/>
          </w:tcPr>
          <w:p>
            <w:r>
              <w:rPr>
                <w:b/>
                <w:color w:val="FFFFFF"/>
                <w:sz w:val="16"/>
              </w:rPr>
              <w:t>Shared-care situation</w:t>
            </w:r>
          </w:p>
        </w:tc>
        <w:tc>
          <w:tcPr>
            <w:tcW w:type="dxa" w:w="2520"/>
            <w:vAlign w:val="center"/>
            <w:shd w:fill="40364D"/>
          </w:tcPr>
          <w:p>
            <w:r>
              <w:rPr>
                <w:b/>
                <w:color w:val="FFFFFF"/>
                <w:sz w:val="16"/>
              </w:rPr>
              <w:t>Authorized discovery</w:t>
            </w:r>
          </w:p>
        </w:tc>
        <w:tc>
          <w:tcPr>
            <w:tcW w:type="dxa" w:w="2520"/>
            <w:vAlign w:val="center"/>
            <w:shd w:fill="40364D"/>
          </w:tcPr>
          <w:p>
            <w:r>
              <w:rPr>
                <w:b/>
                <w:color w:val="FFFFFF"/>
                <w:sz w:val="16"/>
              </w:rPr>
              <w:t>Excluded information</w:t>
            </w:r>
          </w:p>
        </w:tc>
        <w:tc>
          <w:tcPr>
            <w:tcW w:type="dxa" w:w="2520"/>
            <w:vAlign w:val="center"/>
            <w:shd w:fill="40364D"/>
          </w:tcPr>
          <w:p>
            <w:r>
              <w:rPr>
                <w:b/>
                <w:color w:val="FFFFFF"/>
                <w:sz w:val="16"/>
              </w:rPr>
              <w:t>Duration</w:t>
            </w:r>
          </w:p>
        </w:tc>
      </w:tr>
      <w:tr>
        <w:tc>
          <w:tcPr>
            <w:tcW w:type="dxa" w:w="2520"/>
            <w:vAlign w:val="center"/>
          </w:tcPr>
          <w:p>
            <w:r>
              <w:rPr>
                <w:sz w:val="16"/>
              </w:rPr>
              <w:t>Zoe is assigned to water Emma's horse</w:t>
            </w:r>
          </w:p>
        </w:tc>
        <w:tc>
          <w:tcPr>
            <w:tcW w:type="dxa" w:w="2520"/>
            <w:vAlign w:val="center"/>
          </w:tcPr>
          <w:p>
            <w:r>
              <w:rPr>
                <w:sz w:val="16"/>
              </w:rPr>
              <w:t>Horse name, photo, stall or pasture, water instructions, handling caution, escalation path</w:t>
            </w:r>
          </w:p>
        </w:tc>
        <w:tc>
          <w:tcPr>
            <w:tcW w:type="dxa" w:w="2520"/>
            <w:vAlign w:val="center"/>
          </w:tcPr>
          <w:p>
            <w:r>
              <w:rPr>
                <w:sz w:val="16"/>
              </w:rPr>
              <w:t>Owner finances, private messages, legal records, unrelated medical history</w:t>
            </w:r>
          </w:p>
        </w:tc>
        <w:tc>
          <w:tcPr>
            <w:tcW w:type="dxa" w:w="2520"/>
            <w:vAlign w:val="center"/>
          </w:tcPr>
          <w:p>
            <w:r>
              <w:rPr>
                <w:sz w:val="16"/>
              </w:rPr>
              <w:t>Until task completion or stated expiration</w:t>
            </w:r>
          </w:p>
        </w:tc>
      </w:tr>
      <w:tr>
        <w:tc>
          <w:tcPr>
            <w:tcW w:type="dxa" w:w="2520"/>
            <w:vAlign w:val="center"/>
          </w:tcPr>
          <w:p>
            <w:r>
              <w:rPr>
                <w:sz w:val="16"/>
              </w:rPr>
              <w:t>Izzy is assigned to turn Rita out</w:t>
            </w:r>
          </w:p>
        </w:tc>
        <w:tc>
          <w:tcPr>
            <w:tcW w:type="dxa" w:w="2520"/>
            <w:vAlign w:val="center"/>
          </w:tcPr>
          <w:p>
            <w:r>
              <w:rPr>
                <w:sz w:val="16"/>
              </w:rPr>
              <w:t>Horse identity, current approved location, destination, handling instructions, authorized equipment</w:t>
            </w:r>
          </w:p>
        </w:tc>
        <w:tc>
          <w:tcPr>
            <w:tcW w:type="dxa" w:w="2520"/>
            <w:vAlign w:val="center"/>
          </w:tcPr>
          <w:p>
            <w:r>
              <w:rPr>
                <w:sz w:val="16"/>
              </w:rPr>
              <w:t>Ownership evidence, transfer records, owner location, unrelated notes</w:t>
            </w:r>
          </w:p>
        </w:tc>
        <w:tc>
          <w:tcPr>
            <w:tcW w:type="dxa" w:w="2520"/>
            <w:vAlign w:val="center"/>
          </w:tcPr>
          <w:p>
            <w:r>
              <w:rPr>
                <w:sz w:val="16"/>
              </w:rPr>
              <w:t>Assignment window only</w:t>
            </w:r>
          </w:p>
        </w:tc>
      </w:tr>
      <w:tr>
        <w:tc>
          <w:tcPr>
            <w:tcW w:type="dxa" w:w="2520"/>
            <w:vAlign w:val="center"/>
          </w:tcPr>
          <w:p>
            <w:r>
              <w:rPr>
                <w:sz w:val="16"/>
              </w:rPr>
              <w:t>Barn posts severe-weather bring-in request</w:t>
            </w:r>
          </w:p>
        </w:tc>
        <w:tc>
          <w:tcPr>
            <w:tcW w:type="dxa" w:w="2520"/>
            <w:vAlign w:val="center"/>
          </w:tcPr>
          <w:p>
            <w:r>
              <w:rPr>
                <w:sz w:val="16"/>
              </w:rPr>
              <w:t>Eligible horses and task instructions for authorized helpers</w:t>
            </w:r>
          </w:p>
        </w:tc>
        <w:tc>
          <w:tcPr>
            <w:tcW w:type="dxa" w:w="2520"/>
            <w:vAlign w:val="center"/>
          </w:tcPr>
          <w:p>
            <w:r>
              <w:rPr>
                <w:sz w:val="16"/>
              </w:rPr>
              <w:t>Unrelated owner records and full horse files</w:t>
            </w:r>
          </w:p>
        </w:tc>
        <w:tc>
          <w:tcPr>
            <w:tcW w:type="dxa" w:w="2520"/>
            <w:vAlign w:val="center"/>
          </w:tcPr>
          <w:p>
            <w:r>
              <w:rPr>
                <w:sz w:val="16"/>
              </w:rPr>
              <w:t>Emergency or weather window</w:t>
            </w:r>
          </w:p>
        </w:tc>
      </w:tr>
      <w:tr>
        <w:tc>
          <w:tcPr>
            <w:tcW w:type="dxa" w:w="2520"/>
            <w:vAlign w:val="center"/>
          </w:tcPr>
          <w:p>
            <w:r>
              <w:rPr>
                <w:sz w:val="16"/>
              </w:rPr>
              <w:t>Owner creates standing care circle</w:t>
            </w:r>
          </w:p>
        </w:tc>
        <w:tc>
          <w:tcPr>
            <w:tcW w:type="dxa" w:w="2520"/>
            <w:vAlign w:val="center"/>
          </w:tcPr>
          <w:p>
            <w:r>
              <w:rPr>
                <w:sz w:val="16"/>
              </w:rPr>
              <w:t>Approved horse and permitted recurring task categories</w:t>
            </w:r>
          </w:p>
        </w:tc>
        <w:tc>
          <w:tcPr>
            <w:tcW w:type="dxa" w:w="2520"/>
            <w:vAlign w:val="center"/>
          </w:tcPr>
          <w:p>
            <w:r>
              <w:rPr>
                <w:sz w:val="16"/>
              </w:rPr>
              <w:t>Information outside approved categories</w:t>
            </w:r>
          </w:p>
        </w:tc>
        <w:tc>
          <w:tcPr>
            <w:tcW w:type="dxa" w:w="2520"/>
            <w:vAlign w:val="center"/>
          </w:tcPr>
          <w:p>
            <w:r>
              <w:rPr>
                <w:sz w:val="16"/>
              </w:rPr>
              <w:t>Until revocation, expiration, or relationship change</w:t>
            </w:r>
          </w:p>
        </w:tc>
      </w:tr>
      <w:tr>
        <w:tc>
          <w:tcPr>
            <w:tcW w:type="dxa" w:w="2520"/>
            <w:vAlign w:val="center"/>
          </w:tcPr>
          <w:p>
            <w:r>
              <w:rPr>
                <w:sz w:val="16"/>
              </w:rPr>
              <w:t>Facility assigns routine care under boarding agreement</w:t>
            </w:r>
          </w:p>
        </w:tc>
        <w:tc>
          <w:tcPr>
            <w:tcW w:type="dxa" w:w="2520"/>
            <w:vAlign w:val="center"/>
          </w:tcPr>
          <w:p>
            <w:r>
              <w:rPr>
                <w:sz w:val="16"/>
              </w:rPr>
              <w:t>Minimum information required for the facility duty</w:t>
            </w:r>
          </w:p>
        </w:tc>
        <w:tc>
          <w:tcPr>
            <w:tcW w:type="dxa" w:w="2520"/>
            <w:vAlign w:val="center"/>
          </w:tcPr>
          <w:p>
            <w:r>
              <w:rPr>
                <w:sz w:val="16"/>
              </w:rPr>
              <w:t>Information beyond facility authority</w:t>
            </w:r>
          </w:p>
        </w:tc>
        <w:tc>
          <w:tcPr>
            <w:tcW w:type="dxa" w:w="2520"/>
            <w:vAlign w:val="center"/>
          </w:tcPr>
          <w:p>
            <w:r>
              <w:rPr>
                <w:sz w:val="16"/>
              </w:rPr>
              <w:t>Duty period or agreement authority</w:t>
            </w:r>
          </w:p>
        </w:tc>
      </w:tr>
      <w:tr>
        <w:tc>
          <w:tcPr>
            <w:tcW w:type="dxa" w:w="2520"/>
            <w:vAlign w:val="center"/>
          </w:tcPr>
          <w:p>
            <w:r>
              <w:rPr>
                <w:sz w:val="16"/>
              </w:rPr>
              <w:t>Emergency escaped-horse response</w:t>
            </w:r>
          </w:p>
        </w:tc>
        <w:tc>
          <w:tcPr>
            <w:tcW w:type="dxa" w:w="2520"/>
            <w:vAlign w:val="center"/>
          </w:tcPr>
          <w:p>
            <w:r>
              <w:rPr>
                <w:sz w:val="16"/>
              </w:rPr>
              <w:t>Identity, markings, last authorized location, critical handling warning, escalation contacts</w:t>
            </w:r>
          </w:p>
        </w:tc>
        <w:tc>
          <w:tcPr>
            <w:tcW w:type="dxa" w:w="2520"/>
            <w:vAlign w:val="center"/>
          </w:tcPr>
          <w:p>
            <w:r>
              <w:rPr>
                <w:sz w:val="16"/>
              </w:rPr>
              <w:t>Unnecessary financial, legal, communication, or personnel data</w:t>
            </w:r>
          </w:p>
        </w:tc>
        <w:tc>
          <w:tcPr>
            <w:tcW w:type="dxa" w:w="2520"/>
            <w:vAlign w:val="center"/>
          </w:tcPr>
          <w:p>
            <w:r>
              <w:rPr>
                <w:sz w:val="16"/>
              </w:rPr>
              <w:t>Emergency only, with post-event review</w:t>
            </w:r>
          </w:p>
        </w:tc>
      </w:tr>
    </w:tbl>
    <w:p>
      <w:pPr>
        <w:pStyle w:val="Heading1"/>
      </w:pPr>
      <w:r>
        <w:t>Appendix B. Search Result Authority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40364D"/>
          </w:tcPr>
          <w:p>
            <w:r>
              <w:rPr>
                <w:b/>
                <w:color w:val="FFFFFF"/>
                <w:sz w:val="16"/>
              </w:rPr>
              <w:t>Result type</w:t>
            </w:r>
          </w:p>
        </w:tc>
        <w:tc>
          <w:tcPr>
            <w:tcW w:type="dxa" w:w="3360"/>
            <w:vAlign w:val="center"/>
            <w:shd w:fill="40364D"/>
          </w:tcPr>
          <w:p>
            <w:r>
              <w:rPr>
                <w:b/>
                <w:color w:val="FFFFFF"/>
                <w:sz w:val="16"/>
              </w:rPr>
              <w:t>May help locate</w:t>
            </w:r>
          </w:p>
        </w:tc>
        <w:tc>
          <w:tcPr>
            <w:tcW w:type="dxa" w:w="3360"/>
            <w:vAlign w:val="center"/>
            <w:shd w:fill="40364D"/>
          </w:tcPr>
          <w:p>
            <w:r>
              <w:rPr>
                <w:b/>
                <w:color w:val="FFFFFF"/>
                <w:sz w:val="16"/>
              </w:rPr>
              <w:t>Does not establish</w:t>
            </w:r>
          </w:p>
        </w:tc>
      </w:tr>
      <w:tr>
        <w:tc>
          <w:tcPr>
            <w:tcW w:type="dxa" w:w="3360"/>
            <w:vAlign w:val="center"/>
          </w:tcPr>
          <w:p>
            <w:r>
              <w:rPr>
                <w:sz w:val="16"/>
              </w:rPr>
              <w:t>Horse match</w:t>
            </w:r>
          </w:p>
        </w:tc>
        <w:tc>
          <w:tcPr>
            <w:tcW w:type="dxa" w:w="3360"/>
            <w:vAlign w:val="center"/>
          </w:tcPr>
          <w:p>
            <w:r>
              <w:rPr>
                <w:sz w:val="16"/>
              </w:rPr>
              <w:t>An authorized horse record</w:t>
            </w:r>
          </w:p>
        </w:tc>
        <w:tc>
          <w:tcPr>
            <w:tcW w:type="dxa" w:w="3360"/>
            <w:vAlign w:val="center"/>
          </w:tcPr>
          <w:p>
            <w:r>
              <w:rPr>
                <w:sz w:val="16"/>
              </w:rPr>
              <w:t>Identity certainty, ownership, custody, transfer authority</w:t>
            </w:r>
          </w:p>
        </w:tc>
      </w:tr>
      <w:tr>
        <w:tc>
          <w:tcPr>
            <w:tcW w:type="dxa" w:w="3360"/>
            <w:vAlign w:val="center"/>
          </w:tcPr>
          <w:p>
            <w:r>
              <w:rPr>
                <w:sz w:val="16"/>
              </w:rPr>
              <w:t>Person result</w:t>
            </w:r>
          </w:p>
        </w:tc>
        <w:tc>
          <w:tcPr>
            <w:tcW w:type="dxa" w:w="3360"/>
            <w:vAlign w:val="center"/>
          </w:tcPr>
          <w:p>
            <w:r>
              <w:rPr>
                <w:sz w:val="16"/>
              </w:rPr>
              <w:t>An authorized account or relationship record</w:t>
            </w:r>
          </w:p>
        </w:tc>
        <w:tc>
          <w:tcPr>
            <w:tcW w:type="dxa" w:w="3360"/>
            <w:vAlign w:val="center"/>
          </w:tcPr>
          <w:p>
            <w:r>
              <w:rPr>
                <w:sz w:val="16"/>
              </w:rPr>
              <w:t>Guardian status, professional authority, permission to contact</w:t>
            </w:r>
          </w:p>
        </w:tc>
      </w:tr>
      <w:tr>
        <w:tc>
          <w:tcPr>
            <w:tcW w:type="dxa" w:w="3360"/>
            <w:vAlign w:val="center"/>
          </w:tcPr>
          <w:p>
            <w:r>
              <w:rPr>
                <w:sz w:val="16"/>
              </w:rPr>
              <w:t>Provider result</w:t>
            </w:r>
          </w:p>
        </w:tc>
        <w:tc>
          <w:tcPr>
            <w:tcW w:type="dxa" w:w="3360"/>
            <w:vAlign w:val="center"/>
          </w:tcPr>
          <w:p>
            <w:r>
              <w:rPr>
                <w:sz w:val="16"/>
              </w:rPr>
              <w:t>A directory profile or relationship</w:t>
            </w:r>
          </w:p>
        </w:tc>
        <w:tc>
          <w:tcPr>
            <w:tcW w:type="dxa" w:w="3360"/>
            <w:vAlign w:val="center"/>
          </w:tcPr>
          <w:p>
            <w:r>
              <w:rPr>
                <w:sz w:val="16"/>
              </w:rPr>
              <w:t>Credential validity beyond verified evidence, availability, suitability</w:t>
            </w:r>
          </w:p>
        </w:tc>
      </w:tr>
      <w:tr>
        <w:tc>
          <w:tcPr>
            <w:tcW w:type="dxa" w:w="3360"/>
            <w:vAlign w:val="center"/>
          </w:tcPr>
          <w:p>
            <w:r>
              <w:rPr>
                <w:sz w:val="16"/>
              </w:rPr>
              <w:t>Payment result</w:t>
            </w:r>
          </w:p>
        </w:tc>
        <w:tc>
          <w:tcPr>
            <w:tcW w:type="dxa" w:w="3360"/>
            <w:vAlign w:val="center"/>
          </w:tcPr>
          <w:p>
            <w:r>
              <w:rPr>
                <w:sz w:val="16"/>
              </w:rPr>
              <w:t>An authorized transaction record</w:t>
            </w:r>
          </w:p>
        </w:tc>
        <w:tc>
          <w:tcPr>
            <w:tcW w:type="dxa" w:w="3360"/>
            <w:vAlign w:val="center"/>
          </w:tcPr>
          <w:p>
            <w:r>
              <w:rPr>
                <w:sz w:val="16"/>
              </w:rPr>
              <w:t>Final financial responsibility, satisfaction of all claims, legal liability</w:t>
            </w:r>
          </w:p>
        </w:tc>
      </w:tr>
      <w:tr>
        <w:tc>
          <w:tcPr>
            <w:tcW w:type="dxa" w:w="3360"/>
            <w:vAlign w:val="center"/>
          </w:tcPr>
          <w:p>
            <w:r>
              <w:rPr>
                <w:sz w:val="16"/>
              </w:rPr>
              <w:t>Medical or welfare result</w:t>
            </w:r>
          </w:p>
        </w:tc>
        <w:tc>
          <w:tcPr>
            <w:tcW w:type="dxa" w:w="3360"/>
            <w:vAlign w:val="center"/>
          </w:tcPr>
          <w:p>
            <w:r>
              <w:rPr>
                <w:sz w:val="16"/>
              </w:rPr>
              <w:t>An authorized source record</w:t>
            </w:r>
          </w:p>
        </w:tc>
        <w:tc>
          <w:tcPr>
            <w:tcW w:type="dxa" w:w="3360"/>
            <w:vAlign w:val="center"/>
          </w:tcPr>
          <w:p>
            <w:r>
              <w:rPr>
                <w:sz w:val="16"/>
              </w:rPr>
              <w:t>Diagnosis, lameness determination, treatment authority</w:t>
            </w:r>
          </w:p>
        </w:tc>
      </w:tr>
      <w:tr>
        <w:tc>
          <w:tcPr>
            <w:tcW w:type="dxa" w:w="3360"/>
            <w:vAlign w:val="center"/>
          </w:tcPr>
          <w:p>
            <w:r>
              <w:rPr>
                <w:sz w:val="16"/>
              </w:rPr>
              <w:t>Search ranking</w:t>
            </w:r>
          </w:p>
        </w:tc>
        <w:tc>
          <w:tcPr>
            <w:tcW w:type="dxa" w:w="3360"/>
            <w:vAlign w:val="center"/>
          </w:tcPr>
          <w:p>
            <w:r>
              <w:rPr>
                <w:sz w:val="16"/>
              </w:rPr>
              <w:t>Relevant authorized options</w:t>
            </w:r>
          </w:p>
        </w:tc>
        <w:tc>
          <w:tcPr>
            <w:tcW w:type="dxa" w:w="3360"/>
            <w:vAlign w:val="center"/>
          </w:tcPr>
          <w:p>
            <w:r>
              <w:rPr>
                <w:sz w:val="16"/>
              </w:rPr>
              <w:t>Endorsement, superiority, safety guarantee</w:t>
            </w:r>
          </w:p>
        </w:tc>
      </w:tr>
      <w:tr>
        <w:tc>
          <w:tcPr>
            <w:tcW w:type="dxa" w:w="3360"/>
            <w:vAlign w:val="center"/>
          </w:tcPr>
          <w:p>
            <w:r>
              <w:rPr>
                <w:sz w:val="16"/>
              </w:rPr>
              <w:t>AI answer</w:t>
            </w:r>
          </w:p>
        </w:tc>
        <w:tc>
          <w:tcPr>
            <w:tcW w:type="dxa" w:w="3360"/>
            <w:vAlign w:val="center"/>
          </w:tcPr>
          <w:p>
            <w:r>
              <w:rPr>
                <w:sz w:val="16"/>
              </w:rPr>
              <w:t>Source-linked information and inference</w:t>
            </w:r>
          </w:p>
        </w:tc>
        <w:tc>
          <w:tcPr>
            <w:tcW w:type="dxa" w:w="3360"/>
            <w:vAlign w:val="center"/>
          </w:tcPr>
          <w:p>
            <w:r>
              <w:rPr>
                <w:sz w:val="16"/>
              </w:rPr>
              <w:t>Canonical fact, final decision, permission, legal conclusion</w:t>
            </w:r>
          </w:p>
        </w:tc>
      </w:tr>
      <w:tr>
        <w:tc>
          <w:tcPr>
            <w:tcW w:type="dxa" w:w="3360"/>
            <w:vAlign w:val="center"/>
          </w:tcPr>
          <w:p>
            <w:r>
              <w:rPr>
                <w:sz w:val="16"/>
              </w:rPr>
              <w:t>Shared-care task</w:t>
            </w:r>
          </w:p>
        </w:tc>
        <w:tc>
          <w:tcPr>
            <w:tcW w:type="dxa" w:w="3360"/>
            <w:vAlign w:val="center"/>
          </w:tcPr>
          <w:p>
            <w:r>
              <w:rPr>
                <w:sz w:val="16"/>
              </w:rPr>
              <w:t>A horse and authorized activity</w:t>
            </w:r>
          </w:p>
        </w:tc>
        <w:tc>
          <w:tcPr>
            <w:tcW w:type="dxa" w:w="3360"/>
            <w:vAlign w:val="center"/>
          </w:tcPr>
          <w:p>
            <w:r>
              <w:rPr>
                <w:sz w:val="16"/>
              </w:rPr>
              <w:t>Ownership, custody, general record access, continuing authority</w:t>
            </w:r>
          </w:p>
        </w:tc>
      </w:tr>
      <w:tr>
        <w:tc>
          <w:tcPr>
            <w:tcW w:type="dxa" w:w="3360"/>
            <w:vAlign w:val="center"/>
          </w:tcPr>
          <w:p>
            <w:r>
              <w:rPr>
                <w:sz w:val="16"/>
              </w:rPr>
              <w:t>Public profile</w:t>
            </w:r>
          </w:p>
        </w:tc>
        <w:tc>
          <w:tcPr>
            <w:tcW w:type="dxa" w:w="3360"/>
            <w:vAlign w:val="center"/>
          </w:tcPr>
          <w:p>
            <w:r>
              <w:rPr>
                <w:sz w:val="16"/>
              </w:rPr>
              <w:t>Information affirmatively made public</w:t>
            </w:r>
          </w:p>
        </w:tc>
        <w:tc>
          <w:tcPr>
            <w:tcW w:type="dxa" w:w="3360"/>
            <w:vAlign w:val="center"/>
          </w:tcPr>
          <w:p>
            <w:r>
              <w:rPr>
                <w:sz w:val="16"/>
              </w:rPr>
              <w:t>Completeness, current ownership, verified credentials, permission to reuse</w:t>
            </w:r>
          </w:p>
        </w:tc>
      </w:tr>
    </w:tbl>
    <w:p>
      <w:pPr>
        <w:pStyle w:val="Heading1"/>
      </w:pPr>
      <w:r>
        <w:t>Appendix C. External Reference Anchors</w:t>
      </w:r>
    </w:p>
    <w:p>
      <w:r>
        <w:t>These external references are non-canonical guidance anchors. They inform design and review but do not replace applicable law, legal advice, founder decisions, or EquineSync canon.</w:t>
      </w:r>
    </w:p>
    <w:p>
      <w:pPr>
        <w:pStyle w:val="ListBullet"/>
      </w:pPr>
      <w:r>
        <w:t>National Institute of Standards and Technology, Privacy Framework and Privacy Framework 1.1 materials: privacy risk management, governance, accountability, data-processing controls, and organizational profiles.</w:t>
      </w:r>
    </w:p>
    <w:p>
      <w:pPr>
        <w:pStyle w:val="ListBullet"/>
      </w:pPr>
      <w:r>
        <w:t>European Data Protection Board, Guidelines on Data Protection by Design and by Default: effective privacy safeguards throughout design and the use of privacy-protective defaults.</w:t>
      </w:r>
    </w:p>
    <w:p>
      <w:pPr>
        <w:pStyle w:val="ListBullet"/>
      </w:pPr>
      <w:r>
        <w:t>European Data Protection Board, Basic Principles: lawfulness, fairness, transparency, purpose limitation, minimization, accuracy, storage limitation, integrity, confidentiality, and accountability.</w:t>
      </w:r>
    </w:p>
    <w:p>
      <w:pPr>
        <w:pStyle w:val="ListBullet"/>
      </w:pPr>
      <w:r>
        <w:t>UK Information Commissioner's Office, Children's Code and design guidance: best interests of children, high-privacy defaults, geolocation restraint, transparency, and safeguards for recommendation systems.</w:t>
      </w:r>
    </w:p>
    <w:p>
      <w:pPr>
        <w:pStyle w:val="ListBullet"/>
      </w:pPr>
      <w:r>
        <w:t>United States Federal Trade Commission, Data Security and Start with Security guidance: reasonable access control, data minimization, secure retention, service-provider oversight, and security-by-design.</w:t>
      </w:r>
    </w:p>
    <w:p>
      <w:pPr>
        <w:pStyle w:val="Heading1"/>
      </w:pPr>
      <w:r>
        <w:t>Closing Constitutional Statement</w:t>
      </w:r>
    </w:p>
    <w:p>
      <w:r>
        <w:t>EquineSync search must behave like a carefully managed barn aisle: authorized people can find the horse, task, record, or professional they genuinely need, but closed stall doors remain closed, private conversations remain private, children remain protected, and a convenient shortcut never becomes ownership of the whole barn.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40364D"/>
          </w:tcPr>
          <w:p>
            <w:r>
              <w:rPr>
                <w:b/>
                <w:color w:val="FFFFFF"/>
                <w:sz w:val="16"/>
              </w:rPr>
              <w:t>FOUNDER APPROVED  \</w:t>
            </w:r>
          </w:p>
        </w:tc>
        <w:tc>
          <w:tcPr>
            <w:tcW w:type="dxa" w:w="3360"/>
            <w:vAlign w:val="center"/>
            <w:shd w:fill="40364D"/>
          </w:tcPr>
          <w:p>
            <w:r>
              <w:rPr>
                <w:b/>
                <w:color w:val="FFFFFF"/>
                <w:sz w:val="16"/>
              </w:rPr>
              <w:t>ADOPTION PENDING SEPARATE EVIDENCE  \</w:t>
            </w:r>
          </w:p>
        </w:tc>
        <w:tc>
          <w:tcPr>
            <w:tcW w:type="dxa" w:w="3360"/>
            <w:vAlign w:val="center"/>
            <w:shd w:fill="40364D"/>
          </w:tcPr>
          <w:p>
            <w:r>
              <w:rPr>
                <w:b/>
                <w:color w:val="FFFFFF"/>
                <w:sz w:val="16"/>
              </w:rPr>
              <w:t>NO IMPLEMENTATION OR PRODUCTION AUTHORITY</w:t>
            </w:r>
          </w:p>
        </w:tc>
      </w:tr>
    </w:tbl>
    <w:sectPr w:rsidR="00FC693F" w:rsidRPr="0006063C" w:rsidSect="00034616">
      <w:headerReference w:type="default" r:id="rId9"/>
      <w:footerReference w:type="default" r:id="rId10"/>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6080"/>
        <w:sz w:val="16"/>
      </w:rPr>
      <w:t>EQUINESYNC  |  FOUNDER-APPROVED CONSTITUTIONAL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72F49"/>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72F49"/>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72F49"/>
      <w:sz w:val="3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372F49"/>
      <w:sz w:val="28"/>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Aptos Display" w:hAnsi="Aptos Display"/>
      <w:color w:val="372F49"/>
      <w:sz w:val="24"/>
    </w:rPr>
  </w:style>
  <w:style w:type="paragraph" w:styleId="Heading6">
    <w:name w:val="heading 6"/>
    <w:basedOn w:val="Normal"/>
    <w:next w:val="Normal"/>
    <w:link w:val="Heading6Char"/>
    <w:uiPriority w:val="9"/>
    <w:semiHidden/>
    <w:unhideWhenUsed/>
    <w:qFormat/>
    <w:rsid w:val="00FC693F"/>
    <w:pPr>
      <w:keepNext/>
      <w:keepLines/>
      <w:spacing w:before="160" w:after="80"/>
      <w:outlineLvl w:val="5"/>
    </w:pPr>
    <w:rPr>
      <w:rFonts w:asciiTheme="majorHAnsi" w:eastAsiaTheme="majorEastAsia" w:hAnsiTheme="majorHAnsi" w:cstheme="majorBidi" w:ascii="Aptos Display" w:hAnsi="Aptos Display"/>
      <w:i/>
      <w:iCs/>
      <w:color w:val="372F49"/>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Search, Discovery, Ranking, and Retrieval Model</dc:title>
  <dc:subject>Founder-approved constitutional source; adoption and lock remain separately gated</dc:subject>
  <dc:creator>EquineSync</dc:creator>
  <cp:keywords/>
  <dc:description>generated by python-docx</dc:description>
  <cp:lastModifiedBy/>
  <cp:revision>1</cp:revision>
  <dcterms:created xsi:type="dcterms:W3CDTF">2013-12-23T23:15:00Z</dcterms:created>
  <dcterms:modified xsi:type="dcterms:W3CDTF">2013-12-23T23:15:00Z</dcterms:modified>
  <cp:category/>
</cp:coreProperties>
</file>