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MASTER DEVELOPER, PLATFORM, AND INTEGRATION GOVERNANCE MODEL V2.0</w:t>
      </w:r>
    </w:p>
    <w:p>
      <w:pPr>
        <w:pStyle w:val="Heading2"/>
      </w:pPr>
      <w:r>
        <w:t>Founder Approval and Authority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0364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40364D"/>
          </w:tcPr>
          <w:p>
            <w:r>
              <w:rPr>
                <w:b/>
                <w:color w:val="FFFFFF"/>
                <w:sz w:val="16"/>
              </w:rPr>
              <w:t>Controlling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Founder Approval 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**FOUNDER APPROVED**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Founder Approval Date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**July 16, 2026**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Constitutional 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**CONTROLLING SUBSTANTIVE CANON**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Canon Adoption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**PENDING SEPARATE ADOPTION EVIDENCE**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Canon Lock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**NOT LOCKED BY THIS DIRECTIVE**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Implementation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Schema / Migration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Runtime Activation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Production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External-Provider Activation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Public-Claims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Public-Launch Authority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**FALSE**</w:t>
            </w:r>
          </w:p>
        </w:tc>
      </w:tr>
    </w:tbl>
    <w:p>
      <w:pPr>
        <w:ind w:left="432" w:right="432"/>
      </w:pPr>
      <w:r>
        <w:rPr>
          <w:i/>
          <w:color w:val="50465C"/>
        </w:rPr>
        <w:t>Founder approval establishes the controlling substantive constitutional text. Adoption, lock, implementation, runtime, production, provider, public-claims, and launch authority remain separately gated.</w:t>
      </w:r>
    </w:p>
    <w:p>
      <w:pPr>
        <w:pStyle w:val="Heading2"/>
      </w:pPr>
      <w:r>
        <w:t>EquineSync Constitutional Canon</w:t>
      </w:r>
    </w:p>
    <w:p>
      <w:r>
        <w:rPr>
          <w:b/>
        </w:rPr>
        <w:t>Document Status:</w:t>
      </w:r>
      <w:r>
        <w:t xml:space="preserve"> FOUNDER APPROVED CONTROLLING SUBSTANTIVE CANON</w:t>
      </w:r>
    </w:p>
    <w:p>
      <w:r>
        <w:rPr>
          <w:b/>
        </w:rPr>
        <w:t>Constitutional Domain:</w:t>
      </w:r>
      <w:r>
        <w:t xml:space="preserve"> Developer, Platform, API, Integration, Automation, Connected Device, and External-System Governance</w:t>
      </w:r>
    </w:p>
    <w:p>
      <w:r>
        <w:rPr>
          <w:b/>
        </w:rPr>
        <w:t>Founder Decisions Incorporated:</w:t>
      </w:r>
      <w:r>
        <w:t xml:space="preserve"> DG-01 through DG-125</w:t>
      </w:r>
    </w:p>
    <w:p>
      <w:r>
        <w:rPr>
          <w:b/>
        </w:rPr>
        <w:t>Review Expansion:</w:t>
      </w:r>
      <w:r>
        <w:t xml:space="preserve"> Final completeness, clarity, lifecycle, security, evidence, and enforcement provisions</w:t>
      </w:r>
    </w:p>
    <w:p>
      <w:r>
        <w:rPr>
          <w:b/>
        </w:rPr>
        <w:t>Canon Adoption Authority:</w:t>
      </w:r>
      <w:r>
        <w:t xml:space="preserve"> FALSE UNTIL EXPRESSLY GRANTED</w:t>
      </w:r>
    </w:p>
    <w:p>
      <w:r>
        <w:rPr>
          <w:b/>
        </w:rPr>
        <w:t>Canon Lock Authority:</w:t>
      </w:r>
      <w:r>
        <w:t xml:space="preserve"> FALSE</w:t>
      </w:r>
    </w:p>
    <w:p>
      <w:r>
        <w:rPr>
          <w:b/>
        </w:rPr>
        <w:t>Implementation Authority:</w:t>
      </w:r>
      <w:r>
        <w:t xml:space="preserve"> FALSE</w:t>
      </w:r>
    </w:p>
    <w:p>
      <w:r>
        <w:rPr>
          <w:b/>
        </w:rPr>
        <w:t>Runtime Activation Authority:</w:t>
      </w:r>
      <w:r>
        <w:t xml:space="preserve"> FALSE</w:t>
      </w:r>
    </w:p>
    <w:p>
      <w:r>
        <w:rPr>
          <w:b/>
        </w:rPr>
        <w:t>Production Authority:</w:t>
      </w:r>
      <w:r>
        <w:t xml:space="preserve"> FALSE</w:t>
      </w:r>
    </w:p>
    <w:p>
      <w:r>
        <w:rPr>
          <w:b/>
        </w:rPr>
        <w:t>Public API Authority:</w:t>
      </w:r>
      <w:r>
        <w:t xml:space="preserve"> FALSE</w:t>
      </w:r>
    </w:p>
    <w:p>
      <w:r>
        <w:rPr>
          <w:b/>
        </w:rPr>
        <w:t>Developer Program Authority:</w:t>
      </w:r>
      <w:r>
        <w:t xml:space="preserve"> FALSE</w:t>
      </w:r>
    </w:p>
    <w:p>
      <w:r>
        <w:rPr>
          <w:b/>
        </w:rPr>
        <w:t>Marketplace Authority:</w:t>
      </w:r>
      <w:r>
        <w:t xml:space="preserve"> FALSE</w:t>
      </w:r>
    </w:p>
    <w:p>
      <w:r>
        <w:rPr>
          <w:b/>
        </w:rPr>
        <w:t>External Processor Activation Authority:</w:t>
      </w:r>
      <w:r>
        <w:t xml:space="preserve"> FALSE</w:t>
      </w:r>
    </w:p>
    <w:p>
      <w:r>
        <w:rPr>
          <w:b/>
        </w:rPr>
        <w:t>Public Launch Authority:</w:t>
      </w:r>
      <w:r>
        <w:t xml:space="preserve"> FALSE</w:t>
      </w:r>
    </w:p>
    <w:p>
      <w:r>
        <w:t>---</w:t>
      </w:r>
    </w:p>
    <w:p>
      <w:pPr>
        <w:pStyle w:val="Heading1"/>
      </w:pPr>
      <w:r>
        <w:t>1. Purpose</w:t>
      </w:r>
    </w:p>
    <w:p>
      <w:r>
        <w:t>This Master Developer, Platform, and Integration Governance Model establishes the constitutional rules governing how EquineSync may design, expose, operate, monitor, restrict, suspend, and retire technical interfaces and integrations.</w:t>
      </w:r>
    </w:p>
    <w:p>
      <w:r>
        <w:t>It governs relationships between EquineSync and:</w:t>
      </w:r>
    </w:p>
    <w:p>
      <w:pPr>
        <w:pStyle w:val="ListBullet"/>
      </w:pPr>
      <w:r>
        <w:t>Internal developers</w:t>
      </w:r>
    </w:p>
    <w:p>
      <w:pPr>
        <w:pStyle w:val="ListBullet"/>
      </w:pPr>
      <w:r>
        <w:t>Individual external developers</w:t>
      </w:r>
    </w:p>
    <w:p>
      <w:pPr>
        <w:pStyle w:val="ListBullet"/>
      </w:pPr>
      <w:r>
        <w:t>Developer organizations</w:t>
      </w:r>
    </w:p>
    <w:p>
      <w:pPr>
        <w:pStyle w:val="ListBullet"/>
      </w:pPr>
      <w:r>
        <w:t>Certified partners</w:t>
      </w:r>
    </w:p>
    <w:p>
      <w:pPr>
        <w:pStyle w:val="ListBullet"/>
      </w:pPr>
      <w:r>
        <w:t>Marketplace vendors</w:t>
      </w:r>
    </w:p>
    <w:p>
      <w:pPr>
        <w:pStyle w:val="ListBullet"/>
      </w:pPr>
      <w:r>
        <w:t>External service providers</w:t>
      </w:r>
    </w:p>
    <w:p>
      <w:pPr>
        <w:pStyle w:val="ListBullet"/>
      </w:pPr>
      <w:r>
        <w:t>Application developers</w:t>
      </w:r>
    </w:p>
    <w:p>
      <w:pPr>
        <w:pStyle w:val="ListBullet"/>
      </w:pPr>
      <w:r>
        <w:t>API consumers</w:t>
      </w:r>
    </w:p>
    <w:p>
      <w:pPr>
        <w:pStyle w:val="ListBullet"/>
      </w:pPr>
      <w:r>
        <w:t>AI providers</w:t>
      </w:r>
    </w:p>
    <w:p>
      <w:pPr>
        <w:pStyle w:val="ListBullet"/>
      </w:pPr>
      <w:r>
        <w:t>AI agents</w:t>
      </w:r>
    </w:p>
    <w:p>
      <w:pPr>
        <w:pStyle w:val="ListBullet"/>
      </w:pPr>
      <w:r>
        <w:t>Automation platforms</w:t>
      </w:r>
    </w:p>
    <w:p>
      <w:pPr>
        <w:pStyle w:val="ListBullet"/>
      </w:pPr>
      <w:r>
        <w:t>Workflow engines</w:t>
      </w:r>
    </w:p>
    <w:p>
      <w:pPr>
        <w:pStyle w:val="ListBullet"/>
      </w:pPr>
      <w:r>
        <w:t>Connected devices</w:t>
      </w:r>
    </w:p>
    <w:p>
      <w:pPr>
        <w:pStyle w:val="ListBullet"/>
      </w:pPr>
      <w:r>
        <w:t>IoT systems</w:t>
      </w:r>
    </w:p>
    <w:p>
      <w:pPr>
        <w:pStyle w:val="ListBullet"/>
      </w:pPr>
      <w:r>
        <w:t>Financial processors</w:t>
      </w:r>
    </w:p>
    <w:p>
      <w:pPr>
        <w:pStyle w:val="ListBullet"/>
      </w:pPr>
      <w:r>
        <w:t>Accounting systems</w:t>
      </w:r>
    </w:p>
    <w:p>
      <w:pPr>
        <w:pStyle w:val="ListBullet"/>
      </w:pPr>
      <w:r>
        <w:t>Calendar platforms</w:t>
      </w:r>
    </w:p>
    <w:p>
      <w:pPr>
        <w:pStyle w:val="ListBullet"/>
      </w:pPr>
      <w:r>
        <w:t>Veterinary systems</w:t>
      </w:r>
    </w:p>
    <w:p>
      <w:pPr>
        <w:pStyle w:val="ListBullet"/>
      </w:pPr>
      <w:r>
        <w:t>Competition systems</w:t>
      </w:r>
    </w:p>
    <w:p>
      <w:pPr>
        <w:pStyle w:val="ListBullet"/>
      </w:pPr>
      <w:r>
        <w:t>Research organizations</w:t>
      </w:r>
    </w:p>
    <w:p>
      <w:pPr>
        <w:pStyle w:val="ListBullet"/>
      </w:pPr>
      <w:r>
        <w:t>Public-sector entities</w:t>
      </w:r>
    </w:p>
    <w:p>
      <w:pPr>
        <w:pStyle w:val="ListBullet"/>
      </w:pPr>
      <w:r>
        <w:t>Other future integration technologies</w:t>
      </w:r>
    </w:p>
    <w:p>
      <w:r>
        <w:t>This model permits carefully governed extensibility while preventing technical convenience, commercial pressure, automation, or external access from weakening:</w:t>
      </w:r>
    </w:p>
    <w:p>
      <w:pPr>
        <w:pStyle w:val="ListBullet"/>
      </w:pPr>
      <w:r>
        <w:t>Horse welfare</w:t>
      </w:r>
    </w:p>
    <w:p>
      <w:pPr>
        <w:pStyle w:val="ListBullet"/>
      </w:pPr>
      <w:r>
        <w:t>Human authority</w:t>
      </w:r>
    </w:p>
    <w:p>
      <w:pPr>
        <w:pStyle w:val="ListBullet"/>
      </w:pPr>
      <w:r>
        <w:t>Minor protection</w:t>
      </w:r>
    </w:p>
    <w:p>
      <w:pPr>
        <w:pStyle w:val="ListBullet"/>
      </w:pPr>
      <w:r>
        <w:t>Safeguarding</w:t>
      </w:r>
    </w:p>
    <w:p>
      <w:pPr>
        <w:pStyle w:val="ListBullet"/>
      </w:pPr>
      <w:r>
        <w:t>Customer trust</w:t>
      </w:r>
    </w:p>
    <w:p>
      <w:pPr>
        <w:pStyle w:val="ListBullet"/>
      </w:pPr>
      <w:r>
        <w:t>Privacy</w:t>
      </w:r>
    </w:p>
    <w:p>
      <w:pPr>
        <w:pStyle w:val="ListBullet"/>
      </w:pPr>
      <w:r>
        <w:t>Security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Relationship boundaries</w:t>
      </w:r>
    </w:p>
    <w:p>
      <w:pPr>
        <w:pStyle w:val="ListBullet"/>
      </w:pPr>
      <w:r>
        <w:t>Financial truth</w:t>
      </w:r>
    </w:p>
    <w:p>
      <w:pPr>
        <w:pStyle w:val="ListBullet"/>
      </w:pPr>
      <w:r>
        <w:t>Record integrity</w:t>
      </w:r>
    </w:p>
    <w:p>
      <w:pPr>
        <w:pStyle w:val="ListBullet"/>
      </w:pPr>
      <w:r>
        <w:t>Evidentiary continuity</w:t>
      </w:r>
    </w:p>
    <w:p>
      <w:pPr>
        <w:pStyle w:val="ListBullet"/>
      </w:pPr>
      <w:r>
        <w:t>Legal obligations</w:t>
      </w:r>
    </w:p>
    <w:p>
      <w:pPr>
        <w:pStyle w:val="ListBullet"/>
      </w:pPr>
      <w:r>
        <w:t>Safe platform operation</w:t>
      </w:r>
    </w:p>
    <w:p>
      <w:pPr>
        <w:pStyle w:val="ListBullet"/>
      </w:pPr>
      <w:r>
        <w:t>Constitutional governance</w:t>
      </w:r>
    </w:p>
    <w:p>
      <w:r>
        <w:t>---</w:t>
      </w:r>
    </w:p>
    <w:p>
      <w:pPr>
        <w:pStyle w:val="Heading1"/>
      </w:pPr>
      <w:r>
        <w:t>2. Constitutional Position</w:t>
      </w:r>
    </w:p>
    <w:p>
      <w:r>
        <w:t>EquineSync shall operate as a secure, curated, provider-neutral, and selectively extensible platform.</w:t>
      </w:r>
    </w:p>
    <w:p>
      <w:r>
        <w:t>EquineSync shall not operate as an unrestricted open developer ecosystem.</w:t>
      </w:r>
    </w:p>
    <w:p>
      <w:r>
        <w:t>External access is a governed and revocable privilege. It is not an inherent developer, customer, vendor, or partner right.</w:t>
      </w:r>
    </w:p>
    <w:p>
      <w:r>
        <w:t>No developer, application, service, provider, device, automation, AI system, connector, or external platform shall receive access merely because:</w:t>
      </w:r>
    </w:p>
    <w:p>
      <w:pPr>
        <w:pStyle w:val="ListBullet"/>
      </w:pPr>
      <w:r>
        <w:t>A technical interface exists</w:t>
      </w:r>
    </w:p>
    <w:p>
      <w:pPr>
        <w:pStyle w:val="ListBullet"/>
      </w:pPr>
      <w:r>
        <w:t>The requested access is technically possible</w:t>
      </w:r>
    </w:p>
    <w:p>
      <w:pPr>
        <w:pStyle w:val="ListBullet"/>
      </w:pPr>
      <w:r>
        <w:t>A user requests convenience</w:t>
      </w:r>
    </w:p>
    <w:p>
      <w:pPr>
        <w:pStyle w:val="ListBullet"/>
      </w:pPr>
      <w:r>
        <w:t>The application previously received similar access</w:t>
      </w:r>
    </w:p>
    <w:p>
      <w:pPr>
        <w:pStyle w:val="ListBullet"/>
      </w:pPr>
      <w:r>
        <w:t>Another platform permits the activity</w:t>
      </w:r>
    </w:p>
    <w:p>
      <w:pPr>
        <w:pStyle w:val="ListBullet"/>
      </w:pPr>
      <w:r>
        <w:t>The integration is commercially valuable</w:t>
      </w:r>
    </w:p>
    <w:p>
      <w:pPr>
        <w:pStyle w:val="ListBullet"/>
      </w:pPr>
      <w:r>
        <w:t>The application has substantial market adoption</w:t>
      </w:r>
    </w:p>
    <w:p>
      <w:pPr>
        <w:pStyle w:val="ListBullet"/>
      </w:pPr>
      <w:r>
        <w:t>The integration would reduce cost or development effort</w:t>
      </w:r>
    </w:p>
    <w:p>
      <w:pPr>
        <w:pStyle w:val="ListBullet"/>
      </w:pPr>
      <w:r>
        <w:t>The integration describes itself as trusted, secure, certified, or compliant</w:t>
      </w:r>
    </w:p>
    <w:p>
      <w:pPr>
        <w:pStyle w:val="ListBullet"/>
      </w:pPr>
      <w:r>
        <w:t>The developer possesses customer credentials</w:t>
      </w:r>
    </w:p>
    <w:p>
      <w:pPr>
        <w:pStyle w:val="ListBullet"/>
      </w:pPr>
      <w:r>
        <w:t>The external system already contains related information</w:t>
      </w:r>
    </w:p>
    <w:p>
      <w:r>
        <w:t>Technical capability does not establish constitutional, legal, organizational, or operational authority.</w:t>
      </w:r>
    </w:p>
    <w:p>
      <w:r>
        <w:t>---</w:t>
      </w:r>
    </w:p>
    <w:p>
      <w:pPr>
        <w:pStyle w:val="Heading1"/>
      </w:pPr>
      <w:r>
        <w:t>3. Scope</w:t>
      </w:r>
    </w:p>
    <w:p>
      <w:r>
        <w:t>This model governs, at minimum:</w:t>
      </w:r>
    </w:p>
    <w:p>
      <w:pPr>
        <w:pStyle w:val="ListBullet"/>
      </w:pPr>
      <w:r>
        <w:t>Internal APIs</w:t>
      </w:r>
    </w:p>
    <w:p>
      <w:pPr>
        <w:pStyle w:val="ListBullet"/>
      </w:pPr>
      <w:r>
        <w:t>Certified Partner APIs</w:t>
      </w:r>
    </w:p>
    <w:p>
      <w:pPr>
        <w:pStyle w:val="ListBullet"/>
      </w:pPr>
      <w:r>
        <w:t>Public Developer APIs</w:t>
      </w:r>
    </w:p>
    <w:p>
      <w:pPr>
        <w:pStyle w:val="ListBullet"/>
      </w:pPr>
      <w:r>
        <w:t>Private customer integrations</w:t>
      </w:r>
    </w:p>
    <w:p>
      <w:pPr>
        <w:pStyle w:val="ListBullet"/>
      </w:pPr>
      <w:r>
        <w:t>Developer portals</w:t>
      </w:r>
    </w:p>
    <w:p>
      <w:pPr>
        <w:pStyle w:val="ListBullet"/>
      </w:pPr>
      <w:r>
        <w:t>Developer identity and verification</w:t>
      </w:r>
    </w:p>
    <w:p>
      <w:pPr>
        <w:pStyle w:val="ListBullet"/>
      </w:pPr>
      <w:r>
        <w:t>Application registration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Credentials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Consent</w:t>
      </w:r>
    </w:p>
    <w:p>
      <w:pPr>
        <w:pStyle w:val="ListBullet"/>
      </w:pPr>
      <w:r>
        <w:t>Data access</w:t>
      </w:r>
    </w:p>
    <w:p>
      <w:pPr>
        <w:pStyle w:val="ListBullet"/>
      </w:pPr>
      <w:r>
        <w:t>Data writes</w:t>
      </w:r>
    </w:p>
    <w:p>
      <w:pPr>
        <w:pStyle w:val="ListBullet"/>
      </w:pPr>
      <w:r>
        <w:t>Data imports and exports</w:t>
      </w:r>
    </w:p>
    <w:p>
      <w:pPr>
        <w:pStyle w:val="ListBullet"/>
      </w:pPr>
      <w:r>
        <w:t>Synchronization</w:t>
      </w:r>
    </w:p>
    <w:p>
      <w:pPr>
        <w:pStyle w:val="ListBullet"/>
      </w:pPr>
      <w:r>
        <w:t>Webhooks</w:t>
      </w:r>
    </w:p>
    <w:p>
      <w:pPr>
        <w:pStyle w:val="ListBullet"/>
      </w:pPr>
      <w:r>
        <w:t>Events</w:t>
      </w:r>
    </w:p>
    <w:p>
      <w:pPr>
        <w:pStyle w:val="ListBullet"/>
      </w:pPr>
      <w:r>
        <w:t>Service accounts</w:t>
      </w:r>
    </w:p>
    <w:p>
      <w:pPr>
        <w:pStyle w:val="ListBullet"/>
      </w:pPr>
      <w:r>
        <w:t>Machine actors</w:t>
      </w:r>
    </w:p>
    <w:p>
      <w:pPr>
        <w:pStyle w:val="ListBullet"/>
      </w:pPr>
      <w:r>
        <w:t>Autonomous agents</w:t>
      </w:r>
    </w:p>
    <w:p>
      <w:pPr>
        <w:pStyle w:val="ListBullet"/>
      </w:pPr>
      <w:r>
        <w:t>Scheduled automation</w:t>
      </w:r>
    </w:p>
    <w:p>
      <w:pPr>
        <w:pStyle w:val="ListBullet"/>
      </w:pPr>
      <w:r>
        <w:t>Workflow engines</w:t>
      </w:r>
    </w:p>
    <w:p>
      <w:pPr>
        <w:pStyle w:val="ListBullet"/>
      </w:pPr>
      <w:r>
        <w:t>AI integrations</w:t>
      </w:r>
    </w:p>
    <w:p>
      <w:pPr>
        <w:pStyle w:val="ListBullet"/>
      </w:pPr>
      <w:r>
        <w:t>Connected devices</w:t>
      </w:r>
    </w:p>
    <w:p>
      <w:pPr>
        <w:pStyle w:val="ListBullet"/>
      </w:pPr>
      <w:r>
        <w:t>IoT systems</w:t>
      </w:r>
    </w:p>
    <w:p>
      <w:pPr>
        <w:pStyle w:val="ListBullet"/>
      </w:pPr>
      <w:r>
        <w:t>Offline integrations</w:t>
      </w:r>
    </w:p>
    <w:p>
      <w:pPr>
        <w:pStyle w:val="ListBullet"/>
      </w:pPr>
      <w:r>
        <w:t>Financial integrations</w:t>
      </w:r>
    </w:p>
    <w:p>
      <w:pPr>
        <w:pStyle w:val="ListBullet"/>
      </w:pPr>
      <w:r>
        <w:t>Health and welfare integrations</w:t>
      </w:r>
    </w:p>
    <w:p>
      <w:pPr>
        <w:pStyle w:val="ListBullet"/>
      </w:pPr>
      <w:r>
        <w:t>Communication integrations</w:t>
      </w:r>
    </w:p>
    <w:p>
      <w:pPr>
        <w:pStyle w:val="ListBullet"/>
      </w:pPr>
      <w:r>
        <w:t>Research integrations</w:t>
      </w:r>
    </w:p>
    <w:p>
      <w:pPr>
        <w:pStyle w:val="ListBullet"/>
      </w:pPr>
      <w:r>
        <w:t>Marketplace applications</w:t>
      </w:r>
    </w:p>
    <w:p>
      <w:pPr>
        <w:pStyle w:val="ListBullet"/>
      </w:pPr>
      <w:r>
        <w:t>Developer certification</w:t>
      </w:r>
    </w:p>
    <w:p>
      <w:pPr>
        <w:pStyle w:val="ListBullet"/>
      </w:pPr>
      <w:r>
        <w:t>Integration trust states</w:t>
      </w:r>
    </w:p>
    <w:p>
      <w:pPr>
        <w:pStyle w:val="ListBullet"/>
      </w:pPr>
      <w:r>
        <w:t>Software dependencies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Test and sandbox environments</w:t>
      </w:r>
    </w:p>
    <w:p>
      <w:pPr>
        <w:pStyle w:val="ListBullet"/>
      </w:pPr>
      <w:r>
        <w:t>Integration health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Emergency controls</w:t>
      </w:r>
    </w:p>
    <w:p>
      <w:pPr>
        <w:pStyle w:val="ListBullet"/>
      </w:pPr>
      <w:r>
        <w:t>Suspension and revocation</w:t>
      </w:r>
    </w:p>
    <w:p>
      <w:pPr>
        <w:pStyle w:val="ListBullet"/>
      </w:pPr>
      <w:r>
        <w:t>Appeals and reinstatement</w:t>
      </w:r>
    </w:p>
    <w:p>
      <w:pPr>
        <w:pStyle w:val="ListBullet"/>
      </w:pPr>
      <w:r>
        <w:t>Ownership transfers</w:t>
      </w:r>
    </w:p>
    <w:p>
      <w:pPr>
        <w:pStyle w:val="ListBullet"/>
      </w:pPr>
      <w:r>
        <w:t>Integration retirement</w:t>
      </w:r>
    </w:p>
    <w:p>
      <w:pPr>
        <w:pStyle w:val="ListBullet"/>
      </w:pPr>
      <w:r>
        <w:t>Governance evidence</w:t>
      </w:r>
    </w:p>
    <w:p>
      <w:r>
        <w:t>This model applies whether the integration is built by EquineSync, a customer, a partner, a vendor, an open-source community, or another third party.</w:t>
      </w:r>
    </w:p>
    <w:p>
      <w:r>
        <w:t>---</w:t>
      </w:r>
    </w:p>
    <w:p>
      <w:pPr>
        <w:pStyle w:val="Heading1"/>
      </w:pPr>
      <w:r>
        <w:t>4. Constitutional Objectives</w:t>
      </w:r>
    </w:p>
    <w:p>
      <w:r>
        <w:t>This model is intended to:</w:t>
      </w:r>
    </w:p>
    <w:p>
      <w:pPr>
        <w:pStyle w:val="ListNumber"/>
      </w:pPr>
      <w:r>
        <w:t>Permit useful and safe platform extensibility.</w:t>
      </w:r>
    </w:p>
    <w:p>
      <w:pPr>
        <w:pStyle w:val="ListNumber"/>
      </w:pPr>
      <w:r>
        <w:t>Protect horse welfare and human safety.</w:t>
      </w:r>
    </w:p>
    <w:p>
      <w:pPr>
        <w:pStyle w:val="ListNumber"/>
      </w:pPr>
      <w:r>
        <w:t>Preserve human authority over consequential decisions.</w:t>
      </w:r>
    </w:p>
    <w:p>
      <w:pPr>
        <w:pStyle w:val="ListNumber"/>
      </w:pPr>
      <w:r>
        <w:t>Prevent integrations from expanding access beyond underlying authority.</w:t>
      </w:r>
    </w:p>
    <w:p>
      <w:pPr>
        <w:pStyle w:val="ListNumber"/>
      </w:pPr>
      <w:r>
        <w:t>Preserve tenant, organization, facility, horse, and relationship boundaries.</w:t>
      </w:r>
    </w:p>
    <w:p>
      <w:pPr>
        <w:pStyle w:val="ListNumber"/>
      </w:pPr>
      <w:r>
        <w:t>Protect customer, user, horse, financial, health, and operational data.</w:t>
      </w:r>
    </w:p>
    <w:p>
      <w:pPr>
        <w:pStyle w:val="ListNumber"/>
      </w:pPr>
      <w:r>
        <w:t>Ensure that automated and external actions are attributable.</w:t>
      </w:r>
    </w:p>
    <w:p>
      <w:pPr>
        <w:pStyle w:val="ListNumber"/>
      </w:pPr>
      <w:r>
        <w:t>Preserve historical truth and evidentiary continuity.</w:t>
      </w:r>
    </w:p>
    <w:p>
      <w:pPr>
        <w:pStyle w:val="ListNumber"/>
      </w:pPr>
      <w:r>
        <w:t>Prevent silent overwrite, silent data loss, and silent authority expansion.</w:t>
      </w:r>
    </w:p>
    <w:p>
      <w:pPr>
        <w:pStyle w:val="ListNumber"/>
      </w:pPr>
      <w:r>
        <w:t>Establish consistent developer and application lifecycle controls.</w:t>
      </w:r>
    </w:p>
    <w:p>
      <w:pPr>
        <w:pStyle w:val="ListNumber"/>
      </w:pPr>
      <w:r>
        <w:t>Support provider portability and avoid unnecessary vendor lock-in.</w:t>
      </w:r>
    </w:p>
    <w:p>
      <w:pPr>
        <w:pStyle w:val="ListNumber"/>
      </w:pPr>
      <w:r>
        <w:t>Permit emergency containment without erasing accountability.</w:t>
      </w:r>
    </w:p>
    <w:p>
      <w:pPr>
        <w:pStyle w:val="ListNumber"/>
      </w:pPr>
      <w:r>
        <w:t>Maintain safe failure and continuity when integrations become unavailable.</w:t>
      </w:r>
    </w:p>
    <w:p>
      <w:pPr>
        <w:pStyle w:val="ListNumber"/>
      </w:pPr>
      <w:r>
        <w:t>Ensure customers understand and control connected applications.</w:t>
      </w:r>
    </w:p>
    <w:p>
      <w:pPr>
        <w:pStyle w:val="ListNumber"/>
      </w:pPr>
      <w:r>
        <w:t>Separate constitutional approval from implementation and production authority.</w:t>
      </w:r>
    </w:p>
    <w:p>
      <w:r>
        <w:t>---</w:t>
      </w:r>
    </w:p>
    <w:p>
      <w:pPr>
        <w:pStyle w:val="Heading1"/>
      </w:pPr>
      <w:r>
        <w:t>5. Foundational Constitutional Principles</w:t>
      </w:r>
    </w:p>
    <w:p>
      <w:r>
        <w:t>All developer, integration, API, automation, and extensibility decisions shall remain subordinate to:</w:t>
      </w:r>
    </w:p>
    <w:p>
      <w:pPr>
        <w:pStyle w:val="ListNumber"/>
      </w:pPr>
      <w:r>
        <w:t>Horse welfare</w:t>
      </w:r>
    </w:p>
    <w:p>
      <w:pPr>
        <w:pStyle w:val="ListNumber"/>
      </w:pPr>
      <w:r>
        <w:t>Human authority</w:t>
      </w:r>
    </w:p>
    <w:p>
      <w:pPr>
        <w:pStyle w:val="ListNumber"/>
      </w:pPr>
      <w:r>
        <w:t>User and customer safety</w:t>
      </w:r>
    </w:p>
    <w:p>
      <w:pPr>
        <w:pStyle w:val="ListNumber"/>
      </w:pPr>
      <w:r>
        <w:t>Minor protection</w:t>
      </w:r>
    </w:p>
    <w:p>
      <w:pPr>
        <w:pStyle w:val="ListNumber"/>
      </w:pPr>
      <w:r>
        <w:t>Safeguarding</w:t>
      </w:r>
    </w:p>
    <w:p>
      <w:pPr>
        <w:pStyle w:val="ListNumber"/>
      </w:pPr>
      <w:r>
        <w:t>Tenant isolation</w:t>
      </w:r>
    </w:p>
    <w:p>
      <w:pPr>
        <w:pStyle w:val="ListNumber"/>
      </w:pPr>
      <w:r>
        <w:t>Relationship isolation</w:t>
      </w:r>
    </w:p>
    <w:p>
      <w:pPr>
        <w:pStyle w:val="ListNumber"/>
      </w:pPr>
      <w:r>
        <w:t>Least privilege</w:t>
      </w:r>
    </w:p>
    <w:p>
      <w:pPr>
        <w:pStyle w:val="ListNumber"/>
      </w:pPr>
      <w:r>
        <w:t>Data minimization</w:t>
      </w:r>
    </w:p>
    <w:p>
      <w:pPr>
        <w:pStyle w:val="ListNumber"/>
      </w:pPr>
      <w:r>
        <w:t>Purpose limitation</w:t>
      </w:r>
    </w:p>
    <w:p>
      <w:pPr>
        <w:pStyle w:val="ListNumber"/>
      </w:pPr>
      <w:r>
        <w:t>Privacy by design</w:t>
      </w:r>
    </w:p>
    <w:p>
      <w:pPr>
        <w:pStyle w:val="ListNumber"/>
      </w:pPr>
      <w:r>
        <w:t>Security by design</w:t>
      </w:r>
    </w:p>
    <w:p>
      <w:pPr>
        <w:pStyle w:val="ListNumber"/>
      </w:pPr>
      <w:r>
        <w:t>Provider neutrality</w:t>
      </w:r>
    </w:p>
    <w:p>
      <w:pPr>
        <w:pStyle w:val="ListNumber"/>
      </w:pPr>
      <w:r>
        <w:t>Evidentiary continuity</w:t>
      </w:r>
    </w:p>
    <w:p>
      <w:pPr>
        <w:pStyle w:val="ListNumber"/>
      </w:pPr>
      <w:r>
        <w:t>Record integrity</w:t>
      </w:r>
    </w:p>
    <w:p>
      <w:pPr>
        <w:pStyle w:val="ListNumber"/>
      </w:pPr>
      <w:r>
        <w:t>Financial truth</w:t>
      </w:r>
    </w:p>
    <w:p>
      <w:pPr>
        <w:pStyle w:val="ListNumber"/>
      </w:pPr>
      <w:r>
        <w:t>Safe failure</w:t>
      </w:r>
    </w:p>
    <w:p>
      <w:pPr>
        <w:pStyle w:val="ListNumber"/>
      </w:pPr>
      <w:r>
        <w:t>Reversibility where feasible</w:t>
      </w:r>
    </w:p>
    <w:p>
      <w:pPr>
        <w:pStyle w:val="ListNumber"/>
      </w:pPr>
      <w:r>
        <w:t>Transparency</w:t>
      </w:r>
    </w:p>
    <w:p>
      <w:pPr>
        <w:pStyle w:val="ListNumber"/>
      </w:pPr>
      <w:r>
        <w:t>Accountability</w:t>
      </w:r>
    </w:p>
    <w:p>
      <w:pPr>
        <w:pStyle w:val="ListNumber"/>
      </w:pPr>
      <w:r>
        <w:t>Customer control</w:t>
      </w:r>
    </w:p>
    <w:p>
      <w:pPr>
        <w:pStyle w:val="ListNumber"/>
      </w:pPr>
      <w:r>
        <w:t>Accessibility</w:t>
      </w:r>
    </w:p>
    <w:p>
      <w:pPr>
        <w:pStyle w:val="ListNumber"/>
      </w:pPr>
      <w:r>
        <w:t>Nondiscrimination</w:t>
      </w:r>
    </w:p>
    <w:p>
      <w:pPr>
        <w:pStyle w:val="ListNumber"/>
      </w:pPr>
      <w:r>
        <w:t>No silent expansion of authority</w:t>
      </w:r>
    </w:p>
    <w:p>
      <w:pPr>
        <w:pStyle w:val="ListNumber"/>
      </w:pPr>
      <w:r>
        <w:t>No silent overwrite of authoritative truth</w:t>
      </w:r>
    </w:p>
    <w:p>
      <w:pPr>
        <w:pStyle w:val="ListNumber"/>
      </w:pPr>
      <w:r>
        <w:t>No destructive action without governed authority</w:t>
      </w:r>
    </w:p>
    <w:p>
      <w:pPr>
        <w:pStyle w:val="ListNumber"/>
      </w:pPr>
      <w:r>
        <w:t>No technical capability without governance authority</w:t>
      </w:r>
    </w:p>
    <w:p>
      <w:pPr>
        <w:pStyle w:val="ListNumber"/>
      </w:pPr>
      <w:r>
        <w:t>No automation without accountable ownership</w:t>
      </w:r>
    </w:p>
    <w:p>
      <w:pPr>
        <w:pStyle w:val="ListNumber"/>
      </w:pPr>
      <w:r>
        <w:t>No critical dependency without continuity planning</w:t>
      </w:r>
    </w:p>
    <w:p>
      <w:pPr>
        <w:pStyle w:val="ListNumber"/>
      </w:pPr>
      <w:r>
        <w:t>No third party may receive greater authority than EquineSync itself may lawfully and constitutionally delegate</w:t>
      </w:r>
    </w:p>
    <w:p>
      <w:r>
        <w:t>Where language is ambiguous, it shall be interpreted in the manner that most strongly protects these principles while preserving the legitimate approved purpose of the integration.</w:t>
      </w:r>
    </w:p>
    <w:p>
      <w:r>
        <w:t>---</w:t>
      </w:r>
    </w:p>
    <w:p>
      <w:pPr>
        <w:pStyle w:val="Heading1"/>
      </w:pPr>
      <w:r>
        <w:t>6. Constitutional Interpretation</w:t>
      </w:r>
    </w:p>
    <w:p>
      <w:pPr>
        <w:pStyle w:val="Heading2"/>
      </w:pPr>
      <w:r>
        <w:t>6.1 Technical Capability and Governance Authority</w:t>
      </w:r>
    </w:p>
    <w:p>
      <w:r>
        <w:t>A valid integration action requires both:</w:t>
      </w:r>
    </w:p>
    <w:p>
      <w:pPr>
        <w:pStyle w:val="ListNumber"/>
      </w:pPr>
      <w:r>
        <w:t>A technically supported capability</w:t>
      </w:r>
    </w:p>
    <w:p>
      <w:pPr>
        <w:pStyle w:val="ListNumber"/>
      </w:pPr>
      <w:r>
        <w:t>A valid governance and authorization basis</w:t>
      </w:r>
    </w:p>
    <w:p>
      <w:r>
        <w:t>The existence of an endpoint, credential, event, webhook, device connection, export path, import path, service account, or software function does not authorize its use.</w:t>
      </w:r>
    </w:p>
    <w:p>
      <w:pPr>
        <w:pStyle w:val="Heading2"/>
      </w:pPr>
      <w:r>
        <w:t>6.2 Narrowest Controlling Rule</w:t>
      </w:r>
    </w:p>
    <w:p>
      <w:r>
        <w:t>Where multiple EquineSync governance models apply, the strictest applicable rule shall control unless a later controlling canon expressly provides otherwise.</w:t>
      </w:r>
    </w:p>
    <w:p>
      <w:r>
        <w:t>A broad permission in this model shall not override a narrower restriction established by privacy, identity, safeguarding, financial, audit, legal-hold, security, retention, offline, transfer, or welfare governance.</w:t>
      </w:r>
    </w:p>
    <w:p>
      <w:pPr>
        <w:pStyle w:val="Heading2"/>
      </w:pPr>
      <w:r>
        <w:t>6.3 No Inferred Authority</w:t>
      </w:r>
    </w:p>
    <w:p>
      <w:r>
        <w:t>Authority may not be expanded by inference from:</w:t>
      </w:r>
    </w:p>
    <w:p>
      <w:pPr>
        <w:pStyle w:val="ListBullet"/>
      </w:pPr>
      <w:r>
        <w:t>Role names</w:t>
      </w:r>
    </w:p>
    <w:p>
      <w:pPr>
        <w:pStyle w:val="ListBullet"/>
      </w:pPr>
      <w:r>
        <w:t>Prior conduct</w:t>
      </w:r>
    </w:p>
    <w:p>
      <w:pPr>
        <w:pStyle w:val="ListBullet"/>
      </w:pPr>
      <w:r>
        <w:t>Prior approvals</w:t>
      </w:r>
    </w:p>
    <w:p>
      <w:pPr>
        <w:pStyle w:val="ListBullet"/>
      </w:pPr>
      <w:r>
        <w:t>Similar permissions</w:t>
      </w:r>
    </w:p>
    <w:p>
      <w:pPr>
        <w:pStyle w:val="ListBullet"/>
      </w:pPr>
      <w:r>
        <w:t>Historical access</w:t>
      </w:r>
    </w:p>
    <w:p>
      <w:pPr>
        <w:pStyle w:val="ListBullet"/>
      </w:pPr>
      <w:r>
        <w:t>Common industry practice</w:t>
      </w:r>
    </w:p>
    <w:p>
      <w:pPr>
        <w:pStyle w:val="ListBullet"/>
      </w:pPr>
      <w:r>
        <w:t>Apparent urgency</w:t>
      </w:r>
    </w:p>
    <w:p>
      <w:pPr>
        <w:pStyle w:val="ListBullet"/>
      </w:pPr>
      <w:r>
        <w:t>Commercial expectations</w:t>
      </w:r>
    </w:p>
    <w:p>
      <w:pPr>
        <w:pStyle w:val="ListBullet"/>
      </w:pPr>
      <w:r>
        <w:t>Model confidence</w:t>
      </w:r>
    </w:p>
    <w:p>
      <w:pPr>
        <w:pStyle w:val="ListBullet"/>
      </w:pPr>
      <w:r>
        <w:t>Customer convenience</w:t>
      </w:r>
    </w:p>
    <w:p>
      <w:pPr>
        <w:pStyle w:val="ListBullet"/>
      </w:pPr>
      <w:r>
        <w:t>Technical architecture</w:t>
      </w:r>
    </w:p>
    <w:p>
      <w:pPr>
        <w:pStyle w:val="ListBullet"/>
      </w:pPr>
      <w:r>
        <w:t>Possession of data</w:t>
      </w:r>
    </w:p>
    <w:p>
      <w:pPr>
        <w:pStyle w:val="ListBullet"/>
      </w:pPr>
      <w:r>
        <w:t>Possession of credentials</w:t>
      </w:r>
    </w:p>
    <w:p>
      <w:r>
        <w:t>Silence is not consent. Technical success is not proof of authorization.</w:t>
      </w:r>
    </w:p>
    <w:p>
      <w:pPr>
        <w:pStyle w:val="Heading2"/>
      </w:pPr>
      <w:r>
        <w:t>6.4 Substance Over Form</w:t>
      </w:r>
    </w:p>
    <w:p>
      <w:r>
        <w:t>An integration shall be classified and governed according to what it actually does, not how it is named, marketed, packaged, or divided into components.</w:t>
      </w:r>
    </w:p>
    <w:p>
      <w:r>
        <w:t>A developer may not avoid heightened controls by splitting one high-risk integration among several nominally lower-risk applications.</w:t>
      </w:r>
    </w:p>
    <w:p>
      <w:pPr>
        <w:pStyle w:val="Heading2"/>
      </w:pPr>
      <w:r>
        <w:t>6.5 Future Compatibility</w:t>
      </w:r>
    </w:p>
    <w:p>
      <w:r>
        <w:t>Future technologies may be governed under this model where their actors, data flows, permissions, automated actions, dependencies, evidence, and failure modes can be mapped to existing constitutional principles.</w:t>
      </w:r>
    </w:p>
    <w:p>
      <w:r>
        <w:t>Materially new authority, risk, or operational consequence requires a new founder decision or constitutional amendment.</w:t>
      </w:r>
    </w:p>
    <w:p>
      <w:r>
        <w:t>---</w:t>
      </w:r>
    </w:p>
    <w:p>
      <w:pPr>
        <w:pStyle w:val="Heading1"/>
      </w:pPr>
      <w:r>
        <w:t>7. Definitions</w:t>
      </w:r>
    </w:p>
    <w:p>
      <w:r>
        <w:t>For purposes of this model:</w:t>
      </w:r>
    </w:p>
    <w:p>
      <w:pPr>
        <w:pStyle w:val="Heading2"/>
      </w:pPr>
      <w:r>
        <w:t>7.1 Developer</w:t>
      </w:r>
    </w:p>
    <w:p>
      <w:r>
        <w:t>A person or organization that creates, operates, maintains, administers, or controls software interacting with EquineSync.</w:t>
      </w:r>
    </w:p>
    <w:p>
      <w:pPr>
        <w:pStyle w:val="Heading2"/>
      </w:pPr>
      <w:r>
        <w:t>7.2 Individual Developer</w:t>
      </w:r>
    </w:p>
    <w:p>
      <w:r>
        <w:t>A verified natural person authorized to develop or administer an application.</w:t>
      </w:r>
    </w:p>
    <w:p>
      <w:pPr>
        <w:pStyle w:val="Heading2"/>
      </w:pPr>
      <w:r>
        <w:t>7.3 Developer Organization</w:t>
      </w:r>
    </w:p>
    <w:p>
      <w:r>
        <w:t>A verified organization or legal entity that owns, controls, distributes, or operates one or more applications.</w:t>
      </w:r>
    </w:p>
    <w:p>
      <w:pPr>
        <w:pStyle w:val="Heading2"/>
      </w:pPr>
      <w:r>
        <w:t>7.4 Internal Developer</w:t>
      </w:r>
    </w:p>
    <w:p>
      <w:r>
        <w:t>A person or team operating under EquineSync’s direct authority.</w:t>
      </w:r>
    </w:p>
    <w:p>
      <w:pPr>
        <w:pStyle w:val="Heading2"/>
      </w:pPr>
      <w:r>
        <w:t>7.5 Community Developer</w:t>
      </w:r>
    </w:p>
    <w:p>
      <w:r>
        <w:t>A developer creating a non-commercial, open-source, educational, or community-supported application under defined limitations.</w:t>
      </w:r>
    </w:p>
    <w:p>
      <w:pPr>
        <w:pStyle w:val="Heading2"/>
      </w:pPr>
      <w:r>
        <w:t>7.6 Certified Partner</w:t>
      </w:r>
    </w:p>
    <w:p>
      <w:r>
        <w:t>A developer organization approved for specified elevated capabilities after heightened review and certification.</w:t>
      </w:r>
    </w:p>
    <w:p>
      <w:pPr>
        <w:pStyle w:val="Heading2"/>
      </w:pPr>
      <w:r>
        <w:t>7.7 Marketplace Vendor</w:t>
      </w:r>
    </w:p>
    <w:p>
      <w:r>
        <w:t>A developer organization authorized to distribute an application through an EquineSync-controlled marketplace.</w:t>
      </w:r>
    </w:p>
    <w:p>
      <w:pPr>
        <w:pStyle w:val="Heading2"/>
      </w:pPr>
      <w:r>
        <w:t>7.8 Application</w:t>
      </w:r>
    </w:p>
    <w:p>
      <w:r>
        <w:t>Any registered software product, service, script, connector, adapter, plugin, extension, device client, automation, workflow, AI agent, or machine workload interacting with EquineSync.</w:t>
      </w:r>
    </w:p>
    <w:p>
      <w:pPr>
        <w:pStyle w:val="Heading2"/>
      </w:pPr>
      <w:r>
        <w:t>7.9 Integration</w:t>
      </w:r>
    </w:p>
    <w:p>
      <w:r>
        <w:t>A governed technical relationship between EquineSync and another application, service, device, platform, or system.</w:t>
      </w:r>
    </w:p>
    <w:p>
      <w:pPr>
        <w:pStyle w:val="Heading2"/>
      </w:pPr>
      <w:r>
        <w:t>7.10 Connector</w:t>
      </w:r>
    </w:p>
    <w:p>
      <w:r>
        <w:t>A technical component that transfers information or events between systems.</w:t>
      </w:r>
    </w:p>
    <w:p>
      <w:pPr>
        <w:pStyle w:val="Heading2"/>
      </w:pPr>
      <w:r>
        <w:t>7.11 Adapter</w:t>
      </w:r>
    </w:p>
    <w:p>
      <w:r>
        <w:t>A controlled translation or compatibility layer between differing interfaces, protocols, or data models.</w:t>
      </w:r>
    </w:p>
    <w:p>
      <w:pPr>
        <w:pStyle w:val="Heading2"/>
      </w:pPr>
      <w:r>
        <w:t>7.12 Automation</w:t>
      </w:r>
    </w:p>
    <w:p>
      <w:r>
        <w:t>A rule-based, scheduled, event-driven, or autonomous process that performs actions without a human manually initiating each execution.</w:t>
      </w:r>
    </w:p>
    <w:p>
      <w:pPr>
        <w:pStyle w:val="Heading2"/>
      </w:pPr>
      <w:r>
        <w:t>7.13 Workflow</w:t>
      </w:r>
    </w:p>
    <w:p>
      <w:r>
        <w:t>A defined sequence of tasks, actions, approvals, transitions, or system interactions.</w:t>
      </w:r>
    </w:p>
    <w:p>
      <w:pPr>
        <w:pStyle w:val="Heading2"/>
      </w:pPr>
      <w:r>
        <w:t>7.14 AI Agent</w:t>
      </w:r>
    </w:p>
    <w:p>
      <w:r>
        <w:t>An AI-enabled system capable of retrieving information, reasoning over information, selecting tools, proposing actions, or executing specifically approved actions.</w:t>
      </w:r>
    </w:p>
    <w:p>
      <w:pPr>
        <w:pStyle w:val="Heading2"/>
      </w:pPr>
      <w:r>
        <w:t>7.15 Machine Actor</w:t>
      </w:r>
    </w:p>
    <w:p>
      <w:r>
        <w:t>A non-human authenticated identity performing technical actions.</w:t>
      </w:r>
    </w:p>
    <w:p>
      <w:pPr>
        <w:pStyle w:val="Heading2"/>
      </w:pPr>
      <w:r>
        <w:t>7.16 Service Account</w:t>
      </w:r>
    </w:p>
    <w:p>
      <w:r>
        <w:t>A registered machine identity used for approved machine-to-machine operations.</w:t>
      </w:r>
    </w:p>
    <w:p>
      <w:pPr>
        <w:pStyle w:val="Heading2"/>
      </w:pPr>
      <w:r>
        <w:t>7.17 Connected Device</w:t>
      </w:r>
    </w:p>
    <w:p>
      <w:r>
        <w:t>A physical device that exchanges information or instructions with EquineSync.</w:t>
      </w:r>
    </w:p>
    <w:p>
      <w:pPr>
        <w:pStyle w:val="Heading2"/>
      </w:pPr>
      <w:r>
        <w:t>7.18 IoT Device</w:t>
      </w:r>
    </w:p>
    <w:p>
      <w:r>
        <w:t>A connected device capable of sensing, transmitting, receiving, automating, or controlling physical activity.</w:t>
      </w:r>
    </w:p>
    <w:p>
      <w:pPr>
        <w:pStyle w:val="Heading2"/>
      </w:pPr>
      <w:r>
        <w:t>7.19 Source System</w:t>
      </w:r>
    </w:p>
    <w:p>
      <w:r>
        <w:t>The system from which information originates.</w:t>
      </w:r>
    </w:p>
    <w:p>
      <w:pPr>
        <w:pStyle w:val="Heading2"/>
      </w:pPr>
      <w:r>
        <w:t>7.20 Destination System</w:t>
      </w:r>
    </w:p>
    <w:p>
      <w:r>
        <w:t>The system receiving information.</w:t>
      </w:r>
    </w:p>
    <w:p>
      <w:pPr>
        <w:pStyle w:val="Heading2"/>
      </w:pPr>
      <w:r>
        <w:t>7.21 Authoritative System</w:t>
      </w:r>
    </w:p>
    <w:p>
      <w:r>
        <w:t>The system formally designated as controlling for a specifically defined field, record, or process.</w:t>
      </w:r>
    </w:p>
    <w:p>
      <w:pPr>
        <w:pStyle w:val="Heading2"/>
      </w:pPr>
      <w:r>
        <w:t>7.22 System of Record</w:t>
      </w:r>
    </w:p>
    <w:p>
      <w:r>
        <w:t>The system designated to preserve an authoritative record and its evidentiary history.</w:t>
      </w:r>
    </w:p>
    <w:p>
      <w:pPr>
        <w:pStyle w:val="Heading2"/>
      </w:pPr>
      <w:r>
        <w:t>7.23 System of Engagement</w:t>
      </w:r>
    </w:p>
    <w:p>
      <w:r>
        <w:t>A system used for interaction or workflow that is not necessarily authoritative.</w:t>
      </w:r>
    </w:p>
    <w:p>
      <w:pPr>
        <w:pStyle w:val="Heading2"/>
      </w:pPr>
      <w:r>
        <w:t>7.24 Derived Data</w:t>
      </w:r>
    </w:p>
    <w:p>
      <w:r>
        <w:t>Information created through calculation, inference, classification, aggregation, transformation, or analysis of source data.</w:t>
      </w:r>
    </w:p>
    <w:p>
      <w:pPr>
        <w:pStyle w:val="Heading2"/>
      </w:pPr>
      <w:r>
        <w:t>7.25 Integration-Generated Record</w:t>
      </w:r>
    </w:p>
    <w:p>
      <w:r>
        <w:t>A record created, proposed, modified, or transmitted by an integration.</w:t>
      </w:r>
    </w:p>
    <w:p>
      <w:pPr>
        <w:pStyle w:val="Heading2"/>
      </w:pPr>
      <w:r>
        <w:t>7.26 Integration Owner</w:t>
      </w:r>
    </w:p>
    <w:p>
      <w:r>
        <w:t>The person or organization accountable for an integration’s purpose, operation, compliance, support, and lifecycle.</w:t>
      </w:r>
    </w:p>
    <w:p>
      <w:pPr>
        <w:pStyle w:val="Heading2"/>
      </w:pPr>
      <w:r>
        <w:t>7.27 Credential Custodian</w:t>
      </w:r>
    </w:p>
    <w:p>
      <w:r>
        <w:t>The person or governed system responsible for protecting, rotating, and revoking a credential.</w:t>
      </w:r>
    </w:p>
    <w:p>
      <w:pPr>
        <w:pStyle w:val="Heading2"/>
      </w:pPr>
      <w:r>
        <w:t>7.28 Trust State</w:t>
      </w:r>
    </w:p>
    <w:p>
      <w:r>
        <w:t>The current governance status of an application.</w:t>
      </w:r>
    </w:p>
    <w:p>
      <w:pPr>
        <w:pStyle w:val="Heading2"/>
      </w:pPr>
      <w:r>
        <w:t>7.29 Risk Tier</w:t>
      </w:r>
    </w:p>
    <w:p>
      <w:r>
        <w:t>The classification representing the potential effect of an application’s access, automation, scale, dependency, or failure.</w:t>
      </w:r>
    </w:p>
    <w:p>
      <w:pPr>
        <w:pStyle w:val="Heading2"/>
      </w:pPr>
      <w:r>
        <w:t>7.30 Material Change</w:t>
      </w:r>
    </w:p>
    <w:p>
      <w:r>
        <w:t>A change reasonably capable of affecting permissions, data use, security, privacy, user expectations, operational dependency, risk classification, certification, or customer consent.</w:t>
      </w:r>
    </w:p>
    <w:p>
      <w:pPr>
        <w:pStyle w:val="Heading2"/>
      </w:pPr>
      <w:r>
        <w:t>7.31 Consequential Action</w:t>
      </w:r>
    </w:p>
    <w:p>
      <w:r>
        <w:t>An action capable of materially affecting legal rights, ownership, custody, welfare, health, safeguarding, finances, access, permissions, or another protected interest.</w:t>
      </w:r>
    </w:p>
    <w:p>
      <w:pPr>
        <w:pStyle w:val="Heading2"/>
      </w:pPr>
      <w:r>
        <w:t>7.32 Critical Integration</w:t>
      </w:r>
    </w:p>
    <w:p>
      <w:r>
        <w:t>An integration whose unavailability, corruption, misuse, or delay could materially affect horse welfare, emergency response, identity, authorization, financial truth, or essential operations.</w:t>
      </w:r>
    </w:p>
    <w:p>
      <w:r>
        <w:t>---</w:t>
      </w:r>
    </w:p>
    <w:p>
      <w:pPr>
        <w:pStyle w:val="Heading1"/>
      </w:pPr>
      <w:r>
        <w:t>8. Governance Roles and Decision Authority</w:t>
      </w:r>
    </w:p>
    <w:p>
      <w:pPr>
        <w:pStyle w:val="Heading2"/>
      </w:pPr>
      <w:r>
        <w:t>8.1 Founder Authority</w:t>
      </w:r>
    </w:p>
    <w:p>
      <w:r>
        <w:t>Until authority is expressly delegated, the founder retains authority to approve:</w:t>
      </w:r>
    </w:p>
    <w:p>
      <w:pPr>
        <w:pStyle w:val="ListBullet"/>
      </w:pPr>
      <w:r>
        <w:t>New constitutional integration categories</w:t>
      </w:r>
    </w:p>
    <w:p>
      <w:pPr>
        <w:pStyle w:val="ListBullet"/>
      </w:pPr>
      <w:r>
        <w:t>Material expansions of third-party authority</w:t>
      </w:r>
    </w:p>
    <w:p>
      <w:pPr>
        <w:pStyle w:val="ListBullet"/>
      </w:pPr>
      <w:r>
        <w:t>New critical integration classes</w:t>
      </w:r>
    </w:p>
    <w:p>
      <w:pPr>
        <w:pStyle w:val="ListBullet"/>
      </w:pPr>
      <w:r>
        <w:t>Marketplace activation</w:t>
      </w:r>
    </w:p>
    <w:p>
      <w:pPr>
        <w:pStyle w:val="ListBullet"/>
      </w:pPr>
      <w:r>
        <w:t>Public developer access</w:t>
      </w:r>
    </w:p>
    <w:p>
      <w:pPr>
        <w:pStyle w:val="ListBullet"/>
      </w:pPr>
      <w:r>
        <w:t>Exceptional access to prohibited data</w:t>
      </w:r>
    </w:p>
    <w:p>
      <w:pPr>
        <w:pStyle w:val="ListBullet"/>
      </w:pPr>
      <w:r>
        <w:t>Material changes to constitutional precedence</w:t>
      </w:r>
    </w:p>
    <w:p>
      <w:pPr>
        <w:pStyle w:val="ListBullet"/>
      </w:pPr>
      <w:r>
        <w:t>Adoption and lock of this model</w:t>
      </w:r>
    </w:p>
    <w:p>
      <w:pPr>
        <w:pStyle w:val="Heading2"/>
      </w:pPr>
      <w:r>
        <w:t>8.2 Constitutional Governance Authority</w:t>
      </w:r>
    </w:p>
    <w:p>
      <w:r>
        <w:t>The designated constitutional governance function shall:</w:t>
      </w:r>
    </w:p>
    <w:p>
      <w:pPr>
        <w:pStyle w:val="ListBullet"/>
      </w:pPr>
      <w:r>
        <w:t>Interpret this model</w:t>
      </w:r>
    </w:p>
    <w:p>
      <w:pPr>
        <w:pStyle w:val="ListBullet"/>
      </w:pPr>
      <w:r>
        <w:t>Maintain supporting standards</w:t>
      </w:r>
    </w:p>
    <w:p>
      <w:pPr>
        <w:pStyle w:val="ListBullet"/>
      </w:pPr>
      <w:r>
        <w:t>Reconcile cross-canon conflicts</w:t>
      </w:r>
    </w:p>
    <w:p>
      <w:pPr>
        <w:pStyle w:val="ListBullet"/>
      </w:pPr>
      <w:r>
        <w:t>Review material policy changes</w:t>
      </w:r>
    </w:p>
    <w:p>
      <w:pPr>
        <w:pStyle w:val="ListBullet"/>
      </w:pPr>
      <w:r>
        <w:t>Maintain decision and exception records</w:t>
      </w:r>
    </w:p>
    <w:p>
      <w:pPr>
        <w:pStyle w:val="ListBullet"/>
      </w:pPr>
      <w:r>
        <w:t>Escalate unresolved constitutional questions</w:t>
      </w:r>
    </w:p>
    <w:p>
      <w:pPr>
        <w:pStyle w:val="Heading2"/>
      </w:pPr>
      <w:r>
        <w:t>8.3 Platform Security Authority</w:t>
      </w:r>
    </w:p>
    <w:p>
      <w:r>
        <w:t>The security function shall have authority to:</w:t>
      </w:r>
    </w:p>
    <w:p>
      <w:pPr>
        <w:pStyle w:val="ListBullet"/>
      </w:pPr>
      <w:r>
        <w:t>Review integration security</w:t>
      </w:r>
    </w:p>
    <w:p>
      <w:pPr>
        <w:pStyle w:val="ListBullet"/>
      </w:pPr>
      <w:r>
        <w:t>Require remediation</w:t>
      </w:r>
    </w:p>
    <w:p>
      <w:pPr>
        <w:pStyle w:val="ListBullet"/>
      </w:pPr>
      <w:r>
        <w:t>Restrict credentials</w:t>
      </w:r>
    </w:p>
    <w:p>
      <w:pPr>
        <w:pStyle w:val="ListBullet"/>
      </w:pPr>
      <w:r>
        <w:t>Suspend compromised access</w:t>
      </w:r>
    </w:p>
    <w:p>
      <w:pPr>
        <w:pStyle w:val="ListBullet"/>
      </w:pPr>
      <w:r>
        <w:t>Trigger emergency controls</w:t>
      </w:r>
    </w:p>
    <w:p>
      <w:pPr>
        <w:pStyle w:val="ListBullet"/>
      </w:pPr>
      <w:r>
        <w:t>Require security evidence</w:t>
      </w:r>
    </w:p>
    <w:p>
      <w:pPr>
        <w:pStyle w:val="ListBullet"/>
      </w:pPr>
      <w:r>
        <w:t>Approve restoration after security incidents</w:t>
      </w:r>
    </w:p>
    <w:p>
      <w:pPr>
        <w:pStyle w:val="Heading2"/>
      </w:pPr>
      <w:r>
        <w:t>8.4 Privacy and Data Protection Authority</w:t>
      </w:r>
    </w:p>
    <w:p>
      <w:r>
        <w:t>The privacy function shall review:</w:t>
      </w:r>
    </w:p>
    <w:p>
      <w:pPr>
        <w:pStyle w:val="ListBullet"/>
      </w:pPr>
      <w:r>
        <w:t>Purpose limitation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Consent</w:t>
      </w:r>
    </w:p>
    <w:p>
      <w:pPr>
        <w:pStyle w:val="ListBullet"/>
      </w:pPr>
      <w:r>
        <w:t>Data residency</w:t>
      </w:r>
    </w:p>
    <w:p>
      <w:pPr>
        <w:pStyle w:val="ListBullet"/>
      </w:pPr>
      <w:r>
        <w:t>Cross-border transfers</w:t>
      </w:r>
    </w:p>
    <w:p>
      <w:pPr>
        <w:pStyle w:val="ListBullet"/>
      </w:pPr>
      <w:r>
        <w:t>Retention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Data-subject rights</w:t>
      </w:r>
    </w:p>
    <w:p>
      <w:pPr>
        <w:pStyle w:val="ListBullet"/>
      </w:pPr>
      <w:r>
        <w:t>Derived-data use</w:t>
      </w:r>
    </w:p>
    <w:p>
      <w:pPr>
        <w:pStyle w:val="ListBullet"/>
      </w:pPr>
      <w:r>
        <w:t>AI training and reuse</w:t>
      </w:r>
    </w:p>
    <w:p>
      <w:pPr>
        <w:pStyle w:val="Heading2"/>
      </w:pPr>
      <w:r>
        <w:t>8.5 Integration Review Authority</w:t>
      </w:r>
    </w:p>
    <w:p>
      <w:r>
        <w:t>A formally delegated integration review function may approve routine applications within already approved categories.</w:t>
      </w:r>
    </w:p>
    <w:p>
      <w:r>
        <w:t>It may not create a new constitutional category or silently expand constitutional authority.</w:t>
      </w:r>
    </w:p>
    <w:p>
      <w:pPr>
        <w:pStyle w:val="Heading2"/>
      </w:pPr>
      <w:r>
        <w:t>8.6 Customer Administrator</w:t>
      </w:r>
    </w:p>
    <w:p>
      <w:r>
        <w:t>A customer administrator may approve integrations only within the customer administrator’s own valid authority.</w:t>
      </w:r>
    </w:p>
    <w:p>
      <w:r>
        <w:t>Customer administration does not create ownership, guardianship, medical, safeguarding, or cross-tenant authority.</w:t>
      </w:r>
    </w:p>
    <w:p>
      <w:pPr>
        <w:pStyle w:val="Heading2"/>
      </w:pPr>
      <w:r>
        <w:t>8.7 Developer Responsibility</w:t>
      </w:r>
    </w:p>
    <w:p>
      <w:r>
        <w:t>Developers remain responsible for:</w:t>
      </w:r>
    </w:p>
    <w:p>
      <w:pPr>
        <w:pStyle w:val="ListBullet"/>
      </w:pPr>
      <w:r>
        <w:t>Accurate disclosures</w:t>
      </w:r>
    </w:p>
    <w:p>
      <w:pPr>
        <w:pStyle w:val="ListBullet"/>
      </w:pPr>
      <w:r>
        <w:t>Secure implementation</w:t>
      </w:r>
    </w:p>
    <w:p>
      <w:pPr>
        <w:pStyle w:val="ListBullet"/>
      </w:pPr>
      <w:r>
        <w:t>Lawful data use</w:t>
      </w:r>
    </w:p>
    <w:p>
      <w:pPr>
        <w:pStyle w:val="ListBullet"/>
      </w:pPr>
      <w:r>
        <w:t>Permission compliance</w:t>
      </w:r>
    </w:p>
    <w:p>
      <w:pPr>
        <w:pStyle w:val="ListBullet"/>
      </w:pPr>
      <w:r>
        <w:t>Customer support</w:t>
      </w:r>
    </w:p>
    <w:p>
      <w:pPr>
        <w:pStyle w:val="ListBullet"/>
      </w:pPr>
      <w:r>
        <w:t>Incident reporting</w:t>
      </w:r>
    </w:p>
    <w:p>
      <w:pPr>
        <w:pStyle w:val="ListBullet"/>
      </w:pPr>
      <w:r>
        <w:t>Subprocessor compliance</w:t>
      </w:r>
    </w:p>
    <w:p>
      <w:pPr>
        <w:pStyle w:val="ListBullet"/>
      </w:pPr>
      <w:r>
        <w:t>Data deletion</w:t>
      </w:r>
    </w:p>
    <w:p>
      <w:pPr>
        <w:pStyle w:val="ListBullet"/>
      </w:pPr>
      <w:r>
        <w:t>Credential protection</w:t>
      </w:r>
    </w:p>
    <w:p>
      <w:pPr>
        <w:pStyle w:val="ListBullet"/>
      </w:pPr>
      <w:r>
        <w:t>Timely remediation</w:t>
      </w:r>
    </w:p>
    <w:p>
      <w:pPr>
        <w:pStyle w:val="ListBullet"/>
      </w:pPr>
      <w:r>
        <w:t>Orderly decommissioning</w:t>
      </w:r>
    </w:p>
    <w:p>
      <w:r>
        <w:t>EquineSync approval does not transfer the developer’s legal or operational obligations to EquineSync.</w:t>
      </w:r>
    </w:p>
    <w:p>
      <w:r>
        <w:t>---</w:t>
      </w:r>
    </w:p>
    <w:p>
      <w:pPr>
        <w:pStyle w:val="Heading1"/>
      </w:pPr>
      <w:r>
        <w:t>9. Platform Strategy and API Tiers</w:t>
      </w:r>
    </w:p>
    <w:p>
      <w:pPr>
        <w:pStyle w:val="Heading2"/>
      </w:pPr>
      <w:r>
        <w:t>9.1 Hybrid Platform Model</w:t>
      </w:r>
    </w:p>
    <w:p>
      <w:r>
        <w:t>EquineSync shall operate as a hybrid platform.</w:t>
      </w:r>
    </w:p>
    <w:p>
      <w:r>
        <w:t>The core platform shall remain closed and controlled.</w:t>
      </w:r>
    </w:p>
    <w:p>
      <w:r>
        <w:t>Selected capabilities may be exposed through:</w:t>
      </w:r>
    </w:p>
    <w:p>
      <w:pPr>
        <w:pStyle w:val="ListNumber"/>
      </w:pPr>
      <w:r>
        <w:t>Internal APIs</w:t>
      </w:r>
    </w:p>
    <w:p>
      <w:pPr>
        <w:pStyle w:val="ListNumber"/>
      </w:pPr>
      <w:r>
        <w:t>Certified Partner APIs</w:t>
      </w:r>
    </w:p>
    <w:p>
      <w:pPr>
        <w:pStyle w:val="ListNumber"/>
      </w:pPr>
      <w:r>
        <w:t>Public Developer APIs</w:t>
      </w:r>
    </w:p>
    <w:p>
      <w:pPr>
        <w:pStyle w:val="Heading2"/>
      </w:pPr>
      <w:r>
        <w:t>9.2 Internal APIs</w:t>
      </w:r>
    </w:p>
    <w:p>
      <w:r>
        <w:t>Internal APIs may support first-party applications and internal operations.</w:t>
      </w:r>
    </w:p>
    <w:p>
      <w:r>
        <w:t>Internal availability does not imply external eligibility.</w:t>
      </w:r>
    </w:p>
    <w:p>
      <w:r>
        <w:t>Internal APIs may change under different lifecycle and support terms than public APIs.</w:t>
      </w:r>
    </w:p>
    <w:p>
      <w:pPr>
        <w:pStyle w:val="Heading2"/>
      </w:pPr>
      <w:r>
        <w:t>9.3 Certified Partner APIs</w:t>
      </w:r>
    </w:p>
    <w:p>
      <w:r>
        <w:t>Certified Partner APIs may provide broader capabilities to specifically reviewed partners.</w:t>
      </w:r>
    </w:p>
    <w:p>
      <w:r>
        <w:t>Access shall remain:</w:t>
      </w:r>
    </w:p>
    <w:p>
      <w:pPr>
        <w:pStyle w:val="ListBullet"/>
      </w:pPr>
      <w:r>
        <w:t>Purpose-limited</w:t>
      </w:r>
    </w:p>
    <w:p>
      <w:pPr>
        <w:pStyle w:val="ListBullet"/>
      </w:pPr>
      <w:r>
        <w:t>Contractually governed</w:t>
      </w:r>
    </w:p>
    <w:p>
      <w:pPr>
        <w:pStyle w:val="ListBullet"/>
      </w:pPr>
      <w:r>
        <w:t>Risk-tiered</w:t>
      </w:r>
    </w:p>
    <w:p>
      <w:pPr>
        <w:pStyle w:val="ListBullet"/>
      </w:pPr>
      <w:r>
        <w:t>Technically restricted</w:t>
      </w:r>
    </w:p>
    <w:p>
      <w:pPr>
        <w:pStyle w:val="ListBullet"/>
      </w:pPr>
      <w:r>
        <w:t>Auditable</w:t>
      </w:r>
    </w:p>
    <w:p>
      <w:pPr>
        <w:pStyle w:val="ListBullet"/>
      </w:pPr>
      <w:r>
        <w:t>Revocable</w:t>
      </w:r>
    </w:p>
    <w:p>
      <w:pPr>
        <w:pStyle w:val="Heading2"/>
      </w:pPr>
      <w:r>
        <w:t>9.4 Public Developer APIs</w:t>
      </w:r>
    </w:p>
    <w:p>
      <w:r>
        <w:t>Public APIs may expose only capabilities specifically approved for public use.</w:t>
      </w:r>
    </w:p>
    <w:p>
      <w:r>
        <w:t>Public availability shall not include unrestricted access to customer, horse, health, financial, safeguarding, security, or administrative data.</w:t>
      </w:r>
    </w:p>
    <w:p>
      <w:pPr>
        <w:pStyle w:val="Heading2"/>
      </w:pPr>
      <w:r>
        <w:t>9.5 Non-Exposable Functions</w:t>
      </w:r>
    </w:p>
    <w:p>
      <w:r>
        <w:t>The following shall remain internal absent exceptional constitutional authorization:</w:t>
      </w:r>
    </w:p>
    <w:p>
      <w:pPr>
        <w:pStyle w:val="ListBullet"/>
      </w:pPr>
      <w:r>
        <w:t>Safeguarding controls</w:t>
      </w:r>
    </w:p>
    <w:p>
      <w:pPr>
        <w:pStyle w:val="ListBullet"/>
      </w:pPr>
      <w:r>
        <w:t>Minor-protection investigations</w:t>
      </w:r>
    </w:p>
    <w:p>
      <w:pPr>
        <w:pStyle w:val="ListBullet"/>
      </w:pPr>
      <w:r>
        <w:t>Security investigations</w:t>
      </w:r>
    </w:p>
    <w:p>
      <w:pPr>
        <w:pStyle w:val="ListBullet"/>
      </w:pPr>
      <w:r>
        <w:t>Internal moderation</w:t>
      </w:r>
    </w:p>
    <w:p>
      <w:pPr>
        <w:pStyle w:val="ListBullet"/>
      </w:pPr>
      <w:r>
        <w:t>Legal investigations</w:t>
      </w:r>
    </w:p>
    <w:p>
      <w:pPr>
        <w:pStyle w:val="ListBullet"/>
      </w:pPr>
      <w:r>
        <w:t>Legal-hold administration</w:t>
      </w:r>
    </w:p>
    <w:p>
      <w:pPr>
        <w:pStyle w:val="ListBullet"/>
      </w:pPr>
      <w:r>
        <w:t>Cryptographic key administration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Internal financial reconciliation</w:t>
      </w:r>
    </w:p>
    <w:p>
      <w:pPr>
        <w:pStyle w:val="ListBullet"/>
      </w:pPr>
      <w:r>
        <w:t>Internal fraud controls</w:t>
      </w:r>
    </w:p>
    <w:p>
      <w:pPr>
        <w:pStyle w:val="ListBullet"/>
      </w:pPr>
      <w:r>
        <w:t>Privileged audit evidence</w:t>
      </w:r>
    </w:p>
    <w:p>
      <w:pPr>
        <w:pStyle w:val="ListBullet"/>
      </w:pPr>
      <w:r>
        <w:t>Internal trust systems</w:t>
      </w:r>
    </w:p>
    <w:p>
      <w:pPr>
        <w:pStyle w:val="ListBullet"/>
      </w:pPr>
      <w:r>
        <w:t>Governance deliberations</w:t>
      </w:r>
    </w:p>
    <w:p>
      <w:pPr>
        <w:pStyle w:val="ListBullet"/>
      </w:pPr>
      <w:r>
        <w:t>Enforcement systems</w:t>
      </w:r>
    </w:p>
    <w:p>
      <w:pPr>
        <w:pStyle w:val="ListBullet"/>
      </w:pPr>
      <w:r>
        <w:t>Emergency platform administration</w:t>
      </w:r>
    </w:p>
    <w:p>
      <w:pPr>
        <w:pStyle w:val="Heading2"/>
      </w:pPr>
      <w:r>
        <w:t>9.6 API-First Philosophy</w:t>
      </w:r>
    </w:p>
    <w:p>
      <w:r>
        <w:t>EquineSync should use stable, governed service interfaces where practical.</w:t>
      </w:r>
    </w:p>
    <w:p>
      <w:r>
        <w:t>API-first does not mean public-first.</w:t>
      </w:r>
    </w:p>
    <w:p>
      <w:r>
        <w:t>An internal feature may exist without a public or partner interface.</w:t>
      </w:r>
    </w:p>
    <w:p>
      <w:r>
        <w:t>External exposure requires separate review for:</w:t>
      </w:r>
    </w:p>
    <w:p>
      <w:pPr>
        <w:pStyle w:val="ListBullet"/>
      </w:pPr>
      <w:r>
        <w:t>Safety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Privacy</w:t>
      </w:r>
    </w:p>
    <w:p>
      <w:pPr>
        <w:pStyle w:val="ListBullet"/>
      </w:pPr>
      <w:r>
        <w:t>Security</w:t>
      </w:r>
    </w:p>
    <w:p>
      <w:pPr>
        <w:pStyle w:val="ListBullet"/>
      </w:pPr>
      <w:r>
        <w:t>Stability</w:t>
      </w:r>
    </w:p>
    <w:p>
      <w:pPr>
        <w:pStyle w:val="ListBullet"/>
      </w:pPr>
      <w:r>
        <w:t>Supportability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Abuse potential</w:t>
      </w:r>
    </w:p>
    <w:p>
      <w:pPr>
        <w:pStyle w:val="ListBullet"/>
      </w:pPr>
      <w:r>
        <w:t>Evidentiary requirements</w:t>
      </w:r>
    </w:p>
    <w:p>
      <w:r>
        <w:t>---</w:t>
      </w:r>
    </w:p>
    <w:p>
      <w:pPr>
        <w:pStyle w:val="Heading1"/>
      </w:pPr>
      <w:r>
        <w:t>10. Integration Lifecycle</w:t>
      </w:r>
    </w:p>
    <w:p>
      <w:r>
        <w:t>Every integration shall proceed through controlled lifecycle stages.</w:t>
      </w:r>
    </w:p>
    <w:p>
      <w:pPr>
        <w:pStyle w:val="Heading2"/>
      </w:pPr>
      <w:r>
        <w:t>10.1 Proposed</w:t>
      </w:r>
    </w:p>
    <w:p>
      <w:r>
        <w:t>The purpose, intended users, data, authority, risks, and owner are identified.</w:t>
      </w:r>
    </w:p>
    <w:p>
      <w:pPr>
        <w:pStyle w:val="Heading2"/>
      </w:pPr>
      <w:r>
        <w:t>10.2 Registered</w:t>
      </w:r>
    </w:p>
    <w:p>
      <w:r>
        <w:t>The developer and application receive governed identities.</w:t>
      </w:r>
    </w:p>
    <w:p>
      <w:r>
        <w:t>Registration does not authorize production access.</w:t>
      </w:r>
    </w:p>
    <w:p>
      <w:pPr>
        <w:pStyle w:val="Heading2"/>
      </w:pPr>
      <w:r>
        <w:t>10.3 Classified</w:t>
      </w:r>
    </w:p>
    <w:p>
      <w:r>
        <w:t>The integration receives:</w:t>
      </w:r>
    </w:p>
    <w:p>
      <w:pPr>
        <w:pStyle w:val="ListBullet"/>
      </w:pPr>
      <w:r>
        <w:t>Functional classifications</w:t>
      </w:r>
    </w:p>
    <w:p>
      <w:pPr>
        <w:pStyle w:val="ListBullet"/>
      </w:pPr>
      <w:r>
        <w:t>Risk tier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Criticality classification</w:t>
      </w:r>
    </w:p>
    <w:p>
      <w:pPr>
        <w:pStyle w:val="ListBullet"/>
      </w:pPr>
      <w:r>
        <w:t>Trust state</w:t>
      </w:r>
    </w:p>
    <w:p>
      <w:pPr>
        <w:pStyle w:val="ListBullet"/>
      </w:pPr>
      <w:r>
        <w:t>Review requirements</w:t>
      </w:r>
    </w:p>
    <w:p>
      <w:pPr>
        <w:pStyle w:val="Heading2"/>
      </w:pPr>
      <w:r>
        <w:t>10.4 Sandbox Approved</w:t>
      </w:r>
    </w:p>
    <w:p>
      <w:r>
        <w:t>The integration may use approved non-production environments and data.</w:t>
      </w:r>
    </w:p>
    <w:p>
      <w:pPr>
        <w:pStyle w:val="Heading2"/>
      </w:pPr>
      <w:r>
        <w:t>10.5 Review Pending</w:t>
      </w:r>
    </w:p>
    <w:p>
      <w:r>
        <w:t>Security, privacy, functional, compliance, and operational reviews are performed.</w:t>
      </w:r>
    </w:p>
    <w:p>
      <w:pPr>
        <w:pStyle w:val="Heading2"/>
      </w:pPr>
      <w:r>
        <w:t>10.6 Verified or Certified</w:t>
      </w:r>
    </w:p>
    <w:p>
      <w:r>
        <w:t>The application satisfies the requirements for its approved trust state and capability profile.</w:t>
      </w:r>
    </w:p>
    <w:p>
      <w:pPr>
        <w:pStyle w:val="Heading2"/>
      </w:pPr>
      <w:r>
        <w:t>10.7 Production Approved</w:t>
      </w:r>
    </w:p>
    <w:p>
      <w:r>
        <w:t>A separate production decision authorizes defined scopes, tenants, users, or environments.</w:t>
      </w:r>
    </w:p>
    <w:p>
      <w:pPr>
        <w:pStyle w:val="Heading2"/>
      </w:pPr>
      <w:r>
        <w:t>10.8 Operational</w:t>
      </w:r>
    </w:p>
    <w:p>
      <w:r>
        <w:t>The application is monitored, supported, and periodically reviewed.</w:t>
      </w:r>
    </w:p>
    <w:p>
      <w:pPr>
        <w:pStyle w:val="Heading2"/>
      </w:pPr>
      <w:r>
        <w:t>10.9 Restricted</w:t>
      </w:r>
    </w:p>
    <w:p>
      <w:r>
        <w:t>Some capabilities are limited while other approved functions may continue.</w:t>
      </w:r>
    </w:p>
    <w:p>
      <w:pPr>
        <w:pStyle w:val="Heading2"/>
      </w:pPr>
      <w:r>
        <w:t>10.10 Suspended</w:t>
      </w:r>
    </w:p>
    <w:p>
      <w:r>
        <w:t>Operational access is temporarily disabled pending investigation or remediation.</w:t>
      </w:r>
    </w:p>
    <w:p>
      <w:pPr>
        <w:pStyle w:val="Heading2"/>
      </w:pPr>
      <w:r>
        <w:t>10.11 Deprecated</w:t>
      </w:r>
    </w:p>
    <w:p>
      <w:r>
        <w:t>The integration remains available for a stated transition period but should not receive new adoption or capability.</w:t>
      </w:r>
    </w:p>
    <w:p>
      <w:pPr>
        <w:pStyle w:val="Heading2"/>
      </w:pPr>
      <w:r>
        <w:t>10.12 Revoked</w:t>
      </w:r>
    </w:p>
    <w:p>
      <w:r>
        <w:t>Authority is withdrawn.</w:t>
      </w:r>
    </w:p>
    <w:p>
      <w:pPr>
        <w:pStyle w:val="Heading2"/>
      </w:pPr>
      <w:r>
        <w:t>10.13 Retired</w:t>
      </w:r>
    </w:p>
    <w:p>
      <w:r>
        <w:t>The integration has completed shutdown, data disposition, customer notice, and evidence preservation.</w:t>
      </w:r>
    </w:p>
    <w:p>
      <w:r>
        <w:t>No lifecycle stage shall silently imply a later stage.</w:t>
      </w:r>
    </w:p>
    <w:p>
      <w:r>
        <w:t>---</w:t>
      </w:r>
    </w:p>
    <w:p>
      <w:pPr>
        <w:pStyle w:val="Heading1"/>
      </w:pPr>
      <w:r>
        <w:t>11. Developer Eligibility and Identity</w:t>
      </w:r>
    </w:p>
    <w:p>
      <w:pPr>
        <w:pStyle w:val="Heading2"/>
      </w:pPr>
      <w:r>
        <w:t>11.1 Eligible Developers</w:t>
      </w:r>
    </w:p>
    <w:p>
      <w:r>
        <w:t>Production access may be available to:</w:t>
      </w:r>
    </w:p>
    <w:p>
      <w:pPr>
        <w:pStyle w:val="ListBullet"/>
      </w:pPr>
      <w:r>
        <w:t>Verified individuals</w:t>
      </w:r>
    </w:p>
    <w:p>
      <w:pPr>
        <w:pStyle w:val="ListBullet"/>
      </w:pPr>
      <w:r>
        <w:t>Verified businesses</w:t>
      </w:r>
    </w:p>
    <w:p>
      <w:pPr>
        <w:pStyle w:val="ListBullet"/>
      </w:pPr>
      <w:r>
        <w:t>Approved educational institutions</w:t>
      </w:r>
    </w:p>
    <w:p>
      <w:pPr>
        <w:pStyle w:val="ListBullet"/>
      </w:pPr>
      <w:r>
        <w:t>Approved nonprofit organizations</w:t>
      </w:r>
    </w:p>
    <w:p>
      <w:pPr>
        <w:pStyle w:val="ListBullet"/>
      </w:pPr>
      <w:r>
        <w:t>Approved research institutions</w:t>
      </w:r>
    </w:p>
    <w:p>
      <w:pPr>
        <w:pStyle w:val="ListBullet"/>
      </w:pPr>
      <w:r>
        <w:t>Approved public-sector entities</w:t>
      </w:r>
    </w:p>
    <w:p>
      <w:pPr>
        <w:pStyle w:val="ListBullet"/>
      </w:pPr>
      <w:r>
        <w:t>Other expressly authorized organizations</w:t>
      </w:r>
    </w:p>
    <w:p>
      <w:r>
        <w:t>Eligibility does not guarantee approval.</w:t>
      </w:r>
    </w:p>
    <w:p>
      <w:pPr>
        <w:pStyle w:val="Heading2"/>
      </w:pPr>
      <w:r>
        <w:t>11.2 Identity Verification</w:t>
      </w:r>
    </w:p>
    <w:p>
      <w:r>
        <w:t>Identity verification is required before production access.</w:t>
      </w:r>
    </w:p>
    <w:p>
      <w:r>
        <w:t>Verification shall be proportionate to:</w:t>
      </w:r>
    </w:p>
    <w:p>
      <w:pPr>
        <w:pStyle w:val="ListBullet"/>
      </w:pPr>
      <w:r>
        <w:t>Data sensitivity</w:t>
      </w:r>
    </w:p>
    <w:p>
      <w:pPr>
        <w:pStyle w:val="ListBullet"/>
      </w:pPr>
      <w:r>
        <w:t>Permission scope</w:t>
      </w:r>
    </w:p>
    <w:p>
      <w:pPr>
        <w:pStyle w:val="ListBullet"/>
      </w:pPr>
      <w:r>
        <w:t>Financial access</w:t>
      </w:r>
    </w:p>
    <w:p>
      <w:pPr>
        <w:pStyle w:val="ListBullet"/>
      </w:pPr>
      <w:r>
        <w:t>Health access</w:t>
      </w:r>
    </w:p>
    <w:p>
      <w:pPr>
        <w:pStyle w:val="ListBullet"/>
      </w:pPr>
      <w:r>
        <w:t>Minor-related access</w:t>
      </w:r>
    </w:p>
    <w:p>
      <w:pPr>
        <w:pStyle w:val="ListBullet"/>
      </w:pPr>
      <w:r>
        <w:t>Administrative authority</w:t>
      </w:r>
    </w:p>
    <w:p>
      <w:pPr>
        <w:pStyle w:val="ListBullet"/>
      </w:pPr>
      <w:r>
        <w:t>Cross-tenant capability</w:t>
      </w:r>
    </w:p>
    <w:p>
      <w:pPr>
        <w:pStyle w:val="ListBullet"/>
      </w:pPr>
      <w:r>
        <w:t>Device-control capability</w:t>
      </w:r>
    </w:p>
    <w:p>
      <w:pPr>
        <w:pStyle w:val="ListBullet"/>
      </w:pPr>
      <w:r>
        <w:t>Critical operational dependency</w:t>
      </w:r>
    </w:p>
    <w:p>
      <w:pPr>
        <w:pStyle w:val="Heading2"/>
      </w:pPr>
      <w:r>
        <w:t>11.3 Business Verification</w:t>
      </w:r>
    </w:p>
    <w:p>
      <w:r>
        <w:t>Commercial organizations may be required to provide:</w:t>
      </w:r>
    </w:p>
    <w:p>
      <w:pPr>
        <w:pStyle w:val="ListBullet"/>
      </w:pPr>
      <w:r>
        <w:t>Legal entity identity</w:t>
      </w:r>
    </w:p>
    <w:p>
      <w:pPr>
        <w:pStyle w:val="ListBullet"/>
      </w:pPr>
      <w:r>
        <w:t>Business address</w:t>
      </w:r>
    </w:p>
    <w:p>
      <w:pPr>
        <w:pStyle w:val="ListBullet"/>
      </w:pPr>
      <w:r>
        <w:t>Authorized representative</w:t>
      </w:r>
    </w:p>
    <w:p>
      <w:pPr>
        <w:pStyle w:val="ListBullet"/>
      </w:pPr>
      <w:r>
        <w:t>Ownership or control information where appropriate</w:t>
      </w:r>
    </w:p>
    <w:p>
      <w:pPr>
        <w:pStyle w:val="ListBullet"/>
      </w:pPr>
      <w:r>
        <w:t>Security contact</w:t>
      </w:r>
    </w:p>
    <w:p>
      <w:pPr>
        <w:pStyle w:val="ListBullet"/>
      </w:pPr>
      <w:r>
        <w:t>Privacy contact</w:t>
      </w:r>
    </w:p>
    <w:p>
      <w:pPr>
        <w:pStyle w:val="ListBullet"/>
      </w:pPr>
      <w:r>
        <w:t>Support contact</w:t>
      </w:r>
    </w:p>
    <w:p>
      <w:pPr>
        <w:pStyle w:val="ListBullet"/>
      </w:pPr>
      <w:r>
        <w:t>Incident contact</w:t>
      </w:r>
    </w:p>
    <w:p>
      <w:pPr>
        <w:pStyle w:val="ListBullet"/>
      </w:pPr>
      <w:r>
        <w:t>Legal standing</w:t>
      </w:r>
    </w:p>
    <w:p>
      <w:pPr>
        <w:pStyle w:val="ListBullet"/>
      </w:pPr>
      <w:r>
        <w:t>Insurance evidence where required</w:t>
      </w:r>
    </w:p>
    <w:p>
      <w:pPr>
        <w:pStyle w:val="ListBullet"/>
      </w:pPr>
      <w:r>
        <w:t>Tax or payment information where applicable</w:t>
      </w:r>
    </w:p>
    <w:p>
      <w:pPr>
        <w:pStyle w:val="Heading2"/>
      </w:pPr>
      <w:r>
        <w:t>11.4 Periodic Reverification</w:t>
      </w:r>
    </w:p>
    <w:p>
      <w:r>
        <w:t>Verification shall be repeated or refreshed following:</w:t>
      </w:r>
    </w:p>
    <w:p>
      <w:pPr>
        <w:pStyle w:val="ListBullet"/>
      </w:pPr>
      <w:r>
        <w:t>Material ownership change</w:t>
      </w:r>
    </w:p>
    <w:p>
      <w:pPr>
        <w:pStyle w:val="ListBullet"/>
      </w:pPr>
      <w:r>
        <w:t>Legal-status change</w:t>
      </w:r>
    </w:p>
    <w:p>
      <w:pPr>
        <w:pStyle w:val="ListBullet"/>
      </w:pPr>
      <w:r>
        <w:t>Long inactivity</w:t>
      </w:r>
    </w:p>
    <w:p>
      <w:pPr>
        <w:pStyle w:val="ListBullet"/>
      </w:pPr>
      <w:r>
        <w:t>Security incident</w:t>
      </w:r>
    </w:p>
    <w:p>
      <w:pPr>
        <w:pStyle w:val="ListBullet"/>
      </w:pPr>
      <w:r>
        <w:t>Certification renewal</w:t>
      </w:r>
    </w:p>
    <w:p>
      <w:pPr>
        <w:pStyle w:val="ListBullet"/>
      </w:pPr>
      <w:r>
        <w:t>Material risk increase</w:t>
      </w:r>
    </w:p>
    <w:p>
      <w:pPr>
        <w:pStyle w:val="ListBullet"/>
      </w:pPr>
      <w:r>
        <w:t>Reasonable concern regarding identity or control</w:t>
      </w:r>
    </w:p>
    <w:p>
      <w:pPr>
        <w:pStyle w:val="Heading2"/>
      </w:pPr>
      <w:r>
        <w:t>11.5 Individual Accountability</w:t>
      </w:r>
    </w:p>
    <w:p>
      <w:r>
        <w:t>Every human developer, administrator, reviewer, support operator, and credential custodian must use an individually attributable identity.</w:t>
      </w:r>
    </w:p>
    <w:p>
      <w:r>
        <w:t>Shared human accounts are prohibited.</w:t>
      </w:r>
    </w:p>
    <w:p>
      <w:r>
        <w:t>---</w:t>
      </w:r>
    </w:p>
    <w:p>
      <w:pPr>
        <w:pStyle w:val="Heading1"/>
      </w:pPr>
      <w:r>
        <w:t>12. Application Registration and Disclosure</w:t>
      </w:r>
    </w:p>
    <w:p>
      <w:pPr>
        <w:pStyle w:val="Heading2"/>
      </w:pPr>
      <w:r>
        <w:t>12.1 Mandatory Registration</w:t>
      </w:r>
    </w:p>
    <w:p>
      <w:r>
        <w:t>Every production application, connector, workflow, automation, device, AI agent, or machine client must be registered before credentials are issued.</w:t>
      </w:r>
    </w:p>
    <w:p>
      <w:r>
        <w:t>Shadow or unregistered production integrations are prohibited.</w:t>
      </w:r>
    </w:p>
    <w:p>
      <w:pPr>
        <w:pStyle w:val="Heading2"/>
      </w:pPr>
      <w:r>
        <w:t>12.2 Immutable Application Identity</w:t>
      </w:r>
    </w:p>
    <w:p>
      <w:r>
        <w:t>Each application shall receive an immutable Application ID.</w:t>
      </w:r>
    </w:p>
    <w:p>
      <w:r>
        <w:t>Names, versions, owners, and metadata may change. The underlying identity shall remain stable for evidentiary continuity.</w:t>
      </w:r>
    </w:p>
    <w:p>
      <w:pPr>
        <w:pStyle w:val="Heading2"/>
      </w:pPr>
      <w:r>
        <w:t>12.3 Separate Application Boundaries</w:t>
      </w:r>
    </w:p>
    <w:p>
      <w:r>
        <w:t>Each application must maintain separate:</w:t>
      </w:r>
    </w:p>
    <w:p>
      <w:pPr>
        <w:pStyle w:val="ListBullet"/>
      </w:pPr>
      <w:r>
        <w:t>Identity</w:t>
      </w:r>
    </w:p>
    <w:p>
      <w:pPr>
        <w:pStyle w:val="ListBullet"/>
      </w:pPr>
      <w:r>
        <w:t>Credentials</w:t>
      </w:r>
    </w:p>
    <w:p>
      <w:pPr>
        <w:pStyle w:val="ListBullet"/>
      </w:pPr>
      <w:r>
        <w:t>Permission grants</w:t>
      </w:r>
    </w:p>
    <w:p>
      <w:pPr>
        <w:pStyle w:val="ListBullet"/>
      </w:pPr>
      <w:r>
        <w:t>Risk classification</w:t>
      </w:r>
    </w:p>
    <w:p>
      <w:pPr>
        <w:pStyle w:val="ListBullet"/>
      </w:pPr>
      <w:r>
        <w:t>Trust state</w:t>
      </w:r>
    </w:p>
    <w:p>
      <w:pPr>
        <w:pStyle w:val="ListBullet"/>
      </w:pPr>
      <w:r>
        <w:t>Review history</w:t>
      </w:r>
    </w:p>
    <w:p>
      <w:pPr>
        <w:pStyle w:val="ListBullet"/>
      </w:pPr>
      <w:r>
        <w:t>Operational evidence</w:t>
      </w:r>
    </w:p>
    <w:p>
      <w:pPr>
        <w:pStyle w:val="ListBullet"/>
      </w:pPr>
      <w:r>
        <w:t>Revocation controls</w:t>
      </w:r>
    </w:p>
    <w:p>
      <w:r>
        <w:t>Applications may not share production credentials.</w:t>
      </w:r>
    </w:p>
    <w:p>
      <w:pPr>
        <w:pStyle w:val="Heading2"/>
      </w:pPr>
      <w:r>
        <w:t>12.4 Required Disclosures</w:t>
      </w:r>
    </w:p>
    <w:p>
      <w:r>
        <w:t>Registration must disclose, as applicable:</w:t>
      </w:r>
    </w:p>
    <w:p>
      <w:pPr>
        <w:pStyle w:val="ListBullet"/>
      </w:pPr>
      <w:r>
        <w:t>Purpose</w:t>
      </w:r>
    </w:p>
    <w:p>
      <w:pPr>
        <w:pStyle w:val="ListBullet"/>
      </w:pPr>
      <w:r>
        <w:t>Intended users</w:t>
      </w:r>
    </w:p>
    <w:p>
      <w:pPr>
        <w:pStyle w:val="ListBullet"/>
      </w:pPr>
      <w:r>
        <w:t>Functional capabilities</w:t>
      </w:r>
    </w:p>
    <w:p>
      <w:pPr>
        <w:pStyle w:val="ListBullet"/>
      </w:pPr>
      <w:r>
        <w:t>Data accessed</w:t>
      </w:r>
    </w:p>
    <w:p>
      <w:pPr>
        <w:pStyle w:val="ListBullet"/>
      </w:pPr>
      <w:r>
        <w:t>Data created</w:t>
      </w:r>
    </w:p>
    <w:p>
      <w:pPr>
        <w:pStyle w:val="ListBullet"/>
      </w:pPr>
      <w:r>
        <w:t>Data modified</w:t>
      </w:r>
    </w:p>
    <w:p>
      <w:pPr>
        <w:pStyle w:val="ListBullet"/>
      </w:pPr>
      <w:r>
        <w:t>Derived data</w:t>
      </w:r>
    </w:p>
    <w:p>
      <w:pPr>
        <w:pStyle w:val="ListBullet"/>
      </w:pPr>
      <w:r>
        <w:t>Permission scopes</w:t>
      </w:r>
    </w:p>
    <w:p>
      <w:pPr>
        <w:pStyle w:val="ListBullet"/>
      </w:pPr>
      <w:r>
        <w:t>Retention</w:t>
      </w:r>
    </w:p>
    <w:p>
      <w:pPr>
        <w:pStyle w:val="ListBullet"/>
      </w:pPr>
      <w:r>
        <w:t>Deletion</w:t>
      </w:r>
    </w:p>
    <w:p>
      <w:pPr>
        <w:pStyle w:val="ListBullet"/>
      </w:pPr>
      <w:r>
        <w:t>Backups</w:t>
      </w:r>
    </w:p>
    <w:p>
      <w:pPr>
        <w:pStyle w:val="ListBullet"/>
      </w:pPr>
      <w:r>
        <w:t>Hosting regions</w:t>
      </w:r>
    </w:p>
    <w:p>
      <w:pPr>
        <w:pStyle w:val="ListBullet"/>
      </w:pPr>
      <w:r>
        <w:t>Support-access regions</w:t>
      </w:r>
    </w:p>
    <w:p>
      <w:pPr>
        <w:pStyle w:val="ListBullet"/>
      </w:pPr>
      <w:r>
        <w:t>Cross-border processing</w:t>
      </w:r>
    </w:p>
    <w:p>
      <w:pPr>
        <w:pStyle w:val="ListBullet"/>
      </w:pPr>
      <w:r>
        <w:t>Security controls</w:t>
      </w:r>
    </w:p>
    <w:p>
      <w:pPr>
        <w:pStyle w:val="ListBullet"/>
      </w:pPr>
      <w:r>
        <w:t>AI use</w:t>
      </w:r>
    </w:p>
    <w:p>
      <w:pPr>
        <w:pStyle w:val="ListBullet"/>
      </w:pPr>
      <w:r>
        <w:t>Model providers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Data sale</w:t>
      </w:r>
    </w:p>
    <w:p>
      <w:pPr>
        <w:pStyle w:val="ListBullet"/>
      </w:pPr>
      <w:r>
        <w:t>Data licensing</w:t>
      </w:r>
    </w:p>
    <w:p>
      <w:pPr>
        <w:pStyle w:val="ListBullet"/>
      </w:pPr>
      <w:r>
        <w:t>Advertising use</w:t>
      </w:r>
    </w:p>
    <w:p>
      <w:pPr>
        <w:pStyle w:val="ListBullet"/>
      </w:pPr>
      <w:r>
        <w:t>Profiling</w:t>
      </w:r>
    </w:p>
    <w:p>
      <w:pPr>
        <w:pStyle w:val="ListBullet"/>
      </w:pPr>
      <w:r>
        <w:t>Benchmarking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Model training</w:t>
      </w:r>
    </w:p>
    <w:p>
      <w:pPr>
        <w:pStyle w:val="ListBullet"/>
      </w:pPr>
      <w:r>
        <w:t>Data combination</w:t>
      </w:r>
    </w:p>
    <w:p>
      <w:pPr>
        <w:pStyle w:val="ListBullet"/>
      </w:pPr>
      <w:r>
        <w:t>Commercial terms</w:t>
      </w:r>
    </w:p>
    <w:p>
      <w:pPr>
        <w:pStyle w:val="ListBullet"/>
      </w:pPr>
      <w:r>
        <w:t>Support model</w:t>
      </w:r>
    </w:p>
    <w:p>
      <w:pPr>
        <w:pStyle w:val="ListBullet"/>
      </w:pPr>
      <w:r>
        <w:t>Incident process</w:t>
      </w:r>
    </w:p>
    <w:p>
      <w:pPr>
        <w:pStyle w:val="ListBullet"/>
      </w:pPr>
      <w:r>
        <w:t>Exit process</w:t>
      </w:r>
    </w:p>
    <w:p>
      <w:r>
        <w:t>Material misrepresentation may result in immediate restriction, suspension, or revocation.</w:t>
      </w:r>
    </w:p>
    <w:p>
      <w:pPr>
        <w:pStyle w:val="Heading2"/>
      </w:pPr>
      <w:r>
        <w:t>12.5 Orphaned Applications</w:t>
      </w:r>
    </w:p>
    <w:p>
      <w:r>
        <w:t>Every application must have an active owner and security contact.</w:t>
      </w:r>
    </w:p>
    <w:p>
      <w:r>
        <w:t>Where an owner leaves, becomes unreachable, loses authority, or the developer organization dissolves:</w:t>
      </w:r>
    </w:p>
    <w:p>
      <w:pPr>
        <w:pStyle w:val="ListBullet"/>
      </w:pPr>
      <w:r>
        <w:t>Credentials may be restricted</w:t>
      </w:r>
    </w:p>
    <w:p>
      <w:pPr>
        <w:pStyle w:val="ListBullet"/>
      </w:pPr>
      <w:r>
        <w:t>New grants may be blocked</w:t>
      </w:r>
    </w:p>
    <w:p>
      <w:pPr>
        <w:pStyle w:val="ListBullet"/>
      </w:pPr>
      <w:r>
        <w:t>Customers may be notified</w:t>
      </w:r>
    </w:p>
    <w:p>
      <w:pPr>
        <w:pStyle w:val="ListBullet"/>
      </w:pPr>
      <w:r>
        <w:t>Ownership must be reverified</w:t>
      </w:r>
    </w:p>
    <w:p>
      <w:pPr>
        <w:pStyle w:val="ListBullet"/>
      </w:pPr>
      <w:r>
        <w:t>The application may be suspended or retired</w:t>
      </w:r>
    </w:p>
    <w:p>
      <w:r>
        <w:t>No production integration may remain indefinitely ownerless.</w:t>
      </w:r>
    </w:p>
    <w:p>
      <w:r>
        <w:t>---</w:t>
      </w:r>
    </w:p>
    <w:p>
      <w:pPr>
        <w:pStyle w:val="Heading1"/>
      </w:pPr>
      <w:r>
        <w:t>13. Functional Classification and Risk Tiers</w:t>
      </w:r>
    </w:p>
    <w:p>
      <w:pPr>
        <w:pStyle w:val="Heading2"/>
      </w:pPr>
      <w:r>
        <w:t>13.1 Functional Classes</w:t>
      </w:r>
    </w:p>
    <w:p>
      <w:r>
        <w:t>Each integration shall receive one or more classifications:</w:t>
      </w:r>
    </w:p>
    <w:p>
      <w:pPr>
        <w:pStyle w:val="ListNumber"/>
      </w:pPr>
      <w:r>
        <w:t>Read-Only</w:t>
      </w:r>
    </w:p>
    <w:p>
      <w:pPr>
        <w:pStyle w:val="ListNumber"/>
      </w:pPr>
      <w:r>
        <w:t>Data Creation</w:t>
      </w:r>
    </w:p>
    <w:p>
      <w:pPr>
        <w:pStyle w:val="ListNumber"/>
      </w:pPr>
      <w:r>
        <w:t>Operational Write</w:t>
      </w:r>
    </w:p>
    <w:p>
      <w:pPr>
        <w:pStyle w:val="ListNumber"/>
      </w:pPr>
      <w:r>
        <w:t>Synchronization</w:t>
      </w:r>
    </w:p>
    <w:p>
      <w:pPr>
        <w:pStyle w:val="ListNumber"/>
      </w:pPr>
      <w:r>
        <w:t>Financial</w:t>
      </w:r>
    </w:p>
    <w:p>
      <w:pPr>
        <w:pStyle w:val="ListNumber"/>
      </w:pPr>
      <w:r>
        <w:t>Health or Welfare</w:t>
      </w:r>
    </w:p>
    <w:p>
      <w:pPr>
        <w:pStyle w:val="ListNumber"/>
      </w:pPr>
      <w:r>
        <w:t>Identity or Access</w:t>
      </w:r>
    </w:p>
    <w:p>
      <w:pPr>
        <w:pStyle w:val="ListNumber"/>
      </w:pPr>
      <w:r>
        <w:t>Communication</w:t>
      </w:r>
    </w:p>
    <w:p>
      <w:pPr>
        <w:pStyle w:val="ListNumber"/>
      </w:pPr>
      <w:r>
        <w:t>Analytics</w:t>
      </w:r>
    </w:p>
    <w:p>
      <w:pPr>
        <w:pStyle w:val="ListNumber"/>
      </w:pPr>
      <w:r>
        <w:t>AI</w:t>
      </w:r>
    </w:p>
    <w:p>
      <w:pPr>
        <w:pStyle w:val="ListNumber"/>
      </w:pPr>
      <w:r>
        <w:t>Automation or Workflow</w:t>
      </w:r>
    </w:p>
    <w:p>
      <w:pPr>
        <w:pStyle w:val="ListNumber"/>
      </w:pPr>
      <w:r>
        <w:t>Connected Device or IoT</w:t>
      </w:r>
    </w:p>
    <w:p>
      <w:pPr>
        <w:pStyle w:val="ListNumber"/>
      </w:pPr>
      <w:r>
        <w:t>Infrastructure</w:t>
      </w:r>
    </w:p>
    <w:p>
      <w:pPr>
        <w:pStyle w:val="ListNumber"/>
      </w:pPr>
      <w:r>
        <w:t>Research</w:t>
      </w:r>
    </w:p>
    <w:p>
      <w:pPr>
        <w:pStyle w:val="ListNumber"/>
      </w:pPr>
      <w:r>
        <w:t>Public Information</w:t>
      </w:r>
    </w:p>
    <w:p>
      <w:pPr>
        <w:pStyle w:val="Heading2"/>
      </w:pPr>
      <w:r>
        <w:t>13.2 Risk Tiers</w:t>
      </w:r>
    </w:p>
    <w:p>
      <w:pPr>
        <w:pStyle w:val="Heading3"/>
      </w:pPr>
      <w:r>
        <w:t>Tier 0 — Public or Non-Sensitive</w:t>
      </w:r>
    </w:p>
    <w:p>
      <w:r>
        <w:t>Limited to public, synthetic, demonstration, or non-sensitive data.</w:t>
      </w:r>
    </w:p>
    <w:p>
      <w:pPr>
        <w:pStyle w:val="Heading3"/>
      </w:pPr>
      <w:r>
        <w:t>Tier 1 — Low-Risk Operational</w:t>
      </w:r>
    </w:p>
    <w:p>
      <w:r>
        <w:t>Limited low-sensitivity access with no consequential authority.</w:t>
      </w:r>
    </w:p>
    <w:p>
      <w:pPr>
        <w:pStyle w:val="Heading3"/>
      </w:pPr>
      <w:r>
        <w:t>Tier 2 — Controlled Operational</w:t>
      </w:r>
    </w:p>
    <w:p>
      <w:r>
        <w:t>Ordinary operational access to horse, barn, schedule, inventory, lesson, or service information.</w:t>
      </w:r>
    </w:p>
    <w:p>
      <w:pPr>
        <w:pStyle w:val="Heading3"/>
      </w:pPr>
      <w:r>
        <w:t>Tier 3 — Sensitive</w:t>
      </w:r>
    </w:p>
    <w:p>
      <w:r>
        <w:t>Access involving finances, health, identity, location, private communications, or meaningful operational dependency.</w:t>
      </w:r>
    </w:p>
    <w:p>
      <w:pPr>
        <w:pStyle w:val="Heading3"/>
      </w:pPr>
      <w:r>
        <w:t>Tier 4 — High-Risk</w:t>
      </w:r>
    </w:p>
    <w:p>
      <w:r>
        <w:t>Access involving ownership, custody, medication, minors, payments, permissions, legal status, authoritative synchronization, or safeguarding-adjacent information.</w:t>
      </w:r>
    </w:p>
    <w:p>
      <w:pPr>
        <w:pStyle w:val="Heading3"/>
      </w:pPr>
      <w:r>
        <w:t>Tier 5 — Critical</w:t>
      </w:r>
    </w:p>
    <w:p>
      <w:r>
        <w:t>Access involving authentication, authorization, infrastructure, cryptography, emergency controls, platform administration, physical control systems, or system-wide dependencies.</w:t>
      </w:r>
    </w:p>
    <w:p>
      <w:pPr>
        <w:pStyle w:val="Heading2"/>
      </w:pPr>
      <w:r>
        <w:t>13.3 Risk Aggregation</w:t>
      </w:r>
    </w:p>
    <w:p>
      <w:r>
        <w:t>Combined capabilities shall be evaluated collectively.</w:t>
      </w:r>
    </w:p>
    <w:p>
      <w:r>
        <w:t>Examples of elevated combined risk include:</w:t>
      </w:r>
    </w:p>
    <w:p>
      <w:pPr>
        <w:pStyle w:val="ListBullet"/>
      </w:pPr>
      <w:r>
        <w:t>Identity plus location</w:t>
      </w:r>
    </w:p>
    <w:p>
      <w:pPr>
        <w:pStyle w:val="ListBullet"/>
      </w:pPr>
      <w:r>
        <w:t>Health plus financial data</w:t>
      </w:r>
    </w:p>
    <w:p>
      <w:pPr>
        <w:pStyle w:val="ListBullet"/>
      </w:pPr>
      <w:r>
        <w:t>Read access plus persistent monitoring</w:t>
      </w:r>
    </w:p>
    <w:p>
      <w:pPr>
        <w:pStyle w:val="ListBullet"/>
      </w:pPr>
      <w:r>
        <w:t>Operational write plus autonomous execution</w:t>
      </w:r>
    </w:p>
    <w:p>
      <w:pPr>
        <w:pStyle w:val="ListBullet"/>
      </w:pPr>
      <w:r>
        <w:t>Device control plus welfare consequences</w:t>
      </w:r>
    </w:p>
    <w:p>
      <w:pPr>
        <w:pStyle w:val="ListBullet"/>
      </w:pPr>
      <w:r>
        <w:t>Multiple narrow scopes producing broad tenant visibility</w:t>
      </w:r>
    </w:p>
    <w:p>
      <w:r>
        <w:t>Risk shall consider:</w:t>
      </w:r>
    </w:p>
    <w:p>
      <w:pPr>
        <w:pStyle w:val="ListBullet"/>
      </w:pPr>
      <w:r>
        <w:t>Scale</w:t>
      </w:r>
    </w:p>
    <w:p>
      <w:pPr>
        <w:pStyle w:val="ListBullet"/>
      </w:pPr>
      <w:r>
        <w:t>Duration</w:t>
      </w:r>
    </w:p>
    <w:p>
      <w:pPr>
        <w:pStyle w:val="ListBullet"/>
      </w:pPr>
      <w:r>
        <w:t>Automation</w:t>
      </w:r>
    </w:p>
    <w:p>
      <w:pPr>
        <w:pStyle w:val="ListBullet"/>
      </w:pPr>
      <w:r>
        <w:t>Reversibility</w:t>
      </w:r>
    </w:p>
    <w:p>
      <w:pPr>
        <w:pStyle w:val="ListBullet"/>
      </w:pPr>
      <w:r>
        <w:t>Dependency</w:t>
      </w:r>
    </w:p>
    <w:p>
      <w:pPr>
        <w:pStyle w:val="ListBullet"/>
      </w:pPr>
      <w:r>
        <w:t>Sensitivity</w:t>
      </w:r>
    </w:p>
    <w:p>
      <w:pPr>
        <w:pStyle w:val="ListBullet"/>
      </w:pPr>
      <w:r>
        <w:t>Cross-tenant reach</w:t>
      </w:r>
    </w:p>
    <w:p>
      <w:pPr>
        <w:pStyle w:val="ListBullet"/>
      </w:pPr>
      <w:r>
        <w:t>Physical consequences</w:t>
      </w:r>
    </w:p>
    <w:p>
      <w:pPr>
        <w:pStyle w:val="ListBullet"/>
      </w:pPr>
      <w:r>
        <w:t>Potential legal harm</w:t>
      </w:r>
    </w:p>
    <w:p>
      <w:pPr>
        <w:pStyle w:val="ListBullet"/>
      </w:pPr>
      <w:r>
        <w:t>Potential welfare harm</w:t>
      </w:r>
    </w:p>
    <w:p>
      <w:r>
        <w:t>---</w:t>
      </w:r>
    </w:p>
    <w:p>
      <w:pPr>
        <w:pStyle w:val="Heading1"/>
      </w:pPr>
      <w:r>
        <w:t>14. Environment and Test-Data Governance</w:t>
      </w:r>
    </w:p>
    <w:p>
      <w:pPr>
        <w:pStyle w:val="Heading2"/>
      </w:pPr>
      <w:r>
        <w:t>14.1 Environment Separation</w:t>
      </w:r>
    </w:p>
    <w:p>
      <w:r>
        <w:t>Development, test, sandbox, staging, and production environments must remain appropriately separated.</w:t>
      </w:r>
    </w:p>
    <w:p>
      <w:r>
        <w:t>Separation shall include, as appropriate:</w:t>
      </w:r>
    </w:p>
    <w:p>
      <w:pPr>
        <w:pStyle w:val="ListBullet"/>
      </w:pPr>
      <w:r>
        <w:t>Credentials</w:t>
      </w:r>
    </w:p>
    <w:p>
      <w:pPr>
        <w:pStyle w:val="ListBullet"/>
      </w:pPr>
      <w:r>
        <w:t>Network boundaries</w:t>
      </w:r>
    </w:p>
    <w:p>
      <w:pPr>
        <w:pStyle w:val="ListBullet"/>
      </w:pPr>
      <w:r>
        <w:t>Data stores</w:t>
      </w:r>
    </w:p>
    <w:p>
      <w:pPr>
        <w:pStyle w:val="ListBullet"/>
      </w:pPr>
      <w:r>
        <w:t>Secrets</w:t>
      </w:r>
    </w:p>
    <w:p>
      <w:pPr>
        <w:pStyle w:val="ListBullet"/>
      </w:pPr>
      <w:r>
        <w:t>Service accounts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Logging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Deployment processes</w:t>
      </w:r>
    </w:p>
    <w:p>
      <w:pPr>
        <w:pStyle w:val="Heading2"/>
      </w:pPr>
      <w:r>
        <w:t>14.2 Production Data in Lower Environments</w:t>
      </w:r>
    </w:p>
    <w:p>
      <w:r>
        <w:t>Production customer data shall not be copied into development, demonstration, or testing environments merely for convenience.</w:t>
      </w:r>
    </w:p>
    <w:p>
      <w:r>
        <w:t>Any approved use of production-derived data must be:</w:t>
      </w:r>
    </w:p>
    <w:p>
      <w:pPr>
        <w:pStyle w:val="ListBullet"/>
      </w:pPr>
      <w:r>
        <w:t>Necessary</w:t>
      </w:r>
    </w:p>
    <w:p>
      <w:pPr>
        <w:pStyle w:val="ListBullet"/>
      </w:pPr>
      <w:r>
        <w:t>Minimized</w:t>
      </w:r>
    </w:p>
    <w:p>
      <w:pPr>
        <w:pStyle w:val="ListBullet"/>
      </w:pPr>
      <w:r>
        <w:t>De-identified where feasible</w:t>
      </w:r>
    </w:p>
    <w:p>
      <w:pPr>
        <w:pStyle w:val="ListBullet"/>
      </w:pPr>
      <w:r>
        <w:t>Time-limited</w:t>
      </w:r>
    </w:p>
    <w:p>
      <w:pPr>
        <w:pStyle w:val="ListBullet"/>
      </w:pPr>
      <w:r>
        <w:t>Access-controlled</w:t>
      </w:r>
    </w:p>
    <w:p>
      <w:pPr>
        <w:pStyle w:val="ListBullet"/>
      </w:pPr>
      <w:r>
        <w:t>Logged</w:t>
      </w:r>
    </w:p>
    <w:p>
      <w:pPr>
        <w:pStyle w:val="ListBullet"/>
      </w:pPr>
      <w:r>
        <w:t>Approved according to risk</w:t>
      </w:r>
    </w:p>
    <w:p>
      <w:pPr>
        <w:pStyle w:val="Heading2"/>
      </w:pPr>
      <w:r>
        <w:t>14.3 Synthetic and Test Data</w:t>
      </w:r>
    </w:p>
    <w:p>
      <w:r>
        <w:t>Sandbox and test environments should use synthetic, generated, or explicitly approved test data.</w:t>
      </w:r>
    </w:p>
    <w:p>
      <w:r>
        <w:t>Synthetic data must not accidentally expose real customer, horse, financial, health, or minor information.</w:t>
      </w:r>
    </w:p>
    <w:p>
      <w:pPr>
        <w:pStyle w:val="Heading2"/>
      </w:pPr>
      <w:r>
        <w:t>14.4 Test Credentials</w:t>
      </w:r>
    </w:p>
    <w:p>
      <w:r>
        <w:t>Test credentials shall not provide production authority.</w:t>
      </w:r>
    </w:p>
    <w:p>
      <w:r>
        <w:t>Production credentials shall not be embedded in test code, examples, documentation, demonstrations, or public repositories.</w:t>
      </w:r>
    </w:p>
    <w:p>
      <w:pPr>
        <w:pStyle w:val="Heading2"/>
      </w:pPr>
      <w:r>
        <w:t>14.5 Testing Restrictions</w:t>
      </w:r>
    </w:p>
    <w:p>
      <w:r>
        <w:t>Testing may not:</w:t>
      </w:r>
    </w:p>
    <w:p>
      <w:pPr>
        <w:pStyle w:val="ListBullet"/>
      </w:pPr>
      <w:r>
        <w:t>Trigger real payments without explicit authorization</w:t>
      </w:r>
    </w:p>
    <w:p>
      <w:pPr>
        <w:pStyle w:val="ListBullet"/>
      </w:pPr>
      <w:r>
        <w:t>Send real customer communications unintentionally</w:t>
      </w:r>
    </w:p>
    <w:p>
      <w:pPr>
        <w:pStyle w:val="ListBullet"/>
      </w:pPr>
      <w:r>
        <w:t>Modify authoritative production records</w:t>
      </w:r>
    </w:p>
    <w:p>
      <w:pPr>
        <w:pStyle w:val="ListBullet"/>
      </w:pPr>
      <w:r>
        <w:t>Activate physical equipment</w:t>
      </w:r>
    </w:p>
    <w:p>
      <w:pPr>
        <w:pStyle w:val="ListBullet"/>
      </w:pPr>
      <w:r>
        <w:t>Create false medical or welfare records</w:t>
      </w:r>
    </w:p>
    <w:p>
      <w:pPr>
        <w:pStyle w:val="ListBullet"/>
      </w:pPr>
      <w:r>
        <w:t>Expose production secrets</w:t>
      </w:r>
    </w:p>
    <w:p>
      <w:pPr>
        <w:pStyle w:val="ListBullet"/>
      </w:pPr>
      <w:r>
        <w:t>Generate public content under a real customer identity</w:t>
      </w:r>
    </w:p>
    <w:p>
      <w:pPr>
        <w:pStyle w:val="Heading2"/>
      </w:pPr>
      <w:r>
        <w:t>14.6 Production Readiness</w:t>
      </w:r>
    </w:p>
    <w:p>
      <w:r>
        <w:t>Production access requires evidence appropriate to the integration’s risk, including: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Authorization testing</w:t>
      </w:r>
    </w:p>
    <w:p>
      <w:pPr>
        <w:pStyle w:val="ListBullet"/>
      </w:pPr>
      <w:r>
        <w:t>Data-boundary testing</w:t>
      </w:r>
    </w:p>
    <w:p>
      <w:pPr>
        <w:pStyle w:val="ListBullet"/>
      </w:pPr>
      <w:r>
        <w:t>Failure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Reconciliation testing</w:t>
      </w:r>
    </w:p>
    <w:p>
      <w:pPr>
        <w:pStyle w:val="ListBullet"/>
      </w:pPr>
      <w:r>
        <w:t>Rollback or containment planning</w:t>
      </w:r>
    </w:p>
    <w:p>
      <w:pPr>
        <w:pStyle w:val="ListBullet"/>
      </w:pPr>
      <w:r>
        <w:t>Support readiness</w:t>
      </w:r>
    </w:p>
    <w:p>
      <w:pPr>
        <w:pStyle w:val="ListBullet"/>
      </w:pPr>
      <w:r>
        <w:t>Incident readiness</w:t>
      </w:r>
    </w:p>
    <w:p>
      <w:r>
        <w:t>---</w:t>
      </w:r>
    </w:p>
    <w:p>
      <w:pPr>
        <w:pStyle w:val="Heading1"/>
      </w:pPr>
      <w:r>
        <w:t>15. Authentication and Credential Governance</w:t>
      </w:r>
    </w:p>
    <w:p>
      <w:pPr>
        <w:pStyle w:val="Heading2"/>
      </w:pPr>
      <w:r>
        <w:t>15.1 OAuth</w:t>
      </w:r>
    </w:p>
    <w:p>
      <w:r>
        <w:t>OAuth 2.1, or a formally approved successor standard, shall be the default for user-authorized integrations.</w:t>
      </w:r>
    </w:p>
    <w:p>
      <w:r>
        <w:t>Unsafe, obsolete, or insecure authorization flows shall be prohibited.</w:t>
      </w:r>
    </w:p>
    <w:p>
      <w:pPr>
        <w:pStyle w:val="Heading2"/>
      </w:pPr>
      <w:r>
        <w:t>15.2 Service Accounts</w:t>
      </w:r>
    </w:p>
    <w:p>
      <w:r>
        <w:t>Service accounts may be used only for approved machine-to-machine purposes.</w:t>
      </w:r>
    </w:p>
    <w:p>
      <w:r>
        <w:t>Each service account must have:</w:t>
      </w:r>
    </w:p>
    <w:p>
      <w:pPr>
        <w:pStyle w:val="ListBullet"/>
      </w:pPr>
      <w:r>
        <w:t>A named owner</w:t>
      </w:r>
    </w:p>
    <w:p>
      <w:pPr>
        <w:pStyle w:val="ListBullet"/>
      </w:pPr>
      <w:r>
        <w:t>A defined purpose</w:t>
      </w:r>
    </w:p>
    <w:p>
      <w:pPr>
        <w:pStyle w:val="ListBullet"/>
      </w:pPr>
      <w:r>
        <w:t>Narrow permissions</w:t>
      </w:r>
    </w:p>
    <w:p>
      <w:pPr>
        <w:pStyle w:val="ListBullet"/>
      </w:pPr>
      <w:r>
        <w:t>A review date</w:t>
      </w:r>
    </w:p>
    <w:p>
      <w:pPr>
        <w:pStyle w:val="ListBullet"/>
      </w:pPr>
      <w:r>
        <w:t>Credential rotation</w:t>
      </w:r>
    </w:p>
    <w:p>
      <w:pPr>
        <w:pStyle w:val="ListBullet"/>
      </w:pPr>
      <w:r>
        <w:t>Revocation capability</w:t>
      </w:r>
    </w:p>
    <w:p>
      <w:pPr>
        <w:pStyle w:val="ListBullet"/>
      </w:pPr>
      <w:r>
        <w:t>Audit coverage</w:t>
      </w:r>
    </w:p>
    <w:p>
      <w:pPr>
        <w:pStyle w:val="Heading2"/>
      </w:pPr>
      <w:r>
        <w:t>15.3 API Keys</w:t>
      </w:r>
    </w:p>
    <w:p>
      <w:r>
        <w:t>API keys may be used only for limited and specifically approved uses.</w:t>
      </w:r>
    </w:p>
    <w:p>
      <w:r>
        <w:t>They shall not replace user authorization where access depends on a user, horse, organization, facility, guardian, or governed relationship.</w:t>
      </w:r>
    </w:p>
    <w:p>
      <w:pPr>
        <w:pStyle w:val="Heading2"/>
      </w:pPr>
      <w:r>
        <w:t>15.4 Credential Categories</w:t>
      </w:r>
    </w:p>
    <w:p>
      <w:r>
        <w:t>Governance must separately address:</w:t>
      </w:r>
    </w:p>
    <w:p>
      <w:pPr>
        <w:pStyle w:val="ListBullet"/>
      </w:pPr>
      <w:r>
        <w:t>Access tokens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API keys</w:t>
      </w:r>
    </w:p>
    <w:p>
      <w:pPr>
        <w:pStyle w:val="ListBullet"/>
      </w:pPr>
      <w:r>
        <w:t>Client secrets</w:t>
      </w:r>
    </w:p>
    <w:p>
      <w:pPr>
        <w:pStyle w:val="ListBullet"/>
      </w:pPr>
      <w:r>
        <w:t>Signing secrets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Service-account credentials</w:t>
      </w:r>
    </w:p>
    <w:p>
      <w:pPr>
        <w:pStyle w:val="ListBullet"/>
      </w:pPr>
      <w:r>
        <w:t>Device credentials</w:t>
      </w:r>
    </w:p>
    <w:p>
      <w:pPr>
        <w:pStyle w:val="ListBullet"/>
      </w:pPr>
      <w:r>
        <w:t>Temporary credentials</w:t>
      </w:r>
    </w:p>
    <w:p>
      <w:pPr>
        <w:pStyle w:val="ListBullet"/>
      </w:pPr>
      <w:r>
        <w:t>Recovery credentials</w:t>
      </w:r>
    </w:p>
    <w:p>
      <w:pPr>
        <w:pStyle w:val="ListBullet"/>
      </w:pPr>
      <w:r>
        <w:t>Break-glass credentials</w:t>
      </w:r>
    </w:p>
    <w:p>
      <w:pPr>
        <w:pStyle w:val="Heading2"/>
      </w:pPr>
      <w:r>
        <w:t>15.5 Credential Expiration and Rotation</w:t>
      </w:r>
    </w:p>
    <w:p>
      <w:r>
        <w:t>Machine credentials must expire, rotate, or undergo controlled renewal.</w:t>
      </w:r>
    </w:p>
    <w:p>
      <w:r>
        <w:t>Long-lived credentials require heightened justification, protection, and monitoring.</w:t>
      </w:r>
    </w:p>
    <w:p>
      <w:pPr>
        <w:pStyle w:val="Heading2"/>
      </w:pPr>
      <w:r>
        <w:t>15.6 Credential Storage</w:t>
      </w:r>
    </w:p>
    <w:p>
      <w:r>
        <w:t>Credentials must be stored using approved secrets-management controls.</w:t>
      </w:r>
    </w:p>
    <w:p>
      <w:r>
        <w:t>Credentials may not be:</w:t>
      </w:r>
    </w:p>
    <w:p>
      <w:pPr>
        <w:pStyle w:val="ListBullet"/>
      </w:pPr>
      <w:r>
        <w:t>Hard-coded in public code</w:t>
      </w:r>
    </w:p>
    <w:p>
      <w:pPr>
        <w:pStyle w:val="ListBullet"/>
      </w:pPr>
      <w:r>
        <w:t>Included in ordinary logs</w:t>
      </w:r>
    </w:p>
    <w:p>
      <w:pPr>
        <w:pStyle w:val="ListBullet"/>
      </w:pPr>
      <w:r>
        <w:t>Shared through unsecured messages</w:t>
      </w:r>
    </w:p>
    <w:p>
      <w:pPr>
        <w:pStyle w:val="ListBullet"/>
      </w:pPr>
      <w:r>
        <w:t>Displayed in customer-facing errors</w:t>
      </w:r>
    </w:p>
    <w:p>
      <w:pPr>
        <w:pStyle w:val="ListBullet"/>
      </w:pPr>
      <w:r>
        <w:t>Included in screenshots</w:t>
      </w:r>
    </w:p>
    <w:p>
      <w:pPr>
        <w:pStyle w:val="ListBullet"/>
      </w:pPr>
      <w:r>
        <w:t>Stored in plain text without authorization</w:t>
      </w:r>
    </w:p>
    <w:p>
      <w:pPr>
        <w:pStyle w:val="ListBullet"/>
      </w:pPr>
      <w:r>
        <w:t>Reused across unrelated applications</w:t>
      </w:r>
    </w:p>
    <w:p>
      <w:pPr>
        <w:pStyle w:val="Heading2"/>
      </w:pPr>
      <w:r>
        <w:t>15.7 Credential Compromise</w:t>
      </w:r>
    </w:p>
    <w:p>
      <w:r>
        <w:t>Suspected compromise shall trigger immediate review and may trigger:</w:t>
      </w:r>
    </w:p>
    <w:p>
      <w:pPr>
        <w:pStyle w:val="ListBullet"/>
      </w:pPr>
      <w:r>
        <w:t>Credential revocation</w:t>
      </w:r>
    </w:p>
    <w:p>
      <w:pPr>
        <w:pStyle w:val="ListBullet"/>
      </w:pPr>
      <w:r>
        <w:t>Session invalidation</w:t>
      </w:r>
    </w:p>
    <w:p>
      <w:pPr>
        <w:pStyle w:val="ListBullet"/>
      </w:pPr>
      <w:r>
        <w:t>Scope restriction</w:t>
      </w:r>
    </w:p>
    <w:p>
      <w:pPr>
        <w:pStyle w:val="ListBullet"/>
      </w:pPr>
      <w:r>
        <w:t>Application suspension</w:t>
      </w:r>
    </w:p>
    <w:p>
      <w:pPr>
        <w:pStyle w:val="ListBullet"/>
      </w:pPr>
      <w:r>
        <w:t>Customer notice</w:t>
      </w:r>
    </w:p>
    <w:p>
      <w:pPr>
        <w:pStyle w:val="ListBullet"/>
      </w:pPr>
      <w:r>
        <w:t>Incident investigation</w:t>
      </w:r>
    </w:p>
    <w:p>
      <w:pPr>
        <w:pStyle w:val="ListBullet"/>
      </w:pPr>
      <w:r>
        <w:t>Required credential replacement</w:t>
      </w:r>
    </w:p>
    <w:p>
      <w:r>
        <w:t>---</w:t>
      </w:r>
    </w:p>
    <w:p>
      <w:pPr>
        <w:pStyle w:val="Heading1"/>
      </w:pPr>
      <w:r>
        <w:t>16. Authorization</w:t>
      </w:r>
    </w:p>
    <w:p>
      <w:pPr>
        <w:pStyle w:val="Heading2"/>
      </w:pPr>
      <w:r>
        <w:t>16.1 Narrowest Effective Authority</w:t>
      </w:r>
    </w:p>
    <w:p>
      <w:r>
        <w:t>An integration may never exceed the authority of the authorizing actor.</w:t>
      </w:r>
    </w:p>
    <w:p>
      <w:r>
        <w:t>Effective authority shall be the narrowest intersection of:</w:t>
      </w:r>
    </w:p>
    <w:p>
      <w:pPr>
        <w:pStyle w:val="ListBullet"/>
      </w:pPr>
      <w:r>
        <w:t>Human authority</w:t>
      </w:r>
    </w:p>
    <w:p>
      <w:pPr>
        <w:pStyle w:val="ListBullet"/>
      </w:pPr>
      <w:r>
        <w:t>Organization authority</w:t>
      </w:r>
    </w:p>
    <w:p>
      <w:pPr>
        <w:pStyle w:val="ListBullet"/>
      </w:pPr>
      <w:r>
        <w:t>Relationship authority</w:t>
      </w:r>
    </w:p>
    <w:p>
      <w:pPr>
        <w:pStyle w:val="ListBullet"/>
      </w:pPr>
      <w:r>
        <w:t>Consent</w:t>
      </w:r>
    </w:p>
    <w:p>
      <w:pPr>
        <w:pStyle w:val="ListBullet"/>
      </w:pPr>
      <w:r>
        <w:t>Application scope</w:t>
      </w:r>
    </w:p>
    <w:p>
      <w:pPr>
        <w:pStyle w:val="ListBullet"/>
      </w:pPr>
      <w:r>
        <w:t>Data classification</w:t>
      </w:r>
    </w:p>
    <w:p>
      <w:pPr>
        <w:pStyle w:val="ListBullet"/>
      </w:pPr>
      <w:r>
        <w:t>Object-level restriction</w:t>
      </w:r>
    </w:p>
    <w:p>
      <w:pPr>
        <w:pStyle w:val="ListBullet"/>
      </w:pPr>
      <w:r>
        <w:t>Contextual restriction</w:t>
      </w:r>
    </w:p>
    <w:p>
      <w:pPr>
        <w:pStyle w:val="ListBullet"/>
      </w:pPr>
      <w:r>
        <w:t>Platform policy</w:t>
      </w:r>
    </w:p>
    <w:p>
      <w:pPr>
        <w:pStyle w:val="Heading2"/>
      </w:pPr>
      <w:r>
        <w:t>16.2 Object-Level Evaluation</w:t>
      </w:r>
    </w:p>
    <w:p>
      <w:r>
        <w:t>Authorization should be evaluated at the affected object and action level where technically feasible.</w:t>
      </w:r>
    </w:p>
    <w:p>
      <w:r>
        <w:t>Tenant membership alone does not authorize access to every:</w:t>
      </w:r>
    </w:p>
    <w:p>
      <w:pPr>
        <w:pStyle w:val="ListBullet"/>
      </w:pPr>
      <w:r>
        <w:t>Horse</w:t>
      </w:r>
    </w:p>
    <w:p>
      <w:pPr>
        <w:pStyle w:val="ListBullet"/>
      </w:pPr>
      <w:r>
        <w:t>Person</w:t>
      </w:r>
    </w:p>
    <w:p>
      <w:pPr>
        <w:pStyle w:val="ListBullet"/>
      </w:pPr>
      <w:r>
        <w:t>Invoice</w:t>
      </w:r>
    </w:p>
    <w:p>
      <w:pPr>
        <w:pStyle w:val="ListBullet"/>
      </w:pPr>
      <w:r>
        <w:t>Message</w:t>
      </w:r>
    </w:p>
    <w:p>
      <w:pPr>
        <w:pStyle w:val="ListBullet"/>
      </w:pPr>
      <w:r>
        <w:t>Health record</w:t>
      </w:r>
    </w:p>
    <w:p>
      <w:pPr>
        <w:pStyle w:val="ListBullet"/>
      </w:pPr>
      <w:r>
        <w:t>Facility</w:t>
      </w:r>
    </w:p>
    <w:p>
      <w:pPr>
        <w:pStyle w:val="ListBullet"/>
      </w:pPr>
      <w:r>
        <w:t>Task</w:t>
      </w:r>
    </w:p>
    <w:p>
      <w:pPr>
        <w:pStyle w:val="ListBullet"/>
      </w:pPr>
      <w:r>
        <w:t>Permission</w:t>
      </w:r>
    </w:p>
    <w:p>
      <w:pPr>
        <w:pStyle w:val="ListBullet"/>
      </w:pPr>
      <w:r>
        <w:t>Document</w:t>
      </w:r>
    </w:p>
    <w:p>
      <w:pPr>
        <w:pStyle w:val="ListBullet"/>
      </w:pPr>
      <w:r>
        <w:t>Activity</w:t>
      </w:r>
    </w:p>
    <w:p>
      <w:pPr>
        <w:pStyle w:val="Heading2"/>
      </w:pPr>
      <w:r>
        <w:t>16.3 Elevated Authority</w:t>
      </w:r>
    </w:p>
    <w:p>
      <w:r>
        <w:t>Third-party applications shall not receive permanent unrestricted administrative authority.</w:t>
      </w:r>
    </w:p>
    <w:p>
      <w:r>
        <w:t>Elevated capabilities require:</w:t>
      </w:r>
    </w:p>
    <w:p>
      <w:pPr>
        <w:pStyle w:val="ListBullet"/>
      </w:pPr>
      <w:r>
        <w:t>Express authorization</w:t>
      </w:r>
    </w:p>
    <w:p>
      <w:pPr>
        <w:pStyle w:val="ListBullet"/>
      </w:pPr>
      <w:r>
        <w:t>Narrow scope</w:t>
      </w:r>
    </w:p>
    <w:p>
      <w:pPr>
        <w:pStyle w:val="ListBullet"/>
      </w:pPr>
      <w:r>
        <w:t>Heightened verification</w:t>
      </w:r>
    </w:p>
    <w:p>
      <w:pPr>
        <w:pStyle w:val="ListBullet"/>
      </w:pPr>
      <w:r>
        <w:t>Additional review</w:t>
      </w:r>
    </w:p>
    <w:p>
      <w:pPr>
        <w:pStyle w:val="ListBullet"/>
      </w:pPr>
      <w:r>
        <w:t>Stronger monitoring</w:t>
      </w:r>
    </w:p>
    <w:p>
      <w:pPr>
        <w:pStyle w:val="ListBullet"/>
      </w:pPr>
      <w:r>
        <w:t>Complete audit evidence</w:t>
      </w:r>
    </w:p>
    <w:p>
      <w:pPr>
        <w:pStyle w:val="ListBullet"/>
      </w:pPr>
      <w:r>
        <w:t>Independent revocation</w:t>
      </w:r>
    </w:p>
    <w:p>
      <w:pPr>
        <w:pStyle w:val="Heading2"/>
      </w:pPr>
      <w:r>
        <w:t>16.4 Multi-Facility and Cross-Organization Access</w:t>
      </w:r>
    </w:p>
    <w:p>
      <w:r>
        <w:t>Access across facilities or organizations is permitted only where underlying authority already exists.</w:t>
      </w:r>
    </w:p>
    <w:p>
      <w:r>
        <w:t>Technical consolidation shall not collapse tenant or organizational boundaries.</w:t>
      </w:r>
    </w:p>
    <w:p>
      <w:pPr>
        <w:pStyle w:val="Heading2"/>
      </w:pPr>
      <w:r>
        <w:t>16.5 Live Authorization</w:t>
      </w:r>
    </w:p>
    <w:p>
      <w:r>
        <w:t>Every request shall be evaluated against current authorization state.</w:t>
      </w:r>
    </w:p>
    <w:p>
      <w:r>
        <w:t>Authorization caching must not permit avoidable continued access following:</w:t>
      </w:r>
    </w:p>
    <w:p>
      <w:pPr>
        <w:pStyle w:val="ListBullet"/>
      </w:pPr>
      <w:r>
        <w:t>Revocation</w:t>
      </w:r>
    </w:p>
    <w:p>
      <w:pPr>
        <w:pStyle w:val="ListBullet"/>
      </w:pPr>
      <w:r>
        <w:t>Suspension</w:t>
      </w:r>
    </w:p>
    <w:p>
      <w:pPr>
        <w:pStyle w:val="ListBullet"/>
      </w:pPr>
      <w:r>
        <w:t>Ownership transfer</w:t>
      </w:r>
    </w:p>
    <w:p>
      <w:pPr>
        <w:pStyle w:val="ListBullet"/>
      </w:pPr>
      <w:r>
        <w:t>Custody change</w:t>
      </w:r>
    </w:p>
    <w:p>
      <w:pPr>
        <w:pStyle w:val="ListBullet"/>
      </w:pPr>
      <w:r>
        <w:t>Relationship termination</w:t>
      </w:r>
    </w:p>
    <w:p>
      <w:pPr>
        <w:pStyle w:val="ListBullet"/>
      </w:pPr>
      <w:r>
        <w:t>Safeguarding action</w:t>
      </w:r>
    </w:p>
    <w:p>
      <w:pPr>
        <w:pStyle w:val="ListBullet"/>
      </w:pPr>
      <w:r>
        <w:t>Account restriction</w:t>
      </w:r>
    </w:p>
    <w:p>
      <w:pPr>
        <w:pStyle w:val="ListBullet"/>
      </w:pPr>
      <w:r>
        <w:t>Legal restriction</w:t>
      </w:r>
    </w:p>
    <w:p>
      <w:pPr>
        <w:pStyle w:val="ListBullet"/>
      </w:pPr>
      <w:r>
        <w:t>Device compromise</w:t>
      </w:r>
    </w:p>
    <w:p>
      <w:pPr>
        <w:pStyle w:val="Heading2"/>
      </w:pPr>
      <w:r>
        <w:t>16.6 Support and Impersonation Access</w:t>
      </w:r>
    </w:p>
    <w:p>
      <w:r>
        <w:t>Support personnel and developers may not impersonate users or access customer environments without a governed basis.</w:t>
      </w:r>
    </w:p>
    <w:p>
      <w:r>
        <w:t>Approved support access must be:</w:t>
      </w:r>
    </w:p>
    <w:p>
      <w:pPr>
        <w:pStyle w:val="ListBullet"/>
      </w:pPr>
      <w:r>
        <w:t>Purpose-limited</w:t>
      </w:r>
    </w:p>
    <w:p>
      <w:pPr>
        <w:pStyle w:val="ListBullet"/>
      </w:pPr>
      <w:r>
        <w:t>Time-limited</w:t>
      </w:r>
    </w:p>
    <w:p>
      <w:pPr>
        <w:pStyle w:val="ListBullet"/>
      </w:pPr>
      <w:r>
        <w:t>Individually attributable</w:t>
      </w:r>
    </w:p>
    <w:p>
      <w:pPr>
        <w:pStyle w:val="ListBullet"/>
      </w:pPr>
      <w:r>
        <w:t>Customer-visible where appropriate</w:t>
      </w:r>
    </w:p>
    <w:p>
      <w:pPr>
        <w:pStyle w:val="ListBullet"/>
      </w:pPr>
      <w:r>
        <w:t>Logged</w:t>
      </w:r>
    </w:p>
    <w:p>
      <w:pPr>
        <w:pStyle w:val="ListBullet"/>
      </w:pPr>
      <w:r>
        <w:t>Revocable</w:t>
      </w:r>
    </w:p>
    <w:p>
      <w:pPr>
        <w:pStyle w:val="ListBullet"/>
      </w:pPr>
      <w:r>
        <w:t>Subject to enhanced restrictions for minors, safeguarding, health, and financial information</w:t>
      </w:r>
    </w:p>
    <w:p>
      <w:r>
        <w:t>---</w:t>
      </w:r>
    </w:p>
    <w:p>
      <w:pPr>
        <w:pStyle w:val="Heading1"/>
      </w:pPr>
      <w:r>
        <w:t>17. Consent and Customer Authorization</w:t>
      </w:r>
    </w:p>
    <w:p>
      <w:pPr>
        <w:pStyle w:val="Heading2"/>
      </w:pPr>
      <w:r>
        <w:t>17.1 Valid Consent Authority</w:t>
      </w:r>
    </w:p>
    <w:p>
      <w:r>
        <w:t>Consent may be granted only by an actor constitutionally authorized to control the relevant data or action.</w:t>
      </w:r>
    </w:p>
    <w:p>
      <w:r>
        <w:t>Possession of an account does not establish ownership, guardianship, custodial authority, medical authority, or organization-wide authority.</w:t>
      </w:r>
    </w:p>
    <w:p>
      <w:pPr>
        <w:pStyle w:val="Heading2"/>
      </w:pPr>
      <w:r>
        <w:t>17.2 Granular Consent</w:t>
      </w:r>
    </w:p>
    <w:p>
      <w:r>
        <w:t>Consent shall support limitation by:</w:t>
      </w:r>
    </w:p>
    <w:p>
      <w:pPr>
        <w:pStyle w:val="ListBullet"/>
      </w:pPr>
      <w:r>
        <w:t>Horse</w:t>
      </w:r>
    </w:p>
    <w:p>
      <w:pPr>
        <w:pStyle w:val="ListBullet"/>
      </w:pPr>
      <w:r>
        <w:t>Facility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Record type</w:t>
      </w:r>
    </w:p>
    <w:p>
      <w:pPr>
        <w:pStyle w:val="ListBullet"/>
      </w:pPr>
      <w:r>
        <w:t>Data category</w:t>
      </w:r>
    </w:p>
    <w:p>
      <w:pPr>
        <w:pStyle w:val="ListBullet"/>
      </w:pPr>
      <w:r>
        <w:t>Action</w:t>
      </w:r>
    </w:p>
    <w:p>
      <w:pPr>
        <w:pStyle w:val="ListBullet"/>
      </w:pPr>
      <w:r>
        <w:t>Purpose</w:t>
      </w:r>
    </w:p>
    <w:p>
      <w:pPr>
        <w:pStyle w:val="ListBullet"/>
      </w:pPr>
      <w:r>
        <w:t>Duration</w:t>
      </w:r>
    </w:p>
    <w:p>
      <w:pPr>
        <w:pStyle w:val="ListBullet"/>
      </w:pPr>
      <w:r>
        <w:t>Application</w:t>
      </w:r>
    </w:p>
    <w:p>
      <w:pPr>
        <w:pStyle w:val="ListBullet"/>
      </w:pPr>
      <w:r>
        <w:t>User role</w:t>
      </w:r>
    </w:p>
    <w:p>
      <w:r>
        <w:t>Broad all-data consent shall not be the default.</w:t>
      </w:r>
    </w:p>
    <w:p>
      <w:pPr>
        <w:pStyle w:val="Heading2"/>
      </w:pPr>
      <w:r>
        <w:t>17.3 Meaningful Consent Language</w:t>
      </w:r>
    </w:p>
    <w:p>
      <w:r>
        <w:t>Consent interfaces must be clear, specific, and understandable.</w:t>
      </w:r>
    </w:p>
    <w:p>
      <w:r>
        <w:t>They may not:</w:t>
      </w:r>
    </w:p>
    <w:p>
      <w:pPr>
        <w:pStyle w:val="ListBullet"/>
      </w:pPr>
      <w:r>
        <w:t>Bundle unrelated permissions</w:t>
      </w:r>
    </w:p>
    <w:p>
      <w:pPr>
        <w:pStyle w:val="ListBullet"/>
      </w:pPr>
      <w:r>
        <w:t>Preselect high-risk permissions</w:t>
      </w:r>
    </w:p>
    <w:p>
      <w:pPr>
        <w:pStyle w:val="ListBullet"/>
      </w:pPr>
      <w:r>
        <w:t>Hide material data use</w:t>
      </w:r>
    </w:p>
    <w:p>
      <w:pPr>
        <w:pStyle w:val="ListBullet"/>
      </w:pPr>
      <w:r>
        <w:t>Misstate necessity</w:t>
      </w:r>
    </w:p>
    <w:p>
      <w:pPr>
        <w:pStyle w:val="ListBullet"/>
      </w:pPr>
      <w:r>
        <w:t>Use deceptive interface patterns</w:t>
      </w:r>
    </w:p>
    <w:p>
      <w:pPr>
        <w:pStyle w:val="ListBullet"/>
      </w:pPr>
      <w:r>
        <w:t>Make refusal unnecessarily difficult</w:t>
      </w:r>
    </w:p>
    <w:p>
      <w:pPr>
        <w:pStyle w:val="ListBullet"/>
      </w:pPr>
      <w:r>
        <w:t>Conceal AI use</w:t>
      </w:r>
    </w:p>
    <w:p>
      <w:pPr>
        <w:pStyle w:val="ListBullet"/>
      </w:pPr>
      <w:r>
        <w:t>Conceal subprocessors</w:t>
      </w:r>
    </w:p>
    <w:p>
      <w:pPr>
        <w:pStyle w:val="ListBullet"/>
      </w:pPr>
      <w:r>
        <w:t>Misrepresent optional access as required</w:t>
      </w:r>
    </w:p>
    <w:p>
      <w:pPr>
        <w:pStyle w:val="Heading2"/>
      </w:pPr>
      <w:r>
        <w:t>17.4 Expiration and Renewal</w:t>
      </w:r>
    </w:p>
    <w:p>
      <w:r>
        <w:t>High-risk grants should expire or require periodic reaffirmation.</w:t>
      </w:r>
    </w:p>
    <w:p>
      <w:r>
        <w:t>Renewal shall be required when:</w:t>
      </w:r>
    </w:p>
    <w:p>
      <w:pPr>
        <w:pStyle w:val="ListBullet"/>
      </w:pPr>
      <w:r>
        <w:t>Purpose materially changes</w:t>
      </w:r>
    </w:p>
    <w:p>
      <w:pPr>
        <w:pStyle w:val="ListBullet"/>
      </w:pPr>
      <w:r>
        <w:t>Permissions expand</w:t>
      </w:r>
    </w:p>
    <w:p>
      <w:pPr>
        <w:pStyle w:val="ListBullet"/>
      </w:pPr>
      <w:r>
        <w:t>Ownership changes</w:t>
      </w:r>
    </w:p>
    <w:p>
      <w:pPr>
        <w:pStyle w:val="ListBullet"/>
      </w:pPr>
      <w:r>
        <w:t>AI use is introduced</w:t>
      </w:r>
    </w:p>
    <w:p>
      <w:pPr>
        <w:pStyle w:val="ListBullet"/>
      </w:pPr>
      <w:r>
        <w:t>Hosting region changes materially</w:t>
      </w:r>
    </w:p>
    <w:p>
      <w:pPr>
        <w:pStyle w:val="ListBullet"/>
      </w:pPr>
      <w:r>
        <w:t>New subprocessors materially affect processing</w:t>
      </w:r>
    </w:p>
    <w:p>
      <w:pPr>
        <w:pStyle w:val="ListBullet"/>
      </w:pPr>
      <w:r>
        <w:t>The original approving authority no longer exists</w:t>
      </w:r>
    </w:p>
    <w:p>
      <w:pPr>
        <w:pStyle w:val="Heading2"/>
      </w:pPr>
      <w:r>
        <w:t>17.5 Revocation</w:t>
      </w:r>
    </w:p>
    <w:p>
      <w:r>
        <w:t>Revocation shall take effect without avoidable delay.</w:t>
      </w:r>
    </w:p>
    <w:p>
      <w:r>
        <w:t>Online access should cease when revocation is processed.</w:t>
      </w:r>
    </w:p>
    <w:p>
      <w:r>
        <w:t>Offline access must cease no later than the approved offline authority expiration and sooner where a revocation signal can be received.</w:t>
      </w:r>
    </w:p>
    <w:p>
      <w:pPr>
        <w:pStyle w:val="Heading2"/>
      </w:pPr>
      <w:r>
        <w:t>17.6 Post-Revocation Data</w:t>
      </w:r>
    </w:p>
    <w:p>
      <w:r>
        <w:t>After revocation:</w:t>
      </w:r>
    </w:p>
    <w:p>
      <w:pPr>
        <w:pStyle w:val="ListBullet"/>
      </w:pPr>
      <w:r>
        <w:t>New access shall cease</w:t>
      </w:r>
    </w:p>
    <w:p>
      <w:pPr>
        <w:pStyle w:val="ListBullet"/>
      </w:pPr>
      <w:r>
        <w:t>New processing shall cease unless legally required</w:t>
      </w:r>
    </w:p>
    <w:p>
      <w:pPr>
        <w:pStyle w:val="ListBullet"/>
      </w:pPr>
      <w:r>
        <w:t>Tokens shall be invalidated or restricted</w:t>
      </w:r>
    </w:p>
    <w:p>
      <w:pPr>
        <w:pStyle w:val="ListBullet"/>
      </w:pPr>
      <w:r>
        <w:t>Retained data must have a documented basis</w:t>
      </w:r>
    </w:p>
    <w:p>
      <w:pPr>
        <w:pStyle w:val="ListBullet"/>
      </w:pPr>
      <w:r>
        <w:t>Historical audit evidence shall remain</w:t>
      </w:r>
    </w:p>
    <w:p>
      <w:pPr>
        <w:pStyle w:val="ListBullet"/>
      </w:pPr>
      <w:r>
        <w:t>Data may not be repurposed for new advertising, analytics, commercial, or AI use</w:t>
      </w:r>
    </w:p>
    <w:p>
      <w:pPr>
        <w:pStyle w:val="ListBullet"/>
      </w:pPr>
      <w:r>
        <w:t>Required deletion or return must be completed and evidenced</w:t>
      </w:r>
    </w:p>
    <w:p>
      <w:r>
        <w:t>---</w:t>
      </w:r>
    </w:p>
    <w:p>
      <w:pPr>
        <w:pStyle w:val="Heading1"/>
      </w:pPr>
      <w:r>
        <w:t>18. Data Access, Provenance, and Record Status</w:t>
      </w:r>
    </w:p>
    <w:p>
      <w:pPr>
        <w:pStyle w:val="Heading2"/>
      </w:pPr>
      <w:r>
        <w:t>18.1 Minimum Necessary Access</w:t>
      </w:r>
    </w:p>
    <w:p>
      <w:r>
        <w:t>Access shall be limited to the minimum information reasonably necessary for the approved purpose.</w:t>
      </w:r>
    </w:p>
    <w:p>
      <w:r>
        <w:t>Future possible use, general analytics interest, or developer convenience shall not justify broader access.</w:t>
      </w:r>
    </w:p>
    <w:p>
      <w:pPr>
        <w:pStyle w:val="Heading2"/>
      </w:pPr>
      <w:r>
        <w:t>18.2 Read and Write Separation</w:t>
      </w:r>
    </w:p>
    <w:p>
      <w:r>
        <w:t>Read authority does not imply:</w:t>
      </w:r>
    </w:p>
    <w:p>
      <w:pPr>
        <w:pStyle w:val="ListBullet"/>
      </w:pPr>
      <w:r>
        <w:t>Create authority</w:t>
      </w:r>
    </w:p>
    <w:p>
      <w:pPr>
        <w:pStyle w:val="ListBullet"/>
      </w:pPr>
      <w:r>
        <w:t>Update authority</w:t>
      </w:r>
    </w:p>
    <w:p>
      <w:pPr>
        <w:pStyle w:val="ListBullet"/>
      </w:pPr>
      <w:r>
        <w:t>Correction authority</w:t>
      </w:r>
    </w:p>
    <w:p>
      <w:pPr>
        <w:pStyle w:val="ListBullet"/>
      </w:pPr>
      <w:r>
        <w:t>Approval authority</w:t>
      </w:r>
    </w:p>
    <w:p>
      <w:pPr>
        <w:pStyle w:val="ListBullet"/>
      </w:pPr>
      <w:r>
        <w:t>Attestation authority</w:t>
      </w:r>
    </w:p>
    <w:p>
      <w:pPr>
        <w:pStyle w:val="ListBullet"/>
      </w:pPr>
      <w:r>
        <w:t>Deletion authority</w:t>
      </w:r>
    </w:p>
    <w:p>
      <w:pPr>
        <w:pStyle w:val="ListBullet"/>
      </w:pPr>
      <w:r>
        <w:t>Export authority</w:t>
      </w:r>
    </w:p>
    <w:p>
      <w:pPr>
        <w:pStyle w:val="ListBullet"/>
      </w:pPr>
      <w:r>
        <w:t>Redistribution authority</w:t>
      </w:r>
    </w:p>
    <w:p>
      <w:r>
        <w:t>Each capability must be separately governed.</w:t>
      </w:r>
    </w:p>
    <w:p>
      <w:pPr>
        <w:pStyle w:val="Heading2"/>
      </w:pPr>
      <w:r>
        <w:t>18.3 Prohibited and Restricted Data</w:t>
      </w:r>
    </w:p>
    <w:p>
      <w:r>
        <w:t>External integrations shall not access, absent exceptional authorization:</w:t>
      </w:r>
    </w:p>
    <w:p>
      <w:pPr>
        <w:pStyle w:val="ListBullet"/>
      </w:pPr>
      <w:r>
        <w:t>Safeguarding case files</w:t>
      </w:r>
    </w:p>
    <w:p>
      <w:pPr>
        <w:pStyle w:val="ListBullet"/>
      </w:pPr>
      <w:r>
        <w:t>Minor-protection investigations</w:t>
      </w:r>
    </w:p>
    <w:p>
      <w:pPr>
        <w:pStyle w:val="ListBullet"/>
      </w:pPr>
      <w:r>
        <w:t>Security investigations</w:t>
      </w:r>
    </w:p>
    <w:p>
      <w:pPr>
        <w:pStyle w:val="ListBullet"/>
      </w:pPr>
      <w:r>
        <w:t>Internal moderation</w:t>
      </w:r>
    </w:p>
    <w:p>
      <w:pPr>
        <w:pStyle w:val="ListBullet"/>
      </w:pPr>
      <w:r>
        <w:t>Privileged legal records</w:t>
      </w:r>
    </w:p>
    <w:p>
      <w:pPr>
        <w:pStyle w:val="ListBullet"/>
      </w:pPr>
      <w:r>
        <w:t>Legal-hold administration</w:t>
      </w:r>
    </w:p>
    <w:p>
      <w:pPr>
        <w:pStyle w:val="ListBullet"/>
      </w:pPr>
      <w:r>
        <w:t>Cryptographic material</w:t>
      </w:r>
    </w:p>
    <w:p>
      <w:pPr>
        <w:pStyle w:val="ListBullet"/>
      </w:pPr>
      <w:r>
        <w:t>Secrets</w:t>
      </w:r>
    </w:p>
    <w:p>
      <w:pPr>
        <w:pStyle w:val="ListBullet"/>
      </w:pPr>
      <w:r>
        <w:t>Internal fraud controls</w:t>
      </w:r>
    </w:p>
    <w:p>
      <w:pPr>
        <w:pStyle w:val="ListBullet"/>
      </w:pPr>
      <w:r>
        <w:t>Internal financial reconciliation</w:t>
      </w:r>
    </w:p>
    <w:p>
      <w:pPr>
        <w:pStyle w:val="ListBullet"/>
      </w:pPr>
      <w:r>
        <w:t>Restricted audit evidence</w:t>
      </w:r>
    </w:p>
    <w:p>
      <w:pPr>
        <w:pStyle w:val="ListBullet"/>
      </w:pPr>
      <w:r>
        <w:t>Internal trust scoring</w:t>
      </w:r>
    </w:p>
    <w:p>
      <w:pPr>
        <w:pStyle w:val="ListBullet"/>
      </w:pPr>
      <w:r>
        <w:t>Incident-response details</w:t>
      </w:r>
    </w:p>
    <w:p>
      <w:pPr>
        <w:pStyle w:val="ListBullet"/>
      </w:pPr>
      <w:r>
        <w:t>Private governance deliberations</w:t>
      </w:r>
    </w:p>
    <w:p>
      <w:r>
        <w:t>The restriction includes derived information revealing the existence, participants, status, or substance of a restricted matter.</w:t>
      </w:r>
    </w:p>
    <w:p>
      <w:pPr>
        <w:pStyle w:val="Heading2"/>
      </w:pPr>
      <w:r>
        <w:t>18.4 Data Provenance</w:t>
      </w:r>
    </w:p>
    <w:p>
      <w:r>
        <w:t>Every material integration-generated or integration-modified record must preserve, as applicable:</w:t>
      </w:r>
    </w:p>
    <w:p>
      <w:pPr>
        <w:pStyle w:val="ListBullet"/>
      </w:pPr>
      <w:r>
        <w:t>Source system</w:t>
      </w:r>
    </w:p>
    <w:p>
      <w:pPr>
        <w:pStyle w:val="ListBullet"/>
      </w:pPr>
      <w:r>
        <w:t>Original source identifier</w:t>
      </w:r>
    </w:p>
    <w:p>
      <w:pPr>
        <w:pStyle w:val="ListBullet"/>
      </w:pPr>
      <w:r>
        <w:t>Application</w:t>
      </w:r>
    </w:p>
    <w:p>
      <w:pPr>
        <w:pStyle w:val="ListBullet"/>
      </w:pPr>
      <w:r>
        <w:t>Developer organization</w:t>
      </w:r>
    </w:p>
    <w:p>
      <w:pPr>
        <w:pStyle w:val="ListBullet"/>
      </w:pPr>
      <w:r>
        <w:t>Human actor</w:t>
      </w:r>
    </w:p>
    <w:p>
      <w:pPr>
        <w:pStyle w:val="ListBullet"/>
      </w:pPr>
      <w:r>
        <w:t>Machine actor</w:t>
      </w:r>
    </w:p>
    <w:p>
      <w:pPr>
        <w:pStyle w:val="ListBullet"/>
      </w:pPr>
      <w:r>
        <w:t>Device</w:t>
      </w:r>
    </w:p>
    <w:p>
      <w:pPr>
        <w:pStyle w:val="ListBullet"/>
      </w:pPr>
      <w:r>
        <w:t>Import time</w:t>
      </w:r>
    </w:p>
    <w:p>
      <w:pPr>
        <w:pStyle w:val="ListBullet"/>
      </w:pPr>
      <w:r>
        <w:t>Original event time</w:t>
      </w:r>
    </w:p>
    <w:p>
      <w:pPr>
        <w:pStyle w:val="ListBullet"/>
      </w:pPr>
      <w:r>
        <w:t>Transformation history</w:t>
      </w:r>
    </w:p>
    <w:p>
      <w:pPr>
        <w:pStyle w:val="ListBullet"/>
      </w:pPr>
      <w:r>
        <w:t>Confidence or verification status</w:t>
      </w:r>
    </w:p>
    <w:p>
      <w:pPr>
        <w:pStyle w:val="ListBullet"/>
      </w:pPr>
      <w:r>
        <w:t>Authoritative status</w:t>
      </w:r>
    </w:p>
    <w:p>
      <w:pPr>
        <w:pStyle w:val="ListBullet"/>
      </w:pPr>
      <w:r>
        <w:t>Reconciliation history</w:t>
      </w:r>
    </w:p>
    <w:p>
      <w:pPr>
        <w:pStyle w:val="Heading2"/>
      </w:pPr>
      <w:r>
        <w:t>18.5 Integration-Generated Records</w:t>
      </w:r>
    </w:p>
    <w:p>
      <w:r>
        <w:t>A record created by an integration shall not automatically become authoritative.</w:t>
      </w:r>
    </w:p>
    <w:p>
      <w:r>
        <w:t>It must be classified as one of:</w:t>
      </w:r>
    </w:p>
    <w:p>
      <w:pPr>
        <w:pStyle w:val="ListBullet"/>
      </w:pPr>
      <w:r>
        <w:t>Raw observation</w:t>
      </w:r>
    </w:p>
    <w:p>
      <w:pPr>
        <w:pStyle w:val="ListBullet"/>
      </w:pPr>
      <w:r>
        <w:t>Imported assertion</w:t>
      </w:r>
    </w:p>
    <w:p>
      <w:pPr>
        <w:pStyle w:val="ListBullet"/>
      </w:pPr>
      <w:r>
        <w:t>Derived value</w:t>
      </w:r>
    </w:p>
    <w:p>
      <w:pPr>
        <w:pStyle w:val="ListBullet"/>
      </w:pPr>
      <w:r>
        <w:t>Alert</w:t>
      </w:r>
    </w:p>
    <w:p>
      <w:pPr>
        <w:pStyle w:val="ListBullet"/>
      </w:pPr>
      <w:r>
        <w:t>Inference</w:t>
      </w:r>
    </w:p>
    <w:p>
      <w:pPr>
        <w:pStyle w:val="ListBullet"/>
      </w:pPr>
      <w:r>
        <w:t>Proposed record</w:t>
      </w:r>
    </w:p>
    <w:p>
      <w:pPr>
        <w:pStyle w:val="ListBullet"/>
      </w:pPr>
      <w:r>
        <w:t>Confirmed record</w:t>
      </w:r>
    </w:p>
    <w:p>
      <w:pPr>
        <w:pStyle w:val="ListBullet"/>
      </w:pPr>
      <w:r>
        <w:t>Authoritative record</w:t>
      </w:r>
    </w:p>
    <w:p>
      <w:r>
        <w:t>The transition between statuses must be governed and auditable.</w:t>
      </w:r>
    </w:p>
    <w:p>
      <w:pPr>
        <w:pStyle w:val="Heading2"/>
      </w:pPr>
      <w:r>
        <w:t>18.6 Derived Data</w:t>
      </w:r>
    </w:p>
    <w:p>
      <w:r>
        <w:t>Derived data remains subject to the protections applicable to its source data where the derivation could reveal, reconstruct, or materially reflect protected information.</w:t>
      </w:r>
    </w:p>
    <w:p>
      <w:r>
        <w:t>Derived data may not be treated as unrestricted merely because it has been transformed or aggregated.</w:t>
      </w:r>
    </w:p>
    <w:p>
      <w:pPr>
        <w:pStyle w:val="Heading2"/>
      </w:pPr>
      <w:r>
        <w:t>18.7 Data Ownership and Permitted Use</w:t>
      </w:r>
    </w:p>
    <w:p>
      <w:r>
        <w:t>Customer and user data remains subject to the customer’s and user’s applicable rights and EquineSync’s governing agreements.</w:t>
      </w:r>
    </w:p>
    <w:p>
      <w:r>
        <w:t>Developer access creates only the limited rights necessary to perform the approved integration purpose.</w:t>
      </w:r>
    </w:p>
    <w:p>
      <w:r>
        <w:t>It does not create independent ownership, unrestricted commercial rights, perpetual reuse rights, or general model-training rights.</w:t>
      </w:r>
    </w:p>
    <w:p>
      <w:pPr>
        <w:pStyle w:val="Heading2"/>
      </w:pPr>
      <w:r>
        <w:t>18.8 Data Quality</w:t>
      </w:r>
    </w:p>
    <w:p>
      <w:r>
        <w:t>Integrations must not represent unverified, stale, inferred, or incomplete data as confirmed authoritative truth.</w:t>
      </w:r>
    </w:p>
    <w:p>
      <w:r>
        <w:t>Where data quality is uncertain, the uncertainty must be preserved or disclosed.</w:t>
      </w:r>
    </w:p>
    <w:p>
      <w:r>
        <w:t>---</w:t>
      </w:r>
    </w:p>
    <w:p>
      <w:pPr>
        <w:pStyle w:val="Heading1"/>
      </w:pPr>
      <w:r>
        <w:t>19. File and Digital Asset Access</w:t>
      </w:r>
    </w:p>
    <w:p>
      <w:r>
        <w:t>Approved file access shall use governed interfaces providing:</w:t>
      </w:r>
    </w:p>
    <w:p>
      <w:pPr>
        <w:pStyle w:val="ListBullet"/>
      </w:pPr>
      <w:r>
        <w:t>File-type validation</w:t>
      </w:r>
    </w:p>
    <w:p>
      <w:pPr>
        <w:pStyle w:val="ListBullet"/>
      </w:pPr>
      <w:r>
        <w:t>Size controls</w:t>
      </w:r>
    </w:p>
    <w:p>
      <w:pPr>
        <w:pStyle w:val="ListBullet"/>
      </w:pPr>
      <w:r>
        <w:t>Malware scanning</w:t>
      </w:r>
    </w:p>
    <w:p>
      <w:pPr>
        <w:pStyle w:val="ListBullet"/>
      </w:pPr>
      <w:r>
        <w:t>Quarantine</w:t>
      </w:r>
    </w:p>
    <w:p>
      <w:pPr>
        <w:pStyle w:val="ListBullet"/>
      </w:pPr>
      <w:r>
        <w:t>Metadata preservation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Retention treatment</w:t>
      </w:r>
    </w:p>
    <w:p>
      <w:pPr>
        <w:pStyle w:val="ListBullet"/>
      </w:pPr>
      <w:r>
        <w:t>Provenance</w:t>
      </w:r>
    </w:p>
    <w:p>
      <w:pPr>
        <w:pStyle w:val="ListBullet"/>
      </w:pPr>
      <w:r>
        <w:t>Safe rendering</w:t>
      </w:r>
    </w:p>
    <w:p>
      <w:pPr>
        <w:pStyle w:val="ListBullet"/>
      </w:pPr>
      <w:r>
        <w:t>Evidentiary attribution</w:t>
      </w:r>
    </w:p>
    <w:p>
      <w:pPr>
        <w:pStyle w:val="ListBullet"/>
      </w:pPr>
      <w:r>
        <w:t>Safe failure</w:t>
      </w:r>
    </w:p>
    <w:p>
      <w:r>
        <w:t>Files may not be redistributed, publicly exposed, or reused outside the approved purpose.</w:t>
      </w:r>
    </w:p>
    <w:p>
      <w:r>
        <w:t>Permanent deletion of authoritative digital assets may occur only through governed lifecycle workflows.</w:t>
      </w:r>
    </w:p>
    <w:p>
      <w:r>
        <w:t>---</w:t>
      </w:r>
    </w:p>
    <w:p>
      <w:pPr>
        <w:pStyle w:val="Heading1"/>
      </w:pPr>
      <w:r>
        <w:t>20. Write Governance</w:t>
      </w:r>
    </w:p>
    <w:p>
      <w:pPr>
        <w:pStyle w:val="Heading2"/>
      </w:pPr>
      <w:r>
        <w:t>20.1 Direct Writes</w:t>
      </w:r>
    </w:p>
    <w:p>
      <w:r>
        <w:t>Low- and moderate-risk records may permit direct writes after appropriate review.</w:t>
      </w:r>
    </w:p>
    <w:p>
      <w:pPr>
        <w:pStyle w:val="Heading2"/>
      </w:pPr>
      <w:r>
        <w:t>20.2 High-Risk Writes</w:t>
      </w:r>
    </w:p>
    <w:p>
      <w:r>
        <w:t>High-risk actions must use proposal, approval, attestation, reconciliation, or dual-control workflows.</w:t>
      </w:r>
    </w:p>
    <w:p>
      <w:r>
        <w:t>High-risk actions include:</w:t>
      </w:r>
    </w:p>
    <w:p>
      <w:pPr>
        <w:pStyle w:val="ListBullet"/>
      </w:pPr>
      <w:r>
        <w:t>Ownership</w:t>
      </w:r>
    </w:p>
    <w:p>
      <w:pPr>
        <w:pStyle w:val="ListBullet"/>
      </w:pPr>
      <w:r>
        <w:t>Custody</w:t>
      </w:r>
    </w:p>
    <w:p>
      <w:pPr>
        <w:pStyle w:val="ListBullet"/>
      </w:pPr>
      <w:r>
        <w:t>Medication</w:t>
      </w:r>
    </w:p>
    <w:p>
      <w:pPr>
        <w:pStyle w:val="ListBullet"/>
      </w:pPr>
      <w:r>
        <w:t>Treatment instructions</w:t>
      </w:r>
    </w:p>
    <w:p>
      <w:pPr>
        <w:pStyle w:val="ListBullet"/>
      </w:pPr>
      <w:r>
        <w:t>Welfare incidents</w:t>
      </w:r>
    </w:p>
    <w:p>
      <w:pPr>
        <w:pStyle w:val="ListBullet"/>
      </w:pPr>
      <w:r>
        <w:t>Safeguarding matters</w:t>
      </w:r>
    </w:p>
    <w:p>
      <w:pPr>
        <w:pStyle w:val="ListBullet"/>
      </w:pPr>
      <w:r>
        <w:t>Financial truth</w:t>
      </w:r>
    </w:p>
    <w:p>
      <w:pPr>
        <w:pStyle w:val="ListBullet"/>
      </w:pPr>
      <w:r>
        <w:t>Legal status</w:t>
      </w:r>
    </w:p>
    <w:p>
      <w:pPr>
        <w:pStyle w:val="ListBullet"/>
      </w:pPr>
      <w:r>
        <w:t>Account authority</w:t>
      </w:r>
    </w:p>
    <w:p>
      <w:pPr>
        <w:pStyle w:val="ListBullet"/>
      </w:pPr>
      <w:r>
        <w:t>Permission changes</w:t>
      </w:r>
    </w:p>
    <w:p>
      <w:pPr>
        <w:pStyle w:val="ListBullet"/>
      </w:pPr>
      <w:r>
        <w:t>Record destruction</w:t>
      </w:r>
    </w:p>
    <w:p>
      <w:pPr>
        <w:pStyle w:val="ListBullet"/>
      </w:pPr>
      <w:r>
        <w:t>Physical equipment control</w:t>
      </w:r>
    </w:p>
    <w:p>
      <w:pPr>
        <w:pStyle w:val="Heading2"/>
      </w:pPr>
      <w:r>
        <w:t>20.3 Write Attribution</w:t>
      </w:r>
    </w:p>
    <w:p>
      <w:r>
        <w:t>Every write must preserve, as applicable:</w:t>
      </w:r>
    </w:p>
    <w:p>
      <w:pPr>
        <w:pStyle w:val="ListBullet"/>
      </w:pPr>
      <w:r>
        <w:t>Human actor</w:t>
      </w:r>
    </w:p>
    <w:p>
      <w:pPr>
        <w:pStyle w:val="ListBullet"/>
      </w:pPr>
      <w:r>
        <w:t>Application</w:t>
      </w:r>
    </w:p>
    <w:p>
      <w:pPr>
        <w:pStyle w:val="ListBullet"/>
      </w:pPr>
      <w:r>
        <w:t>Developer organization</w:t>
      </w:r>
    </w:p>
    <w:p>
      <w:pPr>
        <w:pStyle w:val="ListBullet"/>
      </w:pPr>
      <w:r>
        <w:t>Machine actor</w:t>
      </w:r>
    </w:p>
    <w:p>
      <w:pPr>
        <w:pStyle w:val="ListBullet"/>
      </w:pPr>
      <w:r>
        <w:t>Device</w:t>
      </w:r>
    </w:p>
    <w:p>
      <w:pPr>
        <w:pStyle w:val="ListBullet"/>
      </w:pPr>
      <w:r>
        <w:t>Tenant</w:t>
      </w:r>
    </w:p>
    <w:p>
      <w:pPr>
        <w:pStyle w:val="ListBullet"/>
      </w:pPr>
      <w:r>
        <w:t>Source system</w:t>
      </w:r>
    </w:p>
    <w:p>
      <w:pPr>
        <w:pStyle w:val="ListBullet"/>
      </w:pPr>
      <w:r>
        <w:t>Original event time</w:t>
      </w:r>
    </w:p>
    <w:p>
      <w:pPr>
        <w:pStyle w:val="ListBullet"/>
      </w:pPr>
      <w:r>
        <w:t>Processing time</w:t>
      </w:r>
    </w:p>
    <w:p>
      <w:pPr>
        <w:pStyle w:val="ListBullet"/>
      </w:pPr>
      <w:r>
        <w:t>Request identifier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Authorization basis</w:t>
      </w:r>
    </w:p>
    <w:p>
      <w:pPr>
        <w:pStyle w:val="ListBullet"/>
      </w:pPr>
      <w:r>
        <w:t>Result</w:t>
      </w:r>
    </w:p>
    <w:p>
      <w:pPr>
        <w:pStyle w:val="Heading2"/>
      </w:pPr>
      <w:r>
        <w:t>20.4 Reversibility</w:t>
      </w:r>
    </w:p>
    <w:p>
      <w:r>
        <w:t>Writes should be reversible where technically and legally feasible.</w:t>
      </w:r>
    </w:p>
    <w:p>
      <w:r>
        <w:t>Reversal must preserve:</w:t>
      </w:r>
    </w:p>
    <w:p>
      <w:pPr>
        <w:pStyle w:val="ListBullet"/>
      </w:pPr>
      <w:r>
        <w:t>Original action</w:t>
      </w:r>
    </w:p>
    <w:p>
      <w:pPr>
        <w:pStyle w:val="ListBullet"/>
      </w:pPr>
      <w:r>
        <w:t>Original actor</w:t>
      </w:r>
    </w:p>
    <w:p>
      <w:pPr>
        <w:pStyle w:val="ListBullet"/>
      </w:pPr>
      <w:r>
        <w:t>Original value</w:t>
      </w:r>
    </w:p>
    <w:p>
      <w:pPr>
        <w:pStyle w:val="ListBullet"/>
      </w:pPr>
      <w:r>
        <w:t>Correction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Reason</w:t>
      </w:r>
    </w:p>
    <w:p>
      <w:pPr>
        <w:pStyle w:val="ListBullet"/>
      </w:pPr>
      <w:r>
        <w:t>Approval</w:t>
      </w:r>
    </w:p>
    <w:p>
      <w:pPr>
        <w:pStyle w:val="ListBullet"/>
      </w:pPr>
      <w:r>
        <w:t>Evidentiary continuity</w:t>
      </w:r>
    </w:p>
    <w:p>
      <w:r>
        <w:t>Reversal shall not erase historical truth.</w:t>
      </w:r>
    </w:p>
    <w:p>
      <w:pPr>
        <w:pStyle w:val="Heading2"/>
      </w:pPr>
      <w:r>
        <w:t>20.5 Bulk Operations</w:t>
      </w:r>
    </w:p>
    <w:p>
      <w:r>
        <w:t>Bulk actions require enhanced safeguards, including as appropriate:</w:t>
      </w:r>
    </w:p>
    <w:p>
      <w:pPr>
        <w:pStyle w:val="ListBullet"/>
      </w:pPr>
      <w:r>
        <w:t>Scope preview</w:t>
      </w:r>
    </w:p>
    <w:p>
      <w:pPr>
        <w:pStyle w:val="ListBullet"/>
      </w:pPr>
      <w:r>
        <w:t>Validation</w:t>
      </w:r>
    </w:p>
    <w:p>
      <w:pPr>
        <w:pStyle w:val="ListBullet"/>
      </w:pPr>
      <w:r>
        <w:t>Additional authorization</w:t>
      </w:r>
    </w:p>
    <w:p>
      <w:pPr>
        <w:pStyle w:val="ListBullet"/>
      </w:pPr>
      <w:r>
        <w:t>Human confirmation</w:t>
      </w:r>
    </w:p>
    <w:p>
      <w:pPr>
        <w:pStyle w:val="ListBullet"/>
      </w:pPr>
      <w:r>
        <w:t>Rate controls</w:t>
      </w:r>
    </w:p>
    <w:p>
      <w:pPr>
        <w:pStyle w:val="ListBullet"/>
      </w:pPr>
      <w:r>
        <w:t>Transaction boundaries</w:t>
      </w:r>
    </w:p>
    <w:p>
      <w:pPr>
        <w:pStyle w:val="ListBullet"/>
      </w:pPr>
      <w:r>
        <w:t>Rollback planning</w:t>
      </w:r>
    </w:p>
    <w:p>
      <w:pPr>
        <w:pStyle w:val="ListBullet"/>
      </w:pPr>
      <w:r>
        <w:t>Partial-failure controls</w:t>
      </w:r>
    </w:p>
    <w:p>
      <w:pPr>
        <w:pStyle w:val="ListBullet"/>
      </w:pPr>
      <w:r>
        <w:t>Enhanced audit evidence</w:t>
      </w:r>
    </w:p>
    <w:p>
      <w:pPr>
        <w:pStyle w:val="Heading2"/>
      </w:pPr>
      <w:r>
        <w:t>20.6 Dry Run and Preview</w:t>
      </w:r>
    </w:p>
    <w:p>
      <w:r>
        <w:t>Material writes should support validation, preview, or simulation where practical.</w:t>
      </w:r>
    </w:p>
    <w:p>
      <w:r>
        <w:t>Dry-run success does not authorize production execution.</w:t>
      </w:r>
    </w:p>
    <w:p>
      <w:pPr>
        <w:pStyle w:val="Heading2"/>
      </w:pPr>
      <w:r>
        <w:t>20.7 Destructive Actions</w:t>
      </w:r>
    </w:p>
    <w:p>
      <w:r>
        <w:t>Third parties may not directly and permanently destroy authoritative EquineSync records.</w:t>
      </w:r>
    </w:p>
    <w:p>
      <w:r>
        <w:t>They may submit governed requests for:</w:t>
      </w:r>
    </w:p>
    <w:p>
      <w:pPr>
        <w:pStyle w:val="ListBullet"/>
      </w:pPr>
      <w:r>
        <w:t>Deletion</w:t>
      </w:r>
    </w:p>
    <w:p>
      <w:pPr>
        <w:pStyle w:val="ListBullet"/>
      </w:pPr>
      <w:r>
        <w:t>Erasure</w:t>
      </w:r>
    </w:p>
    <w:p>
      <w:pPr>
        <w:pStyle w:val="ListBullet"/>
      </w:pPr>
      <w:r>
        <w:t>Withdrawal</w:t>
      </w:r>
    </w:p>
    <w:p>
      <w:pPr>
        <w:pStyle w:val="ListBullet"/>
      </w:pPr>
      <w:r>
        <w:t>Archival</w:t>
      </w:r>
    </w:p>
    <w:p>
      <w:pPr>
        <w:pStyle w:val="ListBullet"/>
      </w:pPr>
      <w:r>
        <w:t>Correction</w:t>
      </w:r>
    </w:p>
    <w:p>
      <w:pPr>
        <w:pStyle w:val="ListBullet"/>
      </w:pPr>
      <w:r>
        <w:t>Redaction</w:t>
      </w:r>
    </w:p>
    <w:p>
      <w:r>
        <w:t>Execution remains subject to legal hold, retention, claims, audit, privacy, and record-stewardship governance.</w:t>
      </w:r>
    </w:p>
    <w:p>
      <w:r>
        <w:t>---</w:t>
      </w:r>
    </w:p>
    <w:p>
      <w:pPr>
        <w:pStyle w:val="Heading1"/>
      </w:pPr>
      <w:r>
        <w:t>21. Events and Webhooks</w:t>
      </w:r>
    </w:p>
    <w:p>
      <w:pPr>
        <w:pStyle w:val="Heading2"/>
      </w:pPr>
      <w:r>
        <w:t>21.1 Event Publication</w:t>
      </w:r>
    </w:p>
    <w:p>
      <w:r>
        <w:t>EquineSync may publish approved operational events through governed interfaces.</w:t>
      </w:r>
    </w:p>
    <w:p>
      <w:r>
        <w:t>Publication shall be:</w:t>
      </w:r>
    </w:p>
    <w:p>
      <w:pPr>
        <w:pStyle w:val="ListBullet"/>
      </w:pPr>
      <w:r>
        <w:t>Purpose-limited</w:t>
      </w:r>
    </w:p>
    <w:p>
      <w:pPr>
        <w:pStyle w:val="ListBullet"/>
      </w:pPr>
      <w:r>
        <w:t>Permission-aware</w:t>
      </w:r>
    </w:p>
    <w:p>
      <w:pPr>
        <w:pStyle w:val="ListBullet"/>
      </w:pPr>
      <w:r>
        <w:t>Tenant-scoped</w:t>
      </w:r>
    </w:p>
    <w:p>
      <w:pPr>
        <w:pStyle w:val="ListBullet"/>
      </w:pPr>
      <w:r>
        <w:t>Data-minimized</w:t>
      </w:r>
    </w:p>
    <w:p>
      <w:pPr>
        <w:pStyle w:val="ListBullet"/>
      </w:pPr>
      <w:r>
        <w:t>Versioned</w:t>
      </w:r>
    </w:p>
    <w:p>
      <w:pPr>
        <w:pStyle w:val="ListBullet"/>
      </w:pPr>
      <w:r>
        <w:t>Auditable</w:t>
      </w:r>
    </w:p>
    <w:p>
      <w:pPr>
        <w:pStyle w:val="Heading2"/>
      </w:pPr>
      <w:r>
        <w:t>21.2 Permitted Event Categories</w:t>
      </w:r>
    </w:p>
    <w:p>
      <w:r>
        <w:t>Approved events may include:</w:t>
      </w:r>
    </w:p>
    <w:p>
      <w:pPr>
        <w:pStyle w:val="ListBullet"/>
      </w:pPr>
      <w:r>
        <w:t>Horse record updates</w:t>
      </w:r>
    </w:p>
    <w:p>
      <w:pPr>
        <w:pStyle w:val="ListBullet"/>
      </w:pPr>
      <w:r>
        <w:t>Task changes</w:t>
      </w:r>
    </w:p>
    <w:p>
      <w:pPr>
        <w:pStyle w:val="ListBullet"/>
      </w:pPr>
      <w:r>
        <w:t>Schedule changes</w:t>
      </w:r>
    </w:p>
    <w:p>
      <w:pPr>
        <w:pStyle w:val="ListBullet"/>
      </w:pPr>
      <w:r>
        <w:t>Lesson events</w:t>
      </w:r>
    </w:p>
    <w:p>
      <w:pPr>
        <w:pStyle w:val="ListBullet"/>
      </w:pPr>
      <w:r>
        <w:t>Medication workflow events</w:t>
      </w:r>
    </w:p>
    <w:p>
      <w:pPr>
        <w:pStyle w:val="ListBullet"/>
      </w:pPr>
      <w:r>
        <w:t>Invoice status changes</w:t>
      </w:r>
    </w:p>
    <w:p>
      <w:pPr>
        <w:pStyle w:val="ListBullet"/>
      </w:pPr>
      <w:r>
        <w:t>Payment status changes</w:t>
      </w:r>
    </w:p>
    <w:p>
      <w:pPr>
        <w:pStyle w:val="ListBullet"/>
      </w:pPr>
      <w:r>
        <w:t>Provider events</w:t>
      </w:r>
    </w:p>
    <w:p>
      <w:pPr>
        <w:pStyle w:val="ListBullet"/>
      </w:pPr>
      <w:r>
        <w:t>Integration health events</w:t>
      </w:r>
    </w:p>
    <w:p>
      <w:pPr>
        <w:pStyle w:val="Heading2"/>
      </w:pPr>
      <w:r>
        <w:t>21.3 Restricted Events</w:t>
      </w:r>
    </w:p>
    <w:p>
      <w:r>
        <w:t>The following shall not be externally published absent exceptional authorization:</w:t>
      </w:r>
    </w:p>
    <w:p>
      <w:pPr>
        <w:pStyle w:val="ListBullet"/>
      </w:pPr>
      <w:r>
        <w:t>Safeguarding events</w:t>
      </w:r>
    </w:p>
    <w:p>
      <w:pPr>
        <w:pStyle w:val="ListBullet"/>
      </w:pPr>
      <w:r>
        <w:t>Minor investigations</w:t>
      </w:r>
    </w:p>
    <w:p>
      <w:pPr>
        <w:pStyle w:val="ListBullet"/>
      </w:pPr>
      <w:r>
        <w:t>Security-response activity</w:t>
      </w:r>
    </w:p>
    <w:p>
      <w:pPr>
        <w:pStyle w:val="ListBullet"/>
      </w:pPr>
      <w:r>
        <w:t>Legal investigations</w:t>
      </w:r>
    </w:p>
    <w:p>
      <w:pPr>
        <w:pStyle w:val="ListBullet"/>
      </w:pPr>
      <w:r>
        <w:t>Internal moderation</w:t>
      </w:r>
    </w:p>
    <w:p>
      <w:pPr>
        <w:pStyle w:val="ListBullet"/>
      </w:pPr>
      <w:r>
        <w:t>Internal fraud detection</w:t>
      </w:r>
    </w:p>
    <w:p>
      <w:pPr>
        <w:pStyle w:val="ListBullet"/>
      </w:pPr>
      <w:r>
        <w:t>Privileged audit events</w:t>
      </w:r>
    </w:p>
    <w:p>
      <w:pPr>
        <w:pStyle w:val="ListBullet"/>
      </w:pPr>
      <w:r>
        <w:t>Cryptographic events</w:t>
      </w:r>
    </w:p>
    <w:p>
      <w:pPr>
        <w:pStyle w:val="ListBullet"/>
      </w:pPr>
      <w:r>
        <w:t>Governance deliberations</w:t>
      </w:r>
    </w:p>
    <w:p>
      <w:pPr>
        <w:pStyle w:val="Heading2"/>
      </w:pPr>
      <w:r>
        <w:t>21.4 Delivery Standards</w:t>
      </w:r>
    </w:p>
    <w:p>
      <w:r>
        <w:t>Webhook delivery shall address:</w:t>
      </w:r>
    </w:p>
    <w:p>
      <w:pPr>
        <w:pStyle w:val="ListBullet"/>
      </w:pPr>
      <w:r>
        <w:t>Cryptographic signing</w:t>
      </w:r>
    </w:p>
    <w:p>
      <w:pPr>
        <w:pStyle w:val="ListBullet"/>
      </w:pPr>
      <w:r>
        <w:t>Timestamp validation</w:t>
      </w:r>
    </w:p>
    <w:p>
      <w:pPr>
        <w:pStyle w:val="ListBullet"/>
      </w:pPr>
      <w:r>
        <w:t>Replay protection</w:t>
      </w:r>
    </w:p>
    <w:p>
      <w:pPr>
        <w:pStyle w:val="ListBullet"/>
      </w:pPr>
      <w:r>
        <w:t>Endpoint verification</w:t>
      </w:r>
    </w:p>
    <w:p>
      <w:pPr>
        <w:pStyle w:val="ListBullet"/>
      </w:pPr>
      <w:r>
        <w:t>Duplicate handling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Retries</w:t>
      </w:r>
    </w:p>
    <w:p>
      <w:pPr>
        <w:pStyle w:val="ListBullet"/>
      </w:pPr>
      <w:r>
        <w:t>Exponential backoff</w:t>
      </w:r>
    </w:p>
    <w:p>
      <w:pPr>
        <w:pStyle w:val="ListBullet"/>
      </w:pPr>
      <w:r>
        <w:t>Maximum attempts</w:t>
      </w:r>
    </w:p>
    <w:p>
      <w:pPr>
        <w:pStyle w:val="ListBullet"/>
      </w:pPr>
      <w:r>
        <w:t>Delivery evidence</w:t>
      </w:r>
    </w:p>
    <w:p>
      <w:pPr>
        <w:pStyle w:val="ListBullet"/>
      </w:pPr>
      <w:r>
        <w:t>Dead-letter handling</w:t>
      </w:r>
    </w:p>
    <w:p>
      <w:pPr>
        <w:pStyle w:val="ListBullet"/>
      </w:pPr>
      <w:r>
        <w:t>Suspension thresholds</w:t>
      </w:r>
    </w:p>
    <w:p>
      <w:pPr>
        <w:pStyle w:val="ListBullet"/>
      </w:pPr>
      <w:r>
        <w:t>Secret rotation</w:t>
      </w:r>
    </w:p>
    <w:p>
      <w:pPr>
        <w:pStyle w:val="Heading2"/>
      </w:pPr>
      <w:r>
        <w:t>21.5 Ordering and Duplication</w:t>
      </w:r>
    </w:p>
    <w:p>
      <w:r>
        <w:t>Consumers must not assume that every distributed event will arrive exactly once or in perfect order unless the applicable interface expressly guarantees it.</w:t>
      </w:r>
    </w:p>
    <w:p>
      <w:r>
        <w:t>Integration documentation must explain:</w:t>
      </w:r>
    </w:p>
    <w:p>
      <w:pPr>
        <w:pStyle w:val="ListBullet"/>
      </w:pPr>
      <w:r>
        <w:t>Delivery guarantees</w:t>
      </w:r>
    </w:p>
    <w:p>
      <w:pPr>
        <w:pStyle w:val="ListBullet"/>
      </w:pPr>
      <w:r>
        <w:t>Ordering guarantees</w:t>
      </w:r>
    </w:p>
    <w:p>
      <w:pPr>
        <w:pStyle w:val="ListBullet"/>
      </w:pPr>
      <w:r>
        <w:t>Duplicate behavior</w:t>
      </w:r>
    </w:p>
    <w:p>
      <w:pPr>
        <w:pStyle w:val="ListBullet"/>
      </w:pPr>
      <w:r>
        <w:t>Replay behavior</w:t>
      </w:r>
    </w:p>
    <w:p>
      <w:pPr>
        <w:pStyle w:val="ListBullet"/>
      </w:pPr>
      <w:r>
        <w:t>Retention windows</w:t>
      </w:r>
    </w:p>
    <w:p>
      <w:pPr>
        <w:pStyle w:val="ListBullet"/>
      </w:pPr>
      <w:r>
        <w:t>Recovery procedures</w:t>
      </w:r>
    </w:p>
    <w:p>
      <w:r>
        <w:t>---</w:t>
      </w:r>
    </w:p>
    <w:p>
      <w:pPr>
        <w:pStyle w:val="Heading1"/>
      </w:pPr>
      <w:r>
        <w:t>22. Versioning, Schema Evolution, and Change Control</w:t>
      </w:r>
    </w:p>
    <w:p>
      <w:pPr>
        <w:pStyle w:val="Heading2"/>
      </w:pPr>
      <w:r>
        <w:t>22.1 Major Versions</w:t>
      </w:r>
    </w:p>
    <w:p>
      <w:r>
        <w:t>Breaking changes require a new major version or equivalent compatibility boundary.</w:t>
      </w:r>
    </w:p>
    <w:p>
      <w:r>
        <w:t>Breaking changes shall not be disguised as minor updates.</w:t>
      </w:r>
    </w:p>
    <w:p>
      <w:pPr>
        <w:pStyle w:val="Heading2"/>
      </w:pPr>
      <w:r>
        <w:t>22.2 Support Period</w:t>
      </w:r>
    </w:p>
    <w:p>
      <w:r>
        <w:t>Generally available major API versions should receive at least 24 months of support.</w:t>
      </w:r>
    </w:p>
    <w:p>
      <w:r>
        <w:t>This target does not apply automatically to:</w:t>
      </w:r>
    </w:p>
    <w:p>
      <w:pPr>
        <w:pStyle w:val="ListBullet"/>
      </w:pPr>
      <w:r>
        <w:t>Experimental</w:t>
      </w:r>
    </w:p>
    <w:p>
      <w:pPr>
        <w:pStyle w:val="ListBullet"/>
      </w:pPr>
      <w:r>
        <w:t>Preview</w:t>
      </w:r>
    </w:p>
    <w:p>
      <w:pPr>
        <w:pStyle w:val="ListBullet"/>
      </w:pPr>
      <w:r>
        <w:t>Beta</w:t>
      </w:r>
    </w:p>
    <w:p>
      <w:pPr>
        <w:pStyle w:val="ListBullet"/>
      </w:pPr>
      <w:r>
        <w:t>Sandbox</w:t>
      </w:r>
    </w:p>
    <w:p>
      <w:pPr>
        <w:pStyle w:val="ListBullet"/>
      </w:pPr>
      <w:r>
        <w:t>Internal</w:t>
      </w:r>
    </w:p>
    <w:p>
      <w:pPr>
        <w:pStyle w:val="ListBullet"/>
      </w:pPr>
      <w:r>
        <w:t>Security-sensitive interfaces</w:t>
      </w:r>
    </w:p>
    <w:p>
      <w:pPr>
        <w:pStyle w:val="Heading2"/>
      </w:pPr>
      <w:r>
        <w:t>22.3 Retirement Notice</w:t>
      </w:r>
    </w:p>
    <w:p>
      <w:r>
        <w:t>Routine retirement should receive at least 12 months’ notice.</w:t>
      </w:r>
    </w:p>
    <w:p>
      <w:r>
        <w:t>The period may be shortened for:</w:t>
      </w:r>
    </w:p>
    <w:p>
      <w:pPr>
        <w:pStyle w:val="ListBullet"/>
      </w:pPr>
      <w:r>
        <w:t>Security</w:t>
      </w:r>
    </w:p>
    <w:p>
      <w:pPr>
        <w:pStyle w:val="ListBullet"/>
      </w:pPr>
      <w:r>
        <w:t>Law</w:t>
      </w:r>
    </w:p>
    <w:p>
      <w:pPr>
        <w:pStyle w:val="ListBullet"/>
      </w:pPr>
      <w:r>
        <w:t>Privacy</w:t>
      </w:r>
    </w:p>
    <w:p>
      <w:pPr>
        <w:pStyle w:val="ListBullet"/>
      </w:pPr>
      <w:r>
        <w:t>Welfare</w:t>
      </w:r>
    </w:p>
    <w:p>
      <w:pPr>
        <w:pStyle w:val="ListBullet"/>
      </w:pPr>
      <w:r>
        <w:t>Safeguarding</w:t>
      </w:r>
    </w:p>
    <w:p>
      <w:pPr>
        <w:pStyle w:val="ListBullet"/>
      </w:pPr>
      <w:r>
        <w:t>Dependency failure</w:t>
      </w:r>
    </w:p>
    <w:p>
      <w:pPr>
        <w:pStyle w:val="ListBullet"/>
      </w:pPr>
      <w:r>
        <w:t>Platform integrity</w:t>
      </w:r>
    </w:p>
    <w:p>
      <w:pPr>
        <w:pStyle w:val="Heading2"/>
      </w:pPr>
      <w:r>
        <w:t>22.4 Schema Evolution</w:t>
      </w:r>
    </w:p>
    <w:p>
      <w:r>
        <w:t>Schema changes must address: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Optional and required fields</w:t>
      </w:r>
    </w:p>
    <w:p>
      <w:pPr>
        <w:pStyle w:val="ListBullet"/>
      </w:pPr>
      <w:r>
        <w:t>Enumeration changes</w:t>
      </w:r>
    </w:p>
    <w:p>
      <w:pPr>
        <w:pStyle w:val="ListBullet"/>
      </w:pPr>
      <w:r>
        <w:t>Nullability</w:t>
      </w:r>
    </w:p>
    <w:p>
      <w:pPr>
        <w:pStyle w:val="ListBullet"/>
      </w:pPr>
      <w:r>
        <w:t>Field meaning</w:t>
      </w:r>
    </w:p>
    <w:p>
      <w:pPr>
        <w:pStyle w:val="ListBullet"/>
      </w:pPr>
      <w:r>
        <w:t>Data type</w:t>
      </w:r>
    </w:p>
    <w:p>
      <w:pPr>
        <w:pStyle w:val="ListBullet"/>
      </w:pPr>
      <w:r>
        <w:t>Event consumers</w:t>
      </w:r>
    </w:p>
    <w:p>
      <w:pPr>
        <w:pStyle w:val="ListBullet"/>
      </w:pPr>
      <w:r>
        <w:t>Migration requirements</w:t>
      </w:r>
    </w:p>
    <w:p>
      <w:pPr>
        <w:pStyle w:val="ListBullet"/>
      </w:pPr>
      <w:r>
        <w:t>Historical interpretation</w:t>
      </w:r>
    </w:p>
    <w:p>
      <w:pPr>
        <w:pStyle w:val="Heading2"/>
      </w:pPr>
      <w:r>
        <w:t>22.5 Material Integration Changes</w:t>
      </w:r>
    </w:p>
    <w:p>
      <w:r>
        <w:t>Material changes require renewed review when they affect:</w:t>
      </w:r>
    </w:p>
    <w:p>
      <w:pPr>
        <w:pStyle w:val="ListBullet"/>
      </w:pPr>
      <w:r>
        <w:t>Permissions</w:t>
      </w:r>
    </w:p>
    <w:p>
      <w:pPr>
        <w:pStyle w:val="ListBullet"/>
      </w:pPr>
      <w:r>
        <w:t>Purpose</w:t>
      </w:r>
    </w:p>
    <w:p>
      <w:pPr>
        <w:pStyle w:val="ListBullet"/>
      </w:pPr>
      <w:r>
        <w:t>Data categories</w:t>
      </w:r>
    </w:p>
    <w:p>
      <w:pPr>
        <w:pStyle w:val="ListBullet"/>
      </w:pPr>
      <w:r>
        <w:t>AI use</w:t>
      </w:r>
    </w:p>
    <w:p>
      <w:pPr>
        <w:pStyle w:val="ListBullet"/>
      </w:pPr>
      <w:r>
        <w:t>Hosting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Security</w:t>
      </w:r>
    </w:p>
    <w:p>
      <w:pPr>
        <w:pStyle w:val="ListBullet"/>
      </w:pPr>
      <w:r>
        <w:t>Ownership</w:t>
      </w:r>
    </w:p>
    <w:p>
      <w:pPr>
        <w:pStyle w:val="ListBullet"/>
      </w:pPr>
      <w:r>
        <w:t>User population</w:t>
      </w:r>
    </w:p>
    <w:p>
      <w:pPr>
        <w:pStyle w:val="ListBullet"/>
      </w:pPr>
      <w:r>
        <w:t>Physical control</w:t>
      </w:r>
    </w:p>
    <w:p>
      <w:pPr>
        <w:pStyle w:val="ListBullet"/>
      </w:pPr>
      <w:r>
        <w:t>Operational criticality</w:t>
      </w:r>
    </w:p>
    <w:p>
      <w:pPr>
        <w:pStyle w:val="ListBullet"/>
      </w:pPr>
      <w:r>
        <w:t>Financial or health impact</w:t>
      </w:r>
    </w:p>
    <w:p>
      <w:pPr>
        <w:pStyle w:val="Heading2"/>
      </w:pPr>
      <w:r>
        <w:t>22.6 Release Governance</w:t>
      </w:r>
    </w:p>
    <w:p>
      <w:r>
        <w:t>Production integration changes must follow controlled release practices appropriate to risk, including:</w:t>
      </w:r>
    </w:p>
    <w:p>
      <w:pPr>
        <w:pStyle w:val="ListBullet"/>
      </w:pPr>
      <w:r>
        <w:t>Peer review</w:t>
      </w:r>
    </w:p>
    <w:p>
      <w:pPr>
        <w:pStyle w:val="ListBullet"/>
      </w:pPr>
      <w:r>
        <w:t>Automated testing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Change record</w:t>
      </w:r>
    </w:p>
    <w:p>
      <w:pPr>
        <w:pStyle w:val="ListBullet"/>
      </w:pPr>
      <w:r>
        <w:t>Deployment approval</w:t>
      </w:r>
    </w:p>
    <w:p>
      <w:pPr>
        <w:pStyle w:val="ListBullet"/>
      </w:pPr>
      <w:r>
        <w:t>Rollback or containment plan</w:t>
      </w:r>
    </w:p>
    <w:p>
      <w:pPr>
        <w:pStyle w:val="ListBullet"/>
      </w:pPr>
      <w:r>
        <w:t>Monitoring</w:t>
      </w:r>
    </w:p>
    <w:p>
      <w:pPr>
        <w:pStyle w:val="ListBullet"/>
      </w:pPr>
      <w:r>
        <w:t>Post-release validation</w:t>
      </w:r>
    </w:p>
    <w:p>
      <w:r>
        <w:t>---</w:t>
      </w:r>
    </w:p>
    <w:p>
      <w:pPr>
        <w:pStyle w:val="Heading1"/>
      </w:pPr>
      <w:r>
        <w:t>23. Security and Software Supply Chain</w:t>
      </w:r>
    </w:p>
    <w:p>
      <w:pPr>
        <w:pStyle w:val="Heading2"/>
      </w:pPr>
      <w:r>
        <w:t>23.1 Security Review</w:t>
      </w:r>
    </w:p>
    <w:p>
      <w:r>
        <w:t>High-risk and critical integrations require security review before production approval.</w:t>
      </w:r>
    </w:p>
    <w:p>
      <w:r>
        <w:t>Review may include: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Threat modeling</w:t>
      </w:r>
    </w:p>
    <w:p>
      <w:pPr>
        <w:pStyle w:val="ListBullet"/>
      </w:pPr>
      <w:r>
        <w:t>Data flows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Credential handling</w:t>
      </w:r>
    </w:p>
    <w:p>
      <w:pPr>
        <w:pStyle w:val="ListBullet"/>
      </w:pPr>
      <w:r>
        <w:t>Privacy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Logging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Failure behavior</w:t>
      </w:r>
    </w:p>
    <w:p>
      <w:pPr>
        <w:pStyle w:val="ListBullet"/>
      </w:pPr>
      <w:r>
        <w:t>Testing evidence</w:t>
      </w:r>
    </w:p>
    <w:p>
      <w:pPr>
        <w:pStyle w:val="Heading2"/>
      </w:pPr>
      <w:r>
        <w:t>23.2 Software Dependencies</w:t>
      </w:r>
    </w:p>
    <w:p>
      <w:r>
        <w:t>Developers must manage third-party libraries, packages, containers, services, and code dependencies appropriate to risk.</w:t>
      </w:r>
    </w:p>
    <w:p>
      <w:r>
        <w:t>High-risk integrations may be required to maintain:</w:t>
      </w:r>
    </w:p>
    <w:p>
      <w:pPr>
        <w:pStyle w:val="ListBullet"/>
      </w:pPr>
      <w:r>
        <w:t>Software bills of materials</w:t>
      </w:r>
    </w:p>
    <w:p>
      <w:pPr>
        <w:pStyle w:val="ListBullet"/>
      </w:pPr>
      <w:r>
        <w:t>Dependency inventories</w:t>
      </w:r>
    </w:p>
    <w:p>
      <w:pPr>
        <w:pStyle w:val="ListBullet"/>
      </w:pPr>
      <w:r>
        <w:t>Vulnerability scanning</w:t>
      </w:r>
    </w:p>
    <w:p>
      <w:pPr>
        <w:pStyle w:val="ListBullet"/>
      </w:pPr>
      <w:r>
        <w:t>Patch processes</w:t>
      </w:r>
    </w:p>
    <w:p>
      <w:pPr>
        <w:pStyle w:val="ListBullet"/>
      </w:pPr>
      <w:r>
        <w:t>License review</w:t>
      </w:r>
    </w:p>
    <w:p>
      <w:pPr>
        <w:pStyle w:val="ListBullet"/>
      </w:pPr>
      <w:r>
        <w:t>Provenance evidence</w:t>
      </w:r>
    </w:p>
    <w:p>
      <w:pPr>
        <w:pStyle w:val="ListBullet"/>
      </w:pPr>
      <w:r>
        <w:t>Build integrity controls</w:t>
      </w:r>
    </w:p>
    <w:p>
      <w:pPr>
        <w:pStyle w:val="Heading2"/>
      </w:pPr>
      <w:r>
        <w:t>23.3 Open-Source Components</w:t>
      </w:r>
    </w:p>
    <w:p>
      <w:r>
        <w:t>Open-source use must comply with applicable licenses and security requirements.</w:t>
      </w:r>
    </w:p>
    <w:p>
      <w:r>
        <w:t>Open-source status does not eliminate security, privacy, maintenance, or support obligations.</w:t>
      </w:r>
    </w:p>
    <w:p>
      <w:pPr>
        <w:pStyle w:val="Heading2"/>
      </w:pPr>
      <w:r>
        <w:t>23.4 Vulnerability Management</w:t>
      </w:r>
    </w:p>
    <w:p>
      <w:r>
        <w:t>Material vulnerabilities must be:</w:t>
      </w:r>
    </w:p>
    <w:p>
      <w:pPr>
        <w:pStyle w:val="ListBullet"/>
      </w:pPr>
      <w:r>
        <w:t>Assessed</w:t>
      </w:r>
    </w:p>
    <w:p>
      <w:pPr>
        <w:pStyle w:val="ListBullet"/>
      </w:pPr>
      <w:r>
        <w:t>Prioritized</w:t>
      </w:r>
    </w:p>
    <w:p>
      <w:pPr>
        <w:pStyle w:val="ListBullet"/>
      </w:pPr>
      <w:r>
        <w:t>Remediated</w:t>
      </w:r>
    </w:p>
    <w:p>
      <w:pPr>
        <w:pStyle w:val="ListBullet"/>
      </w:pPr>
      <w:r>
        <w:t>Mitigated where remediation is delayed</w:t>
      </w:r>
    </w:p>
    <w:p>
      <w:pPr>
        <w:pStyle w:val="ListBullet"/>
      </w:pPr>
      <w:r>
        <w:t>Reported where required</w:t>
      </w:r>
    </w:p>
    <w:p>
      <w:pPr>
        <w:pStyle w:val="ListBullet"/>
      </w:pPr>
      <w:r>
        <w:t>Revalidated after correction</w:t>
      </w:r>
    </w:p>
    <w:p>
      <w:pPr>
        <w:pStyle w:val="Heading2"/>
      </w:pPr>
      <w:r>
        <w:t>23.5 Abuse Detection</w:t>
      </w:r>
    </w:p>
    <w:p>
      <w:r>
        <w:t>EquineSync shall maintain appropriate detection for:</w:t>
      </w:r>
    </w:p>
    <w:p>
      <w:pPr>
        <w:pStyle w:val="ListBullet"/>
      </w:pPr>
      <w:r>
        <w:t>Credential misuse</w:t>
      </w:r>
    </w:p>
    <w:p>
      <w:pPr>
        <w:pStyle w:val="ListBullet"/>
      </w:pPr>
      <w:r>
        <w:t>Scraping</w:t>
      </w:r>
    </w:p>
    <w:p>
      <w:pPr>
        <w:pStyle w:val="ListBullet"/>
      </w:pPr>
      <w:r>
        <w:t>Enumeration</w:t>
      </w:r>
    </w:p>
    <w:p>
      <w:pPr>
        <w:pStyle w:val="ListBullet"/>
      </w:pPr>
      <w:r>
        <w:t>Automated attacks</w:t>
      </w:r>
    </w:p>
    <w:p>
      <w:pPr>
        <w:pStyle w:val="ListBullet"/>
      </w:pPr>
      <w:r>
        <w:t>Fraud</w:t>
      </w:r>
    </w:p>
    <w:p>
      <w:pPr>
        <w:pStyle w:val="ListBullet"/>
      </w:pPr>
      <w:r>
        <w:t>Excessive access</w:t>
      </w:r>
    </w:p>
    <w:p>
      <w:pPr>
        <w:pStyle w:val="ListBullet"/>
      </w:pPr>
      <w:r>
        <w:t>Permission probing</w:t>
      </w:r>
    </w:p>
    <w:p>
      <w:pPr>
        <w:pStyle w:val="ListBullet"/>
      </w:pPr>
      <w:r>
        <w:t>Cross-tenant attempts</w:t>
      </w:r>
    </w:p>
    <w:p>
      <w:pPr>
        <w:pStyle w:val="ListBullet"/>
      </w:pPr>
      <w:r>
        <w:t>Repeated authorization failures</w:t>
      </w:r>
    </w:p>
    <w:p>
      <w:pPr>
        <w:pStyle w:val="ListBullet"/>
      </w:pPr>
      <w:r>
        <w:t>Unusual device behavior</w:t>
      </w:r>
    </w:p>
    <w:p>
      <w:pPr>
        <w:pStyle w:val="Heading2"/>
      </w:pPr>
      <w:r>
        <w:t>23.6 Security Testing</w:t>
      </w:r>
    </w:p>
    <w:p>
      <w:r>
        <w:t>Certified and high-risk integrations may be required to provide: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Dependency analysis</w:t>
      </w:r>
    </w:p>
    <w:p>
      <w:pPr>
        <w:pStyle w:val="ListBullet"/>
      </w:pPr>
      <w:r>
        <w:t>Secure-development evidence</w:t>
      </w:r>
    </w:p>
    <w:p>
      <w:pPr>
        <w:pStyle w:val="ListBullet"/>
      </w:pPr>
      <w:r>
        <w:t>Privacy-impact assessment</w:t>
      </w:r>
    </w:p>
    <w:p>
      <w:pPr>
        <w:pStyle w:val="ListBullet"/>
      </w:pPr>
      <w:r>
        <w:t>Incident exercises</w:t>
      </w:r>
    </w:p>
    <w:p>
      <w:pPr>
        <w:pStyle w:val="ListBullet"/>
      </w:pPr>
      <w:r>
        <w:t>Independent assessment</w:t>
      </w:r>
    </w:p>
    <w:p>
      <w:r>
        <w:t>Requirements shall be proportionate to risk.</w:t>
      </w:r>
    </w:p>
    <w:p>
      <w:r>
        <w:t>---</w:t>
      </w:r>
    </w:p>
    <w:p>
      <w:pPr>
        <w:pStyle w:val="Heading1"/>
      </w:pPr>
      <w:r>
        <w:t>24. Privacy, Data Residency, and Cross-Border Processing</w:t>
      </w:r>
    </w:p>
    <w:p>
      <w:pPr>
        <w:pStyle w:val="Heading2"/>
      </w:pPr>
      <w:r>
        <w:t>24.1 Processing Roles</w:t>
      </w:r>
    </w:p>
    <w:p>
      <w:r>
        <w:t>The integration agreement and registration record shall identify the parties’ applicable privacy and data-processing roles.</w:t>
      </w:r>
    </w:p>
    <w:p>
      <w:r>
        <w:t>A developer may not assume unrestricted controller status merely because it receives data.</w:t>
      </w:r>
    </w:p>
    <w:p>
      <w:pPr>
        <w:pStyle w:val="Heading2"/>
      </w:pPr>
      <w:r>
        <w:t>24.2 Data Residency Disclosure</w:t>
      </w:r>
    </w:p>
    <w:p>
      <w:r>
        <w:t>Every production integration must disclose:</w:t>
      </w:r>
    </w:p>
    <w:p>
      <w:pPr>
        <w:pStyle w:val="ListBullet"/>
      </w:pPr>
      <w:r>
        <w:t>Primary hosting region</w:t>
      </w:r>
    </w:p>
    <w:p>
      <w:pPr>
        <w:pStyle w:val="ListBullet"/>
      </w:pPr>
      <w:r>
        <w:t>Backup regions</w:t>
      </w:r>
    </w:p>
    <w:p>
      <w:pPr>
        <w:pStyle w:val="ListBullet"/>
      </w:pPr>
      <w:r>
        <w:t>Logging regions</w:t>
      </w:r>
    </w:p>
    <w:p>
      <w:pPr>
        <w:pStyle w:val="ListBullet"/>
      </w:pPr>
      <w:r>
        <w:t>Processing regions</w:t>
      </w:r>
    </w:p>
    <w:p>
      <w:pPr>
        <w:pStyle w:val="ListBullet"/>
      </w:pPr>
      <w:r>
        <w:t>Support-access regions</w:t>
      </w:r>
    </w:p>
    <w:p>
      <w:pPr>
        <w:pStyle w:val="ListBullet"/>
      </w:pPr>
      <w:r>
        <w:t>Subprocessor regions</w:t>
      </w:r>
    </w:p>
    <w:p>
      <w:pPr>
        <w:pStyle w:val="ListBullet"/>
      </w:pPr>
      <w:r>
        <w:t>Recovery regions</w:t>
      </w:r>
    </w:p>
    <w:p>
      <w:pPr>
        <w:pStyle w:val="ListBullet"/>
      </w:pPr>
      <w:r>
        <w:t>Cross-border pathways</w:t>
      </w:r>
    </w:p>
    <w:p>
      <w:pPr>
        <w:pStyle w:val="Heading2"/>
      </w:pPr>
      <w:r>
        <w:t>24.3 Cross-Border Processing</w:t>
      </w:r>
    </w:p>
    <w:p>
      <w:r>
        <w:t>Cross-border processing is permitted only where:</w:t>
      </w:r>
    </w:p>
    <w:p>
      <w:pPr>
        <w:pStyle w:val="ListBullet"/>
      </w:pPr>
      <w:r>
        <w:t>Legally allowed</w:t>
      </w:r>
    </w:p>
    <w:p>
      <w:pPr>
        <w:pStyle w:val="ListBullet"/>
      </w:pPr>
      <w:r>
        <w:t>Disclosed</w:t>
      </w:r>
    </w:p>
    <w:p>
      <w:pPr>
        <w:pStyle w:val="ListBullet"/>
      </w:pPr>
      <w:r>
        <w:t>Contractually protected</w:t>
      </w:r>
    </w:p>
    <w:p>
      <w:pPr>
        <w:pStyle w:val="ListBullet"/>
      </w:pPr>
      <w:r>
        <w:t>Consistent with customer commitments</w:t>
      </w:r>
    </w:p>
    <w:p>
      <w:pPr>
        <w:pStyle w:val="ListBullet"/>
      </w:pPr>
      <w:r>
        <w:t>Technically secured</w:t>
      </w:r>
    </w:p>
    <w:p>
      <w:pPr>
        <w:pStyle w:val="ListBullet"/>
      </w:pPr>
      <w:r>
        <w:t>Residency restrictions are honored</w:t>
      </w:r>
    </w:p>
    <w:p>
      <w:pPr>
        <w:pStyle w:val="ListBullet"/>
      </w:pPr>
      <w:r>
        <w:t>Minor, health, financial, and safeguarding protections remain intact</w:t>
      </w:r>
    </w:p>
    <w:p>
      <w:r>
        <w:t>Consent alone does not cure an otherwise prohibited transfer.</w:t>
      </w:r>
    </w:p>
    <w:p>
      <w:pPr>
        <w:pStyle w:val="Heading2"/>
      </w:pPr>
      <w:r>
        <w:t>24.4 Regional Enforcement</w:t>
      </w:r>
    </w:p>
    <w:p>
      <w:r>
        <w:t>Where data is required to remain within a region, the restriction must be technically enforced to a level proportionate to risk.</w:t>
      </w:r>
    </w:p>
    <w:p>
      <w:r>
        <w:t>A contractual promise alone is insufficient for high-risk and critical integrations.</w:t>
      </w:r>
    </w:p>
    <w:p>
      <w:pPr>
        <w:pStyle w:val="Heading2"/>
      </w:pPr>
      <w:r>
        <w:t>24.5 Data-Subject and Customer Rights</w:t>
      </w:r>
    </w:p>
    <w:p>
      <w:r>
        <w:t>Integrations must support applicable:</w:t>
      </w:r>
    </w:p>
    <w:p>
      <w:pPr>
        <w:pStyle w:val="ListBullet"/>
      </w:pPr>
      <w:r>
        <w:t>Access</w:t>
      </w:r>
    </w:p>
    <w:p>
      <w:pPr>
        <w:pStyle w:val="ListBullet"/>
      </w:pPr>
      <w:r>
        <w:t>Correction</w:t>
      </w:r>
    </w:p>
    <w:p>
      <w:pPr>
        <w:pStyle w:val="ListBullet"/>
      </w:pPr>
      <w:r>
        <w:t>Export</w:t>
      </w:r>
    </w:p>
    <w:p>
      <w:pPr>
        <w:pStyle w:val="ListBullet"/>
      </w:pPr>
      <w:r>
        <w:t>Portability</w:t>
      </w:r>
    </w:p>
    <w:p>
      <w:pPr>
        <w:pStyle w:val="ListBullet"/>
      </w:pPr>
      <w:r>
        <w:t>Restriction</w:t>
      </w:r>
    </w:p>
    <w:p>
      <w:pPr>
        <w:pStyle w:val="ListBullet"/>
      </w:pPr>
      <w:r>
        <w:t>Objection</w:t>
      </w:r>
    </w:p>
    <w:p>
      <w:pPr>
        <w:pStyle w:val="ListBullet"/>
      </w:pPr>
      <w:r>
        <w:t>Deletion</w:t>
      </w:r>
    </w:p>
    <w:p>
      <w:pPr>
        <w:pStyle w:val="ListBullet"/>
      </w:pPr>
      <w:r>
        <w:t>Erasure</w:t>
      </w:r>
    </w:p>
    <w:p>
      <w:r>
        <w:t>Such rights do not authorize disclosure of another party’s protected information.</w:t>
      </w:r>
    </w:p>
    <w:p>
      <w:pPr>
        <w:pStyle w:val="Heading2"/>
      </w:pPr>
      <w:r>
        <w:t>24.6 Deletion Verification</w:t>
      </w:r>
    </w:p>
    <w:p>
      <w:r>
        <w:t>Where deletion is required, the developer may be required to provide evidence or certification addressing:</w:t>
      </w:r>
    </w:p>
    <w:p>
      <w:pPr>
        <w:pStyle w:val="ListBullet"/>
      </w:pPr>
      <w:r>
        <w:t>Active systems</w:t>
      </w:r>
    </w:p>
    <w:p>
      <w:pPr>
        <w:pStyle w:val="ListBullet"/>
      </w:pPr>
      <w:r>
        <w:t>Replicas</w:t>
      </w:r>
    </w:p>
    <w:p>
      <w:pPr>
        <w:pStyle w:val="ListBullet"/>
      </w:pPr>
      <w:r>
        <w:t>Caches</w:t>
      </w:r>
    </w:p>
    <w:p>
      <w:pPr>
        <w:pStyle w:val="ListBullet"/>
      </w:pPr>
      <w:r>
        <w:t>Logs</w:t>
      </w:r>
    </w:p>
    <w:p>
      <w:pPr>
        <w:pStyle w:val="ListBullet"/>
      </w:pPr>
      <w:r>
        <w:t>Backups</w:t>
      </w:r>
    </w:p>
    <w:p>
      <w:pPr>
        <w:pStyle w:val="ListBullet"/>
      </w:pPr>
      <w:r>
        <w:t>Derived datasets</w:t>
      </w:r>
    </w:p>
    <w:p>
      <w:pPr>
        <w:pStyle w:val="ListBullet"/>
      </w:pPr>
      <w:r>
        <w:t>AI datasets</w:t>
      </w:r>
    </w:p>
    <w:p>
      <w:pPr>
        <w:pStyle w:val="ListBullet"/>
      </w:pPr>
      <w:r>
        <w:t>Subprocessors</w:t>
      </w:r>
    </w:p>
    <w:p>
      <w:r>
        <w:t>Deletion shall remain subject to lawful retention and legal-hold requirements.</w:t>
      </w:r>
    </w:p>
    <w:p>
      <w:r>
        <w:t>---</w:t>
      </w:r>
    </w:p>
    <w:p>
      <w:pPr>
        <w:pStyle w:val="Heading1"/>
      </w:pPr>
      <w:r>
        <w:t>25. AI Integration Governance</w:t>
      </w:r>
    </w:p>
    <w:p>
      <w:pPr>
        <w:pStyle w:val="Heading2"/>
      </w:pPr>
      <w:r>
        <w:t>25.1 Controlling AI Canon</w:t>
      </w:r>
    </w:p>
    <w:p>
      <w:r>
        <w:t>All AI integrations remain subject to the controlling EquineSync AI Governance Model.</w:t>
      </w:r>
    </w:p>
    <w:p>
      <w:r>
        <w:t>No contract, consent screen, or developer policy may override constitutional AI restrictions.</w:t>
      </w:r>
    </w:p>
    <w:p>
      <w:pPr>
        <w:pStyle w:val="Heading2"/>
      </w:pPr>
      <w:r>
        <w:t>25.2 AI Agent Registration</w:t>
      </w:r>
    </w:p>
    <w:p>
      <w:r>
        <w:t>Every AI agent or AI-enabled workflow must disclose:</w:t>
      </w:r>
    </w:p>
    <w:p>
      <w:pPr>
        <w:pStyle w:val="ListBullet"/>
      </w:pPr>
      <w:r>
        <w:t>Purpose</w:t>
      </w:r>
    </w:p>
    <w:p>
      <w:pPr>
        <w:pStyle w:val="ListBullet"/>
      </w:pPr>
      <w:r>
        <w:t>Model provider</w:t>
      </w:r>
    </w:p>
    <w:p>
      <w:pPr>
        <w:pStyle w:val="ListBullet"/>
      </w:pPr>
      <w:r>
        <w:t>Models used</w:t>
      </w:r>
    </w:p>
    <w:p>
      <w:pPr>
        <w:pStyle w:val="ListBullet"/>
      </w:pPr>
      <w:r>
        <w:t>Data accessed</w:t>
      </w:r>
    </w:p>
    <w:p>
      <w:pPr>
        <w:pStyle w:val="ListBullet"/>
      </w:pPr>
      <w:r>
        <w:t>Prompt and context sources</w:t>
      </w:r>
    </w:p>
    <w:p>
      <w:pPr>
        <w:pStyle w:val="ListBullet"/>
      </w:pPr>
      <w:r>
        <w:t>Tools</w:t>
      </w:r>
    </w:p>
    <w:p>
      <w:pPr>
        <w:pStyle w:val="ListBullet"/>
      </w:pPr>
      <w:r>
        <w:t>Actions</w:t>
      </w:r>
    </w:p>
    <w:p>
      <w:pPr>
        <w:pStyle w:val="ListBullet"/>
      </w:pPr>
      <w:r>
        <w:t>Maximum authority</w:t>
      </w:r>
    </w:p>
    <w:p>
      <w:pPr>
        <w:pStyle w:val="ListBullet"/>
      </w:pPr>
      <w:r>
        <w:t>Human approval gates</w:t>
      </w:r>
    </w:p>
    <w:p>
      <w:pPr>
        <w:pStyle w:val="ListBullet"/>
      </w:pPr>
      <w:r>
        <w:t>Retention</w:t>
      </w:r>
    </w:p>
    <w:p>
      <w:pPr>
        <w:pStyle w:val="ListBullet"/>
      </w:pPr>
      <w:r>
        <w:t>Training use</w:t>
      </w:r>
    </w:p>
    <w:p>
      <w:pPr>
        <w:pStyle w:val="ListBullet"/>
      </w:pPr>
      <w:r>
        <w:t>Failure behavior</w:t>
      </w:r>
    </w:p>
    <w:p>
      <w:pPr>
        <w:pStyle w:val="ListBullet"/>
      </w:pPr>
      <w:r>
        <w:t>Escalation</w:t>
      </w:r>
    </w:p>
    <w:p>
      <w:pPr>
        <w:pStyle w:val="ListBullet"/>
      </w:pPr>
      <w:r>
        <w:t>Emergency stop</w:t>
      </w:r>
    </w:p>
    <w:p>
      <w:pPr>
        <w:pStyle w:val="Heading2"/>
      </w:pPr>
      <w:r>
        <w:t>25.3 Maximum Delegated Authority</w:t>
      </w:r>
    </w:p>
    <w:p>
      <w:r>
        <w:t>An AI system may exercise only authority explicitly delegated.</w:t>
      </w:r>
    </w:p>
    <w:p>
      <w:r>
        <w:t>It may not infer broader authority from:</w:t>
      </w:r>
    </w:p>
    <w:p>
      <w:pPr>
        <w:pStyle w:val="ListBullet"/>
      </w:pPr>
      <w:r>
        <w:t>Past approvals</w:t>
      </w:r>
    </w:p>
    <w:p>
      <w:pPr>
        <w:pStyle w:val="ListBullet"/>
      </w:pPr>
      <w:r>
        <w:t>User habits</w:t>
      </w:r>
    </w:p>
    <w:p>
      <w:pPr>
        <w:pStyle w:val="ListBullet"/>
      </w:pPr>
      <w:r>
        <w:t>Similar users</w:t>
      </w:r>
    </w:p>
    <w:p>
      <w:pPr>
        <w:pStyle w:val="ListBullet"/>
      </w:pPr>
      <w:r>
        <w:t>Role labels</w:t>
      </w:r>
    </w:p>
    <w:p>
      <w:pPr>
        <w:pStyle w:val="ListBullet"/>
      </w:pPr>
      <w:r>
        <w:t>Apparent urgency</w:t>
      </w:r>
    </w:p>
    <w:p>
      <w:pPr>
        <w:pStyle w:val="ListBullet"/>
      </w:pPr>
      <w:r>
        <w:t>Model confidence</w:t>
      </w:r>
    </w:p>
    <w:p>
      <w:pPr>
        <w:pStyle w:val="ListBullet"/>
      </w:pPr>
      <w:r>
        <w:t>Business convenience</w:t>
      </w:r>
    </w:p>
    <w:p>
      <w:pPr>
        <w:pStyle w:val="Heading2"/>
      </w:pPr>
      <w:r>
        <w:t>25.4 Human Approval Gates</w:t>
      </w:r>
    </w:p>
    <w:p>
      <w:r>
        <w:t>Human approval is required before consequential actions involving:</w:t>
      </w:r>
    </w:p>
    <w:p>
      <w:pPr>
        <w:pStyle w:val="ListBullet"/>
      </w:pPr>
      <w:r>
        <w:t>Ownership</w:t>
      </w:r>
    </w:p>
    <w:p>
      <w:pPr>
        <w:pStyle w:val="ListBullet"/>
      </w:pPr>
      <w:r>
        <w:t>Custody</w:t>
      </w:r>
    </w:p>
    <w:p>
      <w:pPr>
        <w:pStyle w:val="ListBullet"/>
      </w:pPr>
      <w:r>
        <w:t>Medication</w:t>
      </w:r>
    </w:p>
    <w:p>
      <w:pPr>
        <w:pStyle w:val="ListBullet"/>
      </w:pPr>
      <w:r>
        <w:t>Treatment</w:t>
      </w:r>
    </w:p>
    <w:p>
      <w:pPr>
        <w:pStyle w:val="ListBullet"/>
      </w:pPr>
      <w:r>
        <w:t>Welfare closure</w:t>
      </w:r>
    </w:p>
    <w:p>
      <w:pPr>
        <w:pStyle w:val="ListBullet"/>
      </w:pPr>
      <w:r>
        <w:t>Safeguarding</w:t>
      </w:r>
    </w:p>
    <w:p>
      <w:pPr>
        <w:pStyle w:val="ListBullet"/>
      </w:pPr>
      <w:r>
        <w:t>Minor access</w:t>
      </w:r>
    </w:p>
    <w:p>
      <w:pPr>
        <w:pStyle w:val="ListBullet"/>
      </w:pPr>
      <w:r>
        <w:t>Financial commitment</w:t>
      </w:r>
    </w:p>
    <w:p>
      <w:pPr>
        <w:pStyle w:val="ListBullet"/>
      </w:pPr>
      <w:r>
        <w:t>Refund or disbursement</w:t>
      </w:r>
    </w:p>
    <w:p>
      <w:pPr>
        <w:pStyle w:val="ListBullet"/>
      </w:pPr>
      <w:r>
        <w:t>Contract acceptance</w:t>
      </w:r>
    </w:p>
    <w:p>
      <w:pPr>
        <w:pStyle w:val="ListBullet"/>
      </w:pPr>
      <w:r>
        <w:t>Permission expansion</w:t>
      </w:r>
    </w:p>
    <w:p>
      <w:pPr>
        <w:pStyle w:val="ListBullet"/>
      </w:pPr>
      <w:r>
        <w:t>Account recovery</w:t>
      </w:r>
    </w:p>
    <w:p>
      <w:pPr>
        <w:pStyle w:val="ListBullet"/>
      </w:pPr>
      <w:r>
        <w:t>Record destruction</w:t>
      </w:r>
    </w:p>
    <w:p>
      <w:pPr>
        <w:pStyle w:val="ListBullet"/>
      </w:pPr>
      <w:r>
        <w:t>Legal representation</w:t>
      </w:r>
    </w:p>
    <w:p>
      <w:pPr>
        <w:pStyle w:val="ListBullet"/>
      </w:pPr>
      <w:r>
        <w:t>Insurance claims</w:t>
      </w:r>
    </w:p>
    <w:p>
      <w:pPr>
        <w:pStyle w:val="ListBullet"/>
      </w:pPr>
      <w:r>
        <w:t>Sensitive publication</w:t>
      </w:r>
    </w:p>
    <w:p>
      <w:pPr>
        <w:pStyle w:val="Heading2"/>
      </w:pPr>
      <w:r>
        <w:t>25.5 AI Retention and Training</w:t>
      </w:r>
    </w:p>
    <w:p>
      <w:r>
        <w:t>Restrictions apply to:</w:t>
      </w:r>
    </w:p>
    <w:p>
      <w:pPr>
        <w:pStyle w:val="ListBullet"/>
      </w:pPr>
      <w:r>
        <w:t>Prompts</w:t>
      </w:r>
    </w:p>
    <w:p>
      <w:pPr>
        <w:pStyle w:val="ListBullet"/>
      </w:pPr>
      <w:r>
        <w:t>Raw inputs</w:t>
      </w:r>
    </w:p>
    <w:p>
      <w:pPr>
        <w:pStyle w:val="ListBullet"/>
      </w:pPr>
      <w:r>
        <w:t>Files</w:t>
      </w:r>
    </w:p>
    <w:p>
      <w:pPr>
        <w:pStyle w:val="ListBullet"/>
      </w:pPr>
      <w:r>
        <w:t>Retrieved context</w:t>
      </w:r>
    </w:p>
    <w:p>
      <w:pPr>
        <w:pStyle w:val="ListBullet"/>
      </w:pPr>
      <w:r>
        <w:t>Embeddings</w:t>
      </w:r>
    </w:p>
    <w:p>
      <w:pPr>
        <w:pStyle w:val="ListBullet"/>
      </w:pPr>
      <w:r>
        <w:t>Fine-tuning datasets</w:t>
      </w:r>
    </w:p>
    <w:p>
      <w:pPr>
        <w:pStyle w:val="ListBullet"/>
      </w:pPr>
      <w:r>
        <w:t>Evaluation datasets</w:t>
      </w:r>
    </w:p>
    <w:p>
      <w:pPr>
        <w:pStyle w:val="ListBullet"/>
      </w:pPr>
      <w:r>
        <w:t>Outputs</w:t>
      </w:r>
    </w:p>
    <w:p>
      <w:pPr>
        <w:pStyle w:val="ListBullet"/>
      </w:pPr>
      <w:r>
        <w:t>Feedback</w:t>
      </w:r>
    </w:p>
    <w:p>
      <w:pPr>
        <w:pStyle w:val="ListBullet"/>
      </w:pPr>
      <w:r>
        <w:t>Derived labels</w:t>
      </w:r>
    </w:p>
    <w:p>
      <w:pPr>
        <w:pStyle w:val="ListBullet"/>
      </w:pPr>
      <w:r>
        <w:t>Metadata</w:t>
      </w:r>
    </w:p>
    <w:p>
      <w:pPr>
        <w:pStyle w:val="ListBullet"/>
      </w:pPr>
      <w:r>
        <w:t>Human-review artifacts</w:t>
      </w:r>
    </w:p>
    <w:p>
      <w:r>
        <w:t>Customer operational data shall not be used to train general or shared models.</w:t>
      </w:r>
    </w:p>
    <w:p>
      <w:pPr>
        <w:pStyle w:val="Heading2"/>
      </w:pPr>
      <w:r>
        <w:t>25.6 AI Disclosure</w:t>
      </w:r>
    </w:p>
    <w:p>
      <w:r>
        <w:t>AI-generated or materially AI-modified content must be identified.</w:t>
      </w:r>
    </w:p>
    <w:p>
      <w:r>
        <w:t>Outputs should distinguish:</w:t>
      </w:r>
    </w:p>
    <w:p>
      <w:pPr>
        <w:pStyle w:val="ListBullet"/>
      </w:pPr>
      <w:r>
        <w:t>Source facts</w:t>
      </w:r>
    </w:p>
    <w:p>
      <w:pPr>
        <w:pStyle w:val="ListBullet"/>
      </w:pPr>
      <w:r>
        <w:t>Inference</w:t>
      </w:r>
    </w:p>
    <w:p>
      <w:pPr>
        <w:pStyle w:val="ListBullet"/>
      </w:pPr>
      <w:r>
        <w:t>Estimate</w:t>
      </w:r>
    </w:p>
    <w:p>
      <w:pPr>
        <w:pStyle w:val="ListBullet"/>
      </w:pPr>
      <w:r>
        <w:t>Recommendation</w:t>
      </w:r>
    </w:p>
    <w:p>
      <w:pPr>
        <w:pStyle w:val="ListBullet"/>
      </w:pPr>
      <w:r>
        <w:t>Uncertainty</w:t>
      </w:r>
    </w:p>
    <w:p>
      <w:pPr>
        <w:pStyle w:val="ListBullet"/>
      </w:pPr>
      <w:r>
        <w:t>Missing evidence</w:t>
      </w:r>
    </w:p>
    <w:p>
      <w:pPr>
        <w:pStyle w:val="Heading2"/>
      </w:pPr>
      <w:r>
        <w:t>25.7 Human Authority</w:t>
      </w:r>
    </w:p>
    <w:p>
      <w:r>
        <w:t>AI remains assistive and shall not hold final authority over consequential legal, financial, medical, welfare, safeguarding, ownership, custody, access, permission, or disciplinary decisions.</w:t>
      </w:r>
    </w:p>
    <w:p>
      <w:r>
        <w:t>---</w:t>
      </w:r>
    </w:p>
    <w:p>
      <w:pPr>
        <w:pStyle w:val="Heading1"/>
      </w:pPr>
      <w:r>
        <w:t>26. Automation and Workflow Governance</w:t>
      </w:r>
    </w:p>
    <w:p>
      <w:pPr>
        <w:pStyle w:val="Heading2"/>
      </w:pPr>
      <w:r>
        <w:t>26.1 Registration</w:t>
      </w:r>
    </w:p>
    <w:p>
      <w:r>
        <w:t>Persistent, scheduled, autonomous, or event-driven automation must be registered.</w:t>
      </w:r>
    </w:p>
    <w:p>
      <w:pPr>
        <w:pStyle w:val="Heading2"/>
      </w:pPr>
      <w:r>
        <w:t>26.2 Required Controls</w:t>
      </w:r>
    </w:p>
    <w:p>
      <w:r>
        <w:t>Each automation must have:</w:t>
      </w:r>
    </w:p>
    <w:p>
      <w:pPr>
        <w:pStyle w:val="ListBullet"/>
      </w:pPr>
      <w:r>
        <w:t>Named owner</w:t>
      </w:r>
    </w:p>
    <w:p>
      <w:pPr>
        <w:pStyle w:val="ListBullet"/>
      </w:pPr>
      <w:r>
        <w:t>Defined purpose</w:t>
      </w:r>
    </w:p>
    <w:p>
      <w:pPr>
        <w:pStyle w:val="ListBullet"/>
      </w:pPr>
      <w:r>
        <w:t>Trigger</w:t>
      </w:r>
    </w:p>
    <w:p>
      <w:pPr>
        <w:pStyle w:val="ListBullet"/>
      </w:pPr>
      <w:r>
        <w:t>Scope</w:t>
      </w:r>
    </w:p>
    <w:p>
      <w:pPr>
        <w:pStyle w:val="ListBullet"/>
      </w:pPr>
      <w:r>
        <w:t>Maximum frequency</w:t>
      </w:r>
    </w:p>
    <w:p>
      <w:pPr>
        <w:pStyle w:val="ListBullet"/>
      </w:pPr>
      <w:r>
        <w:t>Maximum action authority</w:t>
      </w:r>
    </w:p>
    <w:p>
      <w:pPr>
        <w:pStyle w:val="ListBullet"/>
      </w:pPr>
      <w:r>
        <w:t>Termination condition</w:t>
      </w:r>
    </w:p>
    <w:p>
      <w:pPr>
        <w:pStyle w:val="ListBullet"/>
      </w:pPr>
      <w:r>
        <w:t>Failure threshold</w:t>
      </w:r>
    </w:p>
    <w:p>
      <w:pPr>
        <w:pStyle w:val="ListBullet"/>
      </w:pPr>
      <w:r>
        <w:t>Notification rules</w:t>
      </w:r>
    </w:p>
    <w:p>
      <w:pPr>
        <w:pStyle w:val="ListBullet"/>
      </w:pPr>
      <w:r>
        <w:t>Pause control</w:t>
      </w:r>
    </w:p>
    <w:p>
      <w:pPr>
        <w:pStyle w:val="ListBullet"/>
      </w:pPr>
      <w:r>
        <w:t>Revocation control</w:t>
      </w:r>
    </w:p>
    <w:p>
      <w:pPr>
        <w:pStyle w:val="ListBullet"/>
      </w:pPr>
      <w:r>
        <w:t>Review date</w:t>
      </w:r>
    </w:p>
    <w:p>
      <w:pPr>
        <w:pStyle w:val="ListBullet"/>
      </w:pPr>
      <w:r>
        <w:t>Audit trail</w:t>
      </w:r>
    </w:p>
    <w:p>
      <w:pPr>
        <w:pStyle w:val="Heading2"/>
      </w:pPr>
      <w:r>
        <w:t>26.3 Automation Chains</w:t>
      </w:r>
    </w:p>
    <w:p>
      <w:r>
        <w:t>Where one system triggers another, the chain must preserve:</w:t>
      </w:r>
    </w:p>
    <w:p>
      <w:pPr>
        <w:pStyle w:val="ListBullet"/>
      </w:pPr>
      <w:r>
        <w:t>Original initiating actor</w:t>
      </w:r>
    </w:p>
    <w:p>
      <w:pPr>
        <w:pStyle w:val="ListBullet"/>
      </w:pPr>
      <w:r>
        <w:t>Each intermediate application</w:t>
      </w:r>
    </w:p>
    <w:p>
      <w:pPr>
        <w:pStyle w:val="ListBullet"/>
      </w:pPr>
      <w:r>
        <w:t>Authorization basis</w:t>
      </w:r>
    </w:p>
    <w:p>
      <w:pPr>
        <w:pStyle w:val="ListBullet"/>
      </w:pPr>
      <w:r>
        <w:t>Data transformations</w:t>
      </w:r>
    </w:p>
    <w:p>
      <w:pPr>
        <w:pStyle w:val="ListBullet"/>
      </w:pPr>
      <w:r>
        <w:t>Final action</w:t>
      </w:r>
    </w:p>
    <w:p>
      <w:pPr>
        <w:pStyle w:val="ListBullet"/>
      </w:pPr>
      <w:r>
        <w:t>Correlation identifier</w:t>
      </w:r>
    </w:p>
    <w:p>
      <w:pPr>
        <w:pStyle w:val="ListBullet"/>
      </w:pPr>
      <w:r>
        <w:t>Failure location</w:t>
      </w:r>
    </w:p>
    <w:p>
      <w:r>
        <w:t>Authority may not expand as activity moves through a chain.</w:t>
      </w:r>
    </w:p>
    <w:p>
      <w:pPr>
        <w:pStyle w:val="Heading2"/>
      </w:pPr>
      <w:r>
        <w:t>26.4 Indefinite Automation</w:t>
      </w:r>
    </w:p>
    <w:p>
      <w:r>
        <w:t>Automations may not run indefinitely without review.</w:t>
      </w:r>
    </w:p>
    <w:p>
      <w:r>
        <w:t>Dormant, unused, ownerless, or repeatedly failing automations shall be reviewed, restricted, or retired.</w:t>
      </w:r>
    </w:p>
    <w:p>
      <w:r>
        <w:t>---</w:t>
      </w:r>
    </w:p>
    <w:p>
      <w:pPr>
        <w:pStyle w:val="Heading1"/>
      </w:pPr>
      <w:r>
        <w:t>27. Connected Device and IoT Governance</w:t>
      </w:r>
    </w:p>
    <w:p>
      <w:pPr>
        <w:pStyle w:val="Heading2"/>
      </w:pPr>
      <w:r>
        <w:t>27.1 Device Registration</w:t>
      </w:r>
    </w:p>
    <w:p>
      <w:r>
        <w:t>Every production device must have a unique identity and associated:</w:t>
      </w:r>
    </w:p>
    <w:p>
      <w:pPr>
        <w:pStyle w:val="ListBullet"/>
      </w:pPr>
      <w:r>
        <w:t>Type</w:t>
      </w:r>
    </w:p>
    <w:p>
      <w:pPr>
        <w:pStyle w:val="ListBullet"/>
      </w:pPr>
      <w:r>
        <w:t>Manufacturer</w:t>
      </w:r>
    </w:p>
    <w:p>
      <w:pPr>
        <w:pStyle w:val="ListBullet"/>
      </w:pPr>
      <w:r>
        <w:t>Model</w:t>
      </w:r>
    </w:p>
    <w:p>
      <w:pPr>
        <w:pStyle w:val="ListBullet"/>
      </w:pPr>
      <w:r>
        <w:t>Firmware</w:t>
      </w:r>
    </w:p>
    <w:p>
      <w:pPr>
        <w:pStyle w:val="ListBullet"/>
      </w:pPr>
      <w:r>
        <w:t>Owner</w:t>
      </w:r>
    </w:p>
    <w:p>
      <w:pPr>
        <w:pStyle w:val="ListBullet"/>
      </w:pPr>
      <w:r>
        <w:t>Facility</w:t>
      </w:r>
    </w:p>
    <w:p>
      <w:pPr>
        <w:pStyle w:val="ListBullet"/>
      </w:pPr>
      <w:r>
        <w:t>Installation location</w:t>
      </w:r>
    </w:p>
    <w:p>
      <w:pPr>
        <w:pStyle w:val="ListBullet"/>
      </w:pPr>
      <w:r>
        <w:t>Data categories</w:t>
      </w:r>
    </w:p>
    <w:p>
      <w:pPr>
        <w:pStyle w:val="ListBullet"/>
      </w:pPr>
      <w:r>
        <w:t>Control capabilities</w:t>
      </w:r>
    </w:p>
    <w:p>
      <w:pPr>
        <w:pStyle w:val="ListBullet"/>
      </w:pPr>
      <w:r>
        <w:t>Credentials</w:t>
      </w:r>
    </w:p>
    <w:p>
      <w:pPr>
        <w:pStyle w:val="ListBullet"/>
      </w:pPr>
      <w:r>
        <w:t>Maintenance status</w:t>
      </w:r>
    </w:p>
    <w:p>
      <w:pPr>
        <w:pStyle w:val="ListBullet"/>
      </w:pPr>
      <w:r>
        <w:t>Trust state</w:t>
      </w:r>
    </w:p>
    <w:p>
      <w:pPr>
        <w:pStyle w:val="ListBullet"/>
      </w:pPr>
      <w:r>
        <w:t>Last communication time</w:t>
      </w:r>
    </w:p>
    <w:p>
      <w:pPr>
        <w:pStyle w:val="Heading2"/>
      </w:pPr>
      <w:r>
        <w:t>27.2 Sensor Data</w:t>
      </w:r>
    </w:p>
    <w:p>
      <w:r>
        <w:t>Machine-generated information does not automatically become authoritative.</w:t>
      </w:r>
    </w:p>
    <w:p>
      <w:r>
        <w:t>Sensor data must be classified as:</w:t>
      </w:r>
    </w:p>
    <w:p>
      <w:pPr>
        <w:pStyle w:val="ListBullet"/>
      </w:pPr>
      <w:r>
        <w:t>Raw observation</w:t>
      </w:r>
    </w:p>
    <w:p>
      <w:pPr>
        <w:pStyle w:val="ListBullet"/>
      </w:pPr>
      <w:r>
        <w:t>Derived measurement</w:t>
      </w:r>
    </w:p>
    <w:p>
      <w:pPr>
        <w:pStyle w:val="ListBullet"/>
      </w:pPr>
      <w:r>
        <w:t>Alert</w:t>
      </w:r>
    </w:p>
    <w:p>
      <w:pPr>
        <w:pStyle w:val="ListBullet"/>
      </w:pPr>
      <w:r>
        <w:t>Inference</w:t>
      </w:r>
    </w:p>
    <w:p>
      <w:pPr>
        <w:pStyle w:val="ListBullet"/>
      </w:pPr>
      <w:r>
        <w:t>Proposed record</w:t>
      </w:r>
    </w:p>
    <w:p>
      <w:pPr>
        <w:pStyle w:val="ListBullet"/>
      </w:pPr>
      <w:r>
        <w:t>Confirmed record</w:t>
      </w:r>
    </w:p>
    <w:p>
      <w:pPr>
        <w:pStyle w:val="ListBullet"/>
      </w:pPr>
      <w:r>
        <w:t>Authoritative record</w:t>
      </w:r>
    </w:p>
    <w:p>
      <w:pPr>
        <w:pStyle w:val="Heading2"/>
      </w:pPr>
      <w:r>
        <w:t>27.3 Physical Control Systems</w:t>
      </w:r>
    </w:p>
    <w:p>
      <w:r>
        <w:t>Systems controlling gates, water, feeders, climate, locks, alarms, lights, or other physical equipment must include:</w:t>
      </w:r>
    </w:p>
    <w:p>
      <w:pPr>
        <w:pStyle w:val="ListBullet"/>
      </w:pPr>
      <w:r>
        <w:t>Safe default state</w:t>
      </w:r>
    </w:p>
    <w:p>
      <w:pPr>
        <w:pStyle w:val="ListBullet"/>
      </w:pPr>
      <w:r>
        <w:t>Manual override</w:t>
      </w:r>
    </w:p>
    <w:p>
      <w:pPr>
        <w:pStyle w:val="ListBullet"/>
      </w:pPr>
      <w:r>
        <w:t>Emergency stop</w:t>
      </w:r>
    </w:p>
    <w:p>
      <w:pPr>
        <w:pStyle w:val="ListBullet"/>
      </w:pPr>
      <w:r>
        <w:t>Local fallback</w:t>
      </w:r>
    </w:p>
    <w:p>
      <w:pPr>
        <w:pStyle w:val="ListBullet"/>
      </w:pPr>
      <w:r>
        <w:t>Command authentication</w:t>
      </w:r>
    </w:p>
    <w:p>
      <w:pPr>
        <w:pStyle w:val="ListBullet"/>
      </w:pPr>
      <w:r>
        <w:t>Replay protection</w:t>
      </w:r>
    </w:p>
    <w:p>
      <w:pPr>
        <w:pStyle w:val="ListBullet"/>
      </w:pPr>
      <w:r>
        <w:t>Failure detection</w:t>
      </w:r>
    </w:p>
    <w:p>
      <w:pPr>
        <w:pStyle w:val="ListBullet"/>
      </w:pPr>
      <w:r>
        <w:t>Offline behavior</w:t>
      </w:r>
    </w:p>
    <w:p>
      <w:pPr>
        <w:pStyle w:val="ListBullet"/>
      </w:pPr>
      <w:r>
        <w:t>Maintenance procedure</w:t>
      </w:r>
    </w:p>
    <w:p>
      <w:pPr>
        <w:pStyle w:val="ListBullet"/>
      </w:pPr>
      <w:r>
        <w:t>Incident reporting</w:t>
      </w:r>
    </w:p>
    <w:p>
      <w:pPr>
        <w:pStyle w:val="ListBullet"/>
      </w:pPr>
      <w:r>
        <w:t>Human escalation</w:t>
      </w:r>
    </w:p>
    <w:p>
      <w:r>
        <w:t>No connected system may become a silent single point of failure for horse welfare.</w:t>
      </w:r>
    </w:p>
    <w:p>
      <w:pPr>
        <w:pStyle w:val="Heading2"/>
      </w:pPr>
      <w:r>
        <w:t>27.4 Firmware and Maintenance</w:t>
      </w:r>
    </w:p>
    <w:p>
      <w:r>
        <w:t>Material firmware, software, ownership, communication, security, data-collection, or control changes require revalidation.</w:t>
      </w:r>
    </w:p>
    <w:p>
      <w:r>
        <w:t>Unsupported, unmaintained, or materially insecure devices may be disconnected.</w:t>
      </w:r>
    </w:p>
    <w:p>
      <w:pPr>
        <w:pStyle w:val="Heading2"/>
      </w:pPr>
      <w:r>
        <w:t>27.5 Physical Safety</w:t>
      </w:r>
    </w:p>
    <w:p>
      <w:r>
        <w:t>Remote commands with physical consequences require controls proportionate to possible harm.</w:t>
      </w:r>
    </w:p>
    <w:p>
      <w:r>
        <w:t>A successful API call shall not be treated as proof that the intended physical action occurred.</w:t>
      </w:r>
    </w:p>
    <w:p>
      <w:r>
        <w:t>---</w:t>
      </w:r>
    </w:p>
    <w:p>
      <w:pPr>
        <w:pStyle w:val="Heading1"/>
      </w:pPr>
      <w:r>
        <w:t>28. Offline and Intermittent Connectivity</w:t>
      </w:r>
    </w:p>
    <w:p>
      <w:pPr>
        <w:pStyle w:val="Heading2"/>
      </w:pPr>
      <w:r>
        <w:t>28.1 Offline Authority Snapshot</w:t>
      </w:r>
    </w:p>
    <w:p>
      <w:r>
        <w:t>Offline integrations may act only within a time-bounded authorization snapshot identifying:</w:t>
      </w:r>
    </w:p>
    <w:p>
      <w:pPr>
        <w:pStyle w:val="ListBullet"/>
      </w:pPr>
      <w:r>
        <w:t>User</w:t>
      </w:r>
    </w:p>
    <w:p>
      <w:pPr>
        <w:pStyle w:val="ListBullet"/>
      </w:pPr>
      <w:r>
        <w:t>Application</w:t>
      </w:r>
    </w:p>
    <w:p>
      <w:pPr>
        <w:pStyle w:val="ListBullet"/>
      </w:pPr>
      <w:r>
        <w:t>Device</w:t>
      </w:r>
    </w:p>
    <w:p>
      <w:pPr>
        <w:pStyle w:val="ListBullet"/>
      </w:pPr>
      <w:r>
        <w:t>Scope</w:t>
      </w:r>
    </w:p>
    <w:p>
      <w:pPr>
        <w:pStyle w:val="ListBullet"/>
      </w:pPr>
      <w:r>
        <w:t>Issue time</w:t>
      </w:r>
    </w:p>
    <w:p>
      <w:pPr>
        <w:pStyle w:val="ListBullet"/>
      </w:pPr>
      <w:r>
        <w:t>Expiration</w:t>
      </w:r>
    </w:p>
    <w:p>
      <w:pPr>
        <w:pStyle w:val="ListBullet"/>
      </w:pPr>
      <w:r>
        <w:t>Horses</w:t>
      </w:r>
    </w:p>
    <w:p>
      <w:pPr>
        <w:pStyle w:val="ListBullet"/>
      </w:pPr>
      <w:r>
        <w:t>Facilities</w:t>
      </w:r>
    </w:p>
    <w:p>
      <w:pPr>
        <w:pStyle w:val="ListBullet"/>
      </w:pPr>
      <w:r>
        <w:t>Actions</w:t>
      </w:r>
    </w:p>
    <w:p>
      <w:pPr>
        <w:pStyle w:val="ListBullet"/>
      </w:pPr>
      <w:r>
        <w:t>Restrictions</w:t>
      </w:r>
    </w:p>
    <w:p>
      <w:pPr>
        <w:pStyle w:val="ListBullet"/>
      </w:pPr>
      <w:r>
        <w:t>Known revocation status</w:t>
      </w:r>
    </w:p>
    <w:p>
      <w:pPr>
        <w:pStyle w:val="Heading2"/>
      </w:pPr>
      <w:r>
        <w:t>28.2 Stale Permission Controls</w:t>
      </w:r>
    </w:p>
    <w:p>
      <w:r>
        <w:t>High-risk offline actions must be blocked, deferred, or renewed where:</w:t>
      </w:r>
    </w:p>
    <w:p>
      <w:pPr>
        <w:pStyle w:val="ListBullet"/>
      </w:pPr>
      <w:r>
        <w:t>Permission expired</w:t>
      </w:r>
    </w:p>
    <w:p>
      <w:pPr>
        <w:pStyle w:val="ListBullet"/>
      </w:pPr>
      <w:r>
        <w:t>Consent expired</w:t>
      </w:r>
    </w:p>
    <w:p>
      <w:pPr>
        <w:pStyle w:val="ListBullet"/>
      </w:pPr>
      <w:r>
        <w:t>User authority is uncertain</w:t>
      </w:r>
    </w:p>
    <w:p>
      <w:pPr>
        <w:pStyle w:val="ListBullet"/>
      </w:pPr>
      <w:r>
        <w:t>Ownership or custody may have changed</w:t>
      </w:r>
    </w:p>
    <w:p>
      <w:pPr>
        <w:pStyle w:val="ListBullet"/>
      </w:pPr>
      <w:r>
        <w:t>Account is suspended</w:t>
      </w:r>
    </w:p>
    <w:p>
      <w:pPr>
        <w:pStyle w:val="ListBullet"/>
      </w:pPr>
      <w:r>
        <w:t>Device trust is degraded</w:t>
      </w:r>
    </w:p>
    <w:p>
      <w:pPr>
        <w:pStyle w:val="ListBullet"/>
      </w:pPr>
      <w:r>
        <w:t>Safeguarding status is unresolved</w:t>
      </w:r>
    </w:p>
    <w:p>
      <w:pPr>
        <w:pStyle w:val="ListBullet"/>
      </w:pPr>
      <w:r>
        <w:t>Legal hold applies</w:t>
      </w:r>
    </w:p>
    <w:p>
      <w:pPr>
        <w:pStyle w:val="ListBullet"/>
      </w:pPr>
      <w:r>
        <w:t>Data conflict affects safety or authority</w:t>
      </w:r>
    </w:p>
    <w:p>
      <w:pPr>
        <w:pStyle w:val="Heading2"/>
      </w:pPr>
      <w:r>
        <w:t>28.3 Offline Attribution</w:t>
      </w:r>
    </w:p>
    <w:p>
      <w:r>
        <w:t>Every queued action must preserve:</w:t>
      </w:r>
    </w:p>
    <w:p>
      <w:pPr>
        <w:pStyle w:val="ListBullet"/>
      </w:pPr>
      <w:r>
        <w:t>Original action time</w:t>
      </w:r>
    </w:p>
    <w:p>
      <w:pPr>
        <w:pStyle w:val="ListBullet"/>
      </w:pPr>
      <w:r>
        <w:t>Synchronization time</w:t>
      </w:r>
    </w:p>
    <w:p>
      <w:pPr>
        <w:pStyle w:val="ListBullet"/>
      </w:pPr>
      <w:r>
        <w:t>Actor</w:t>
      </w:r>
    </w:p>
    <w:p>
      <w:pPr>
        <w:pStyle w:val="ListBullet"/>
      </w:pPr>
      <w:r>
        <w:t>Application</w:t>
      </w:r>
    </w:p>
    <w:p>
      <w:pPr>
        <w:pStyle w:val="ListBullet"/>
      </w:pPr>
      <w:r>
        <w:t>Device</w:t>
      </w:r>
    </w:p>
    <w:p>
      <w:pPr>
        <w:pStyle w:val="ListBullet"/>
      </w:pPr>
      <w:r>
        <w:t>Offline authority</w:t>
      </w:r>
    </w:p>
    <w:p>
      <w:pPr>
        <w:pStyle w:val="ListBullet"/>
      </w:pPr>
      <w:r>
        <w:t>Local version</w:t>
      </w:r>
    </w:p>
    <w:p>
      <w:pPr>
        <w:pStyle w:val="ListBullet"/>
      </w:pPr>
      <w:r>
        <w:t>Server version</w:t>
      </w:r>
    </w:p>
    <w:p>
      <w:pPr>
        <w:pStyle w:val="ListBullet"/>
      </w:pPr>
      <w:r>
        <w:t>Conflict</w:t>
      </w:r>
    </w:p>
    <w:p>
      <w:pPr>
        <w:pStyle w:val="ListBullet"/>
      </w:pPr>
      <w:r>
        <w:t>Final disposition</w:t>
      </w:r>
    </w:p>
    <w:p>
      <w:r>
        <w:t>Synchronization time shall not replace original action time.</w:t>
      </w:r>
    </w:p>
    <w:p>
      <w:pPr>
        <w:pStyle w:val="Heading2"/>
      </w:pPr>
      <w:r>
        <w:t>28.4 Conflict Safety</w:t>
      </w:r>
    </w:p>
    <w:p>
      <w:r>
        <w:t>Offline actions shall not silently overwrite newer authoritative information.</w:t>
      </w:r>
    </w:p>
    <w:p>
      <w:r>
        <w:t>Conflicts must be detected, classified, preserved, reconciled, attributed, and audited.</w:t>
      </w:r>
    </w:p>
    <w:p>
      <w:r>
        <w:t>Welfare-critical conflicts require prompt human review.</w:t>
      </w:r>
    </w:p>
    <w:p>
      <w:r>
        <w:t>---</w:t>
      </w:r>
    </w:p>
    <w:p>
      <w:pPr>
        <w:pStyle w:val="Heading1"/>
      </w:pPr>
      <w:r>
        <w:t>29. External Systems and Synchronization</w:t>
      </w:r>
    </w:p>
    <w:p>
      <w:pPr>
        <w:pStyle w:val="Heading2"/>
      </w:pPr>
      <w:r>
        <w:t>29.1 Approved Categories</w:t>
      </w:r>
    </w:p>
    <w:p>
      <w:r>
        <w:t>EquineSync may support vetted integrations with:</w:t>
      </w:r>
    </w:p>
    <w:p>
      <w:pPr>
        <w:pStyle w:val="ListBullet"/>
      </w:pPr>
      <w:r>
        <w:t>Payment processors</w:t>
      </w:r>
    </w:p>
    <w:p>
      <w:pPr>
        <w:pStyle w:val="ListBullet"/>
      </w:pPr>
      <w:r>
        <w:t>Accounting systems</w:t>
      </w:r>
    </w:p>
    <w:p>
      <w:pPr>
        <w:pStyle w:val="ListBullet"/>
      </w:pPr>
      <w:r>
        <w:t>Calendar providers</w:t>
      </w:r>
    </w:p>
    <w:p>
      <w:pPr>
        <w:pStyle w:val="ListBullet"/>
      </w:pPr>
      <w:r>
        <w:t>Veterinary systems</w:t>
      </w:r>
    </w:p>
    <w:p>
      <w:pPr>
        <w:pStyle w:val="ListBullet"/>
      </w:pPr>
      <w:r>
        <w:t>Farrier systems</w:t>
      </w:r>
    </w:p>
    <w:p>
      <w:pPr>
        <w:pStyle w:val="ListBullet"/>
      </w:pPr>
      <w:r>
        <w:t>Competition systems</w:t>
      </w:r>
    </w:p>
    <w:p>
      <w:pPr>
        <w:pStyle w:val="ListBullet"/>
      </w:pPr>
      <w:r>
        <w:t>Insurance systems</w:t>
      </w:r>
    </w:p>
    <w:p>
      <w:pPr>
        <w:pStyle w:val="ListBullet"/>
      </w:pPr>
      <w:r>
        <w:t>Mapping services</w:t>
      </w:r>
    </w:p>
    <w:p>
      <w:pPr>
        <w:pStyle w:val="ListBullet"/>
      </w:pPr>
      <w:r>
        <w:t>Messaging systems</w:t>
      </w:r>
    </w:p>
    <w:p>
      <w:pPr>
        <w:pStyle w:val="ListBullet"/>
      </w:pPr>
      <w:r>
        <w:t>Identity providers</w:t>
      </w:r>
    </w:p>
    <w:p>
      <w:pPr>
        <w:pStyle w:val="ListBullet"/>
      </w:pPr>
      <w:r>
        <w:t>Hardware</w:t>
      </w:r>
    </w:p>
    <w:p>
      <w:pPr>
        <w:pStyle w:val="ListBullet"/>
      </w:pPr>
      <w:r>
        <w:t>Wearables</w:t>
      </w:r>
    </w:p>
    <w:p>
      <w:pPr>
        <w:pStyle w:val="ListBullet"/>
      </w:pPr>
      <w:r>
        <w:t>Sensors</w:t>
      </w:r>
    </w:p>
    <w:p>
      <w:pPr>
        <w:pStyle w:val="ListBullet"/>
      </w:pPr>
      <w:r>
        <w:t>AI providers</w:t>
      </w:r>
    </w:p>
    <w:p>
      <w:pPr>
        <w:pStyle w:val="ListBullet"/>
      </w:pPr>
      <w:r>
        <w:t>Other approved services</w:t>
      </w:r>
    </w:p>
    <w:p>
      <w:r>
        <w:t>Approval of a category does not authorize a particular provider.</w:t>
      </w:r>
    </w:p>
    <w:p>
      <w:pPr>
        <w:pStyle w:val="Heading2"/>
      </w:pPr>
      <w:r>
        <w:t>29.2 Authoritative Source Designation</w:t>
      </w:r>
    </w:p>
    <w:p>
      <w:r>
        <w:t>An external system shall not become authoritative unless the designation specifies:</w:t>
      </w:r>
    </w:p>
    <w:p>
      <w:pPr>
        <w:pStyle w:val="ListBullet"/>
      </w:pPr>
      <w:r>
        <w:t>Exact field or record scope</w:t>
      </w:r>
    </w:p>
    <w:p>
      <w:pPr>
        <w:pStyle w:val="ListBullet"/>
      </w:pPr>
      <w:r>
        <w:t>Effective date</w:t>
      </w:r>
    </w:p>
    <w:p>
      <w:pPr>
        <w:pStyle w:val="ListBullet"/>
      </w:pPr>
      <w:r>
        <w:t>Import direction</w:t>
      </w:r>
    </w:p>
    <w:p>
      <w:pPr>
        <w:pStyle w:val="ListBullet"/>
      </w:pPr>
      <w:r>
        <w:t>Write-back rules</w:t>
      </w:r>
    </w:p>
    <w:p>
      <w:pPr>
        <w:pStyle w:val="ListBullet"/>
      </w:pPr>
      <w:r>
        <w:t>Conflict rules</w:t>
      </w:r>
    </w:p>
    <w:p>
      <w:pPr>
        <w:pStyle w:val="ListBullet"/>
      </w:pPr>
      <w:r>
        <w:t>Downtime treatment</w:t>
      </w:r>
    </w:p>
    <w:p>
      <w:pPr>
        <w:pStyle w:val="ListBullet"/>
      </w:pPr>
      <w:r>
        <w:t>Exit treatment</w:t>
      </w:r>
    </w:p>
    <w:p>
      <w:pPr>
        <w:pStyle w:val="ListBullet"/>
      </w:pPr>
      <w:r>
        <w:t>Audit source</w:t>
      </w:r>
    </w:p>
    <w:p>
      <w:pPr>
        <w:pStyle w:val="ListBullet"/>
      </w:pPr>
      <w:r>
        <w:t>Responsible owner</w:t>
      </w:r>
    </w:p>
    <w:p>
      <w:r>
        <w:t>Synchronization direction alone does not establish authority.</w:t>
      </w:r>
    </w:p>
    <w:p>
      <w:pPr>
        <w:pStyle w:val="Heading2"/>
      </w:pPr>
      <w:r>
        <w:t>29.3 Conflict Reconciliation</w:t>
      </w:r>
    </w:p>
    <w:p>
      <w:r>
        <w:t>Synchronization conflicts must preserve:</w:t>
      </w:r>
    </w:p>
    <w:p>
      <w:pPr>
        <w:pStyle w:val="ListBullet"/>
      </w:pPr>
      <w:r>
        <w:t>Competing values</w:t>
      </w:r>
    </w:p>
    <w:p>
      <w:pPr>
        <w:pStyle w:val="ListBullet"/>
      </w:pPr>
      <w:r>
        <w:t>Sources</w:t>
      </w:r>
    </w:p>
    <w:p>
      <w:pPr>
        <w:pStyle w:val="ListBullet"/>
      </w:pPr>
      <w:r>
        <w:t>Timestamps</w:t>
      </w:r>
    </w:p>
    <w:p>
      <w:pPr>
        <w:pStyle w:val="ListBullet"/>
      </w:pPr>
      <w:r>
        <w:t>Authority</w:t>
      </w:r>
    </w:p>
    <w:p>
      <w:pPr>
        <w:pStyle w:val="ListBullet"/>
      </w:pPr>
      <w:r>
        <w:t>User actions</w:t>
      </w:r>
    </w:p>
    <w:p>
      <w:pPr>
        <w:pStyle w:val="ListBullet"/>
      </w:pPr>
      <w:r>
        <w:t>Resolution</w:t>
      </w:r>
    </w:p>
    <w:p>
      <w:pPr>
        <w:pStyle w:val="ListBullet"/>
      </w:pPr>
      <w:r>
        <w:t>Evidence</w:t>
      </w:r>
    </w:p>
    <w:p>
      <w:pPr>
        <w:pStyle w:val="Heading2"/>
      </w:pPr>
      <w:r>
        <w:t>29.4 No Silent Overwrite</w:t>
      </w:r>
    </w:p>
    <w:p>
      <w:r>
        <w:t>External systems may not silently overwrite authoritative EquineSync records.</w:t>
      </w:r>
    </w:p>
    <w:p>
      <w:r>
        <w:t>Material changes must be attributed and visible or reviewable according to risk.</w:t>
      </w:r>
    </w:p>
    <w:p>
      <w:pPr>
        <w:pStyle w:val="Heading2"/>
      </w:pPr>
      <w:r>
        <w:t>29.5 Staleness and Latency</w:t>
      </w:r>
    </w:p>
    <w:p>
      <w:r>
        <w:t>Where external data may be delayed or stale, the integration must preserve or disclose:</w:t>
      </w:r>
    </w:p>
    <w:p>
      <w:pPr>
        <w:pStyle w:val="ListBullet"/>
      </w:pPr>
      <w:r>
        <w:t>Last successful synchronization</w:t>
      </w:r>
    </w:p>
    <w:p>
      <w:pPr>
        <w:pStyle w:val="ListBullet"/>
      </w:pPr>
      <w:r>
        <w:t>Source timestamp</w:t>
      </w:r>
    </w:p>
    <w:p>
      <w:pPr>
        <w:pStyle w:val="ListBullet"/>
      </w:pPr>
      <w:r>
        <w:t>Expected delay</w:t>
      </w:r>
    </w:p>
    <w:p>
      <w:pPr>
        <w:pStyle w:val="ListBullet"/>
      </w:pPr>
      <w:r>
        <w:t>Failure status</w:t>
      </w:r>
    </w:p>
    <w:p>
      <w:pPr>
        <w:pStyle w:val="ListBullet"/>
      </w:pPr>
      <w:r>
        <w:t>Whether the displayed value is current, cached, estimated, or pending reconciliation</w:t>
      </w:r>
    </w:p>
    <w:p>
      <w:r>
        <w:t>---</w:t>
      </w:r>
    </w:p>
    <w:p>
      <w:pPr>
        <w:pStyle w:val="Heading1"/>
      </w:pPr>
      <w:r>
        <w:t>30. Financial and Payment Integrations</w:t>
      </w:r>
    </w:p>
    <w:p>
      <w:r>
        <w:t>Financial integrations shall remain subject to the Master Financial Truth and Responsibility Model.</w:t>
      </w:r>
    </w:p>
    <w:p>
      <w:r>
        <w:t>They must:</w:t>
      </w:r>
    </w:p>
    <w:p>
      <w:pPr>
        <w:pStyle w:val="ListBullet"/>
      </w:pPr>
      <w:r>
        <w:t>Distinguish authorization from settlement</w:t>
      </w:r>
    </w:p>
    <w:p>
      <w:pPr>
        <w:pStyle w:val="ListBullet"/>
      </w:pPr>
      <w:r>
        <w:t>Distinguish pending from completed payment</w:t>
      </w:r>
    </w:p>
    <w:p>
      <w:pPr>
        <w:pStyle w:val="ListBullet"/>
      </w:pPr>
      <w:r>
        <w:t>Preserve provider transaction identifiers</w:t>
      </w:r>
    </w:p>
    <w:p>
      <w:pPr>
        <w:pStyle w:val="ListBullet"/>
      </w:pPr>
      <w:r>
        <w:t>Avoid duplicate charges</w:t>
      </w:r>
    </w:p>
    <w:p>
      <w:pPr>
        <w:pStyle w:val="ListBullet"/>
      </w:pPr>
      <w:r>
        <w:t>Use idempotency</w:t>
      </w:r>
    </w:p>
    <w:p>
      <w:pPr>
        <w:pStyle w:val="ListBullet"/>
      </w:pPr>
      <w:r>
        <w:t>Support reconciliation</w:t>
      </w:r>
    </w:p>
    <w:p>
      <w:pPr>
        <w:pStyle w:val="ListBullet"/>
      </w:pPr>
      <w:r>
        <w:t>Preserve refunds and reversals</w:t>
      </w:r>
    </w:p>
    <w:p>
      <w:pPr>
        <w:pStyle w:val="ListBullet"/>
      </w:pPr>
      <w:r>
        <w:t>Avoid silently modifying financial truth</w:t>
      </w:r>
    </w:p>
    <w:p>
      <w:pPr>
        <w:pStyle w:val="ListBullet"/>
      </w:pPr>
      <w:r>
        <w:t>Provide clear failure and dispute status</w:t>
      </w:r>
    </w:p>
    <w:p>
      <w:pPr>
        <w:pStyle w:val="ListBullet"/>
      </w:pPr>
      <w:r>
        <w:t>Restrict sensitive payment information</w:t>
      </w:r>
    </w:p>
    <w:p>
      <w:pPr>
        <w:pStyle w:val="ListBullet"/>
      </w:pPr>
      <w:r>
        <w:t>Avoid storing prohibited payment credentials</w:t>
      </w:r>
    </w:p>
    <w:p>
      <w:pPr>
        <w:pStyle w:val="ListBullet"/>
      </w:pPr>
      <w:r>
        <w:t>Preserve audit evidence</w:t>
      </w:r>
    </w:p>
    <w:p>
      <w:r>
        <w:t>External payment status shall not become authoritative merely because a provider API returned a response.</w:t>
      </w:r>
    </w:p>
    <w:p>
      <w:r>
        <w:t>Settlement, reversal, chargeback, and reconciliation states must remain distinct.</w:t>
      </w:r>
    </w:p>
    <w:p>
      <w:r>
        <w:t>---</w:t>
      </w:r>
    </w:p>
    <w:p>
      <w:pPr>
        <w:pStyle w:val="Heading1"/>
      </w:pPr>
      <w:r>
        <w:t>31. Health, Medication, and Welfare Integrations</w:t>
      </w:r>
    </w:p>
    <w:p>
      <w:r>
        <w:t>Health and welfare integrations require heightened controls.</w:t>
      </w:r>
    </w:p>
    <w:p>
      <w:r>
        <w:t>They must:</w:t>
      </w:r>
    </w:p>
    <w:p>
      <w:pPr>
        <w:pStyle w:val="ListBullet"/>
      </w:pPr>
      <w:r>
        <w:t>Clearly identify source and author</w:t>
      </w:r>
    </w:p>
    <w:p>
      <w:pPr>
        <w:pStyle w:val="ListBullet"/>
      </w:pPr>
      <w:r>
        <w:t>Distinguish observation from diagnosis</w:t>
      </w:r>
    </w:p>
    <w:p>
      <w:pPr>
        <w:pStyle w:val="ListBullet"/>
      </w:pPr>
      <w:r>
        <w:t>Distinguish instruction from completion</w:t>
      </w:r>
    </w:p>
    <w:p>
      <w:pPr>
        <w:pStyle w:val="ListBullet"/>
      </w:pPr>
      <w:r>
        <w:t>Preserve medication name, dose, route, schedule, and authority</w:t>
      </w:r>
    </w:p>
    <w:p>
      <w:pPr>
        <w:pStyle w:val="ListBullet"/>
      </w:pPr>
      <w:r>
        <w:t>Prevent unauthorized changes</w:t>
      </w:r>
    </w:p>
    <w:p>
      <w:pPr>
        <w:pStyle w:val="ListBullet"/>
      </w:pPr>
      <w:r>
        <w:t>Provide escalation for missed or conflicting instructions</w:t>
      </w:r>
    </w:p>
    <w:p>
      <w:pPr>
        <w:pStyle w:val="ListBullet"/>
      </w:pPr>
      <w:r>
        <w:t>Avoid representing AI or device inference as veterinary determination</w:t>
      </w:r>
    </w:p>
    <w:p>
      <w:pPr>
        <w:pStyle w:val="ListBullet"/>
      </w:pPr>
      <w:r>
        <w:t>Preserve emergency contact and fallback procedures</w:t>
      </w:r>
    </w:p>
    <w:p>
      <w:pPr>
        <w:pStyle w:val="ListBullet"/>
      </w:pPr>
      <w:r>
        <w:t>Support human review</w:t>
      </w:r>
    </w:p>
    <w:p>
      <w:pPr>
        <w:pStyle w:val="ListBullet"/>
      </w:pPr>
      <w:r>
        <w:t>Preserve historical treatment truth</w:t>
      </w:r>
    </w:p>
    <w:p>
      <w:r>
        <w:t>No external integration may independently diagnose lameness, prescribe treatment, or close a welfare concern without valid human authority.</w:t>
      </w:r>
    </w:p>
    <w:p>
      <w:r>
        <w:t>---</w:t>
      </w:r>
    </w:p>
    <w:p>
      <w:pPr>
        <w:pStyle w:val="Heading1"/>
      </w:pPr>
      <w:r>
        <w:t>32. Minor and Safeguarding Controls</w:t>
      </w:r>
    </w:p>
    <w:p>
      <w:r>
        <w:t>Integrations involving minors must use heightened privacy, access, communication, consent, and visibility controls.</w:t>
      </w:r>
    </w:p>
    <w:p>
      <w:r>
        <w:t>They may not:</w:t>
      </w:r>
    </w:p>
    <w:p>
      <w:pPr>
        <w:pStyle w:val="ListBullet"/>
      </w:pPr>
      <w:r>
        <w:t>Expand adult access to minors</w:t>
      </w:r>
    </w:p>
    <w:p>
      <w:pPr>
        <w:pStyle w:val="ListBullet"/>
      </w:pPr>
      <w:r>
        <w:t>Expose private minor information through search or analytics</w:t>
      </w:r>
    </w:p>
    <w:p>
      <w:pPr>
        <w:pStyle w:val="ListBullet"/>
      </w:pPr>
      <w:r>
        <w:t>Create hidden communication channels</w:t>
      </w:r>
    </w:p>
    <w:p>
      <w:pPr>
        <w:pStyle w:val="ListBullet"/>
      </w:pPr>
      <w:r>
        <w:t>Bypass guardian or safeguarding rules</w:t>
      </w:r>
    </w:p>
    <w:p>
      <w:pPr>
        <w:pStyle w:val="ListBullet"/>
      </w:pPr>
      <w:r>
        <w:t>Publish safeguarding events</w:t>
      </w:r>
    </w:p>
    <w:p>
      <w:pPr>
        <w:pStyle w:val="ListBullet"/>
      </w:pPr>
      <w:r>
        <w:t>Use minor data for advertising or general model training</w:t>
      </w:r>
    </w:p>
    <w:p>
      <w:pPr>
        <w:pStyle w:val="ListBullet"/>
      </w:pPr>
      <w:r>
        <w:t>Permit unauthorized location tracking</w:t>
      </w:r>
    </w:p>
    <w:p>
      <w:pPr>
        <w:pStyle w:val="ListBullet"/>
      </w:pPr>
      <w:r>
        <w:t>Infer guardian authority from account possession</w:t>
      </w:r>
    </w:p>
    <w:p>
      <w:r>
        <w:t>Safeguarding and minor restrictions override developer convenience and customer configuration.</w:t>
      </w:r>
    </w:p>
    <w:p>
      <w:r>
        <w:t>---</w:t>
      </w:r>
    </w:p>
    <w:p>
      <w:pPr>
        <w:pStyle w:val="Heading1"/>
      </w:pPr>
      <w:r>
        <w:t>33. Communication and Notification Integrations</w:t>
      </w:r>
    </w:p>
    <w:p>
      <w:r>
        <w:t>Communication integrations must preserve:</w:t>
      </w:r>
    </w:p>
    <w:p>
      <w:pPr>
        <w:pStyle w:val="ListBullet"/>
      </w:pPr>
      <w:r>
        <w:t>Sender identity</w:t>
      </w:r>
    </w:p>
    <w:p>
      <w:pPr>
        <w:pStyle w:val="ListBullet"/>
      </w:pPr>
      <w:r>
        <w:t>Recipient scope</w:t>
      </w:r>
    </w:p>
    <w:p>
      <w:pPr>
        <w:pStyle w:val="ListBullet"/>
      </w:pPr>
      <w:r>
        <w:t>Delivery status</w:t>
      </w:r>
    </w:p>
    <w:p>
      <w:pPr>
        <w:pStyle w:val="ListBullet"/>
      </w:pPr>
      <w:r>
        <w:t>Channel</w:t>
      </w:r>
    </w:p>
    <w:p>
      <w:pPr>
        <w:pStyle w:val="ListBullet"/>
      </w:pPr>
      <w:r>
        <w:t>Original content</w:t>
      </w:r>
    </w:p>
    <w:p>
      <w:pPr>
        <w:pStyle w:val="ListBullet"/>
      </w:pPr>
      <w:r>
        <w:t>Material edits</w:t>
      </w:r>
    </w:p>
    <w:p>
      <w:pPr>
        <w:pStyle w:val="ListBullet"/>
      </w:pPr>
      <w:r>
        <w:t>Consent or communication basis</w:t>
      </w:r>
    </w:p>
    <w:p>
      <w:pPr>
        <w:pStyle w:val="ListBullet"/>
      </w:pPr>
      <w:r>
        <w:t>Opt-out requirements</w:t>
      </w:r>
    </w:p>
    <w:p>
      <w:pPr>
        <w:pStyle w:val="ListBullet"/>
      </w:pPr>
      <w:r>
        <w:t>Minor protections</w:t>
      </w:r>
    </w:p>
    <w:p>
      <w:pPr>
        <w:pStyle w:val="ListBullet"/>
      </w:pPr>
      <w:r>
        <w:t>Emergency limitations</w:t>
      </w:r>
    </w:p>
    <w:p>
      <w:r>
        <w:t>A queued or accepted communication shall not be represented as delivered.</w:t>
      </w:r>
    </w:p>
    <w:p>
      <w:r>
        <w:t>Critical welfare or emergency communication shall not rely exclusively on a single external channel without an approved fallback.</w:t>
      </w:r>
    </w:p>
    <w:p>
      <w:r>
        <w:t>Integrations may not silently send communications in a user’s name without clear authorization and attribution.</w:t>
      </w:r>
    </w:p>
    <w:p>
      <w:r>
        <w:t>---</w:t>
      </w:r>
    </w:p>
    <w:p>
      <w:pPr>
        <w:pStyle w:val="Heading1"/>
      </w:pPr>
      <w:r>
        <w:t>34. Marketplace Governance</w:t>
      </w:r>
    </w:p>
    <w:p>
      <w:pPr>
        <w:pStyle w:val="Heading2"/>
      </w:pPr>
      <w:r>
        <w:t>34.1 Curated Marketplace</w:t>
      </w:r>
    </w:p>
    <w:p>
      <w:r>
        <w:t>EquineSync may establish a curated marketplace in a later authorized phase.</w:t>
      </w:r>
    </w:p>
    <w:p>
      <w:r>
        <w:t>This model does not activate the marketplace.</w:t>
      </w:r>
    </w:p>
    <w:p>
      <w:pPr>
        <w:pStyle w:val="Heading2"/>
      </w:pPr>
      <w:r>
        <w:t>34.2 Listing Approval</w:t>
      </w:r>
    </w:p>
    <w:p>
      <w:r>
        <w:t>Every marketplace application requires review.</w:t>
      </w:r>
    </w:p>
    <w:p>
      <w:r>
        <w:t>Approval may be limited by:</w:t>
      </w:r>
    </w:p>
    <w:p>
      <w:pPr>
        <w:pStyle w:val="ListBullet"/>
      </w:pPr>
      <w:r>
        <w:t>Region</w:t>
      </w:r>
    </w:p>
    <w:p>
      <w:pPr>
        <w:pStyle w:val="ListBullet"/>
      </w:pPr>
      <w:r>
        <w:t>Customer type</w:t>
      </w:r>
    </w:p>
    <w:p>
      <w:pPr>
        <w:pStyle w:val="ListBullet"/>
      </w:pPr>
      <w:r>
        <w:t>Data category</w:t>
      </w:r>
    </w:p>
    <w:p>
      <w:pPr>
        <w:pStyle w:val="ListBullet"/>
      </w:pPr>
      <w:r>
        <w:t>Permission scope</w:t>
      </w:r>
    </w:p>
    <w:p>
      <w:pPr>
        <w:pStyle w:val="ListBullet"/>
      </w:pPr>
      <w:r>
        <w:t>Risk tier</w:t>
      </w:r>
    </w:p>
    <w:p>
      <w:pPr>
        <w:pStyle w:val="ListBullet"/>
      </w:pPr>
      <w:r>
        <w:t>Version</w:t>
      </w:r>
    </w:p>
    <w:p>
      <w:pPr>
        <w:pStyle w:val="ListBullet"/>
      </w:pPr>
      <w:r>
        <w:t>Beta status</w:t>
      </w:r>
    </w:p>
    <w:p>
      <w:pPr>
        <w:pStyle w:val="ListBullet"/>
      </w:pPr>
      <w:r>
        <w:t>Certification profile</w:t>
      </w:r>
    </w:p>
    <w:p>
      <w:pPr>
        <w:pStyle w:val="Heading2"/>
      </w:pPr>
      <w:r>
        <w:t>34.3 Commercial Applications</w:t>
      </w:r>
    </w:p>
    <w:p>
      <w:r>
        <w:t>Commercial applications must provide:</w:t>
      </w:r>
    </w:p>
    <w:p>
      <w:pPr>
        <w:pStyle w:val="ListBullet"/>
      </w:pPr>
      <w:r>
        <w:t>Transparent pricing</w:t>
      </w:r>
    </w:p>
    <w:p>
      <w:pPr>
        <w:pStyle w:val="ListBullet"/>
      </w:pPr>
      <w:r>
        <w:t>Clear renewal terms</w:t>
      </w:r>
    </w:p>
    <w:p>
      <w:pPr>
        <w:pStyle w:val="ListBullet"/>
      </w:pPr>
      <w:r>
        <w:t>Refund terms</w:t>
      </w:r>
    </w:p>
    <w:p>
      <w:pPr>
        <w:pStyle w:val="ListBullet"/>
      </w:pPr>
      <w:r>
        <w:t>Support information</w:t>
      </w:r>
    </w:p>
    <w:p>
      <w:pPr>
        <w:pStyle w:val="ListBullet"/>
      </w:pPr>
      <w:r>
        <w:t>Data-use disclosure</w:t>
      </w:r>
    </w:p>
    <w:p>
      <w:pPr>
        <w:pStyle w:val="ListBullet"/>
      </w:pPr>
      <w:r>
        <w:t>Cancellation process</w:t>
      </w:r>
    </w:p>
    <w:p>
      <w:pPr>
        <w:pStyle w:val="ListBullet"/>
      </w:pPr>
      <w:r>
        <w:t>Consumer-protection compliance</w:t>
      </w:r>
    </w:p>
    <w:p>
      <w:pPr>
        <w:pStyle w:val="Heading2"/>
      </w:pPr>
      <w:r>
        <w:t>34.4 Certification Is Not Endorsement</w:t>
      </w:r>
    </w:p>
    <w:p>
      <w:r>
        <w:t>Verification, certification, or listing does not constitute a guarantee that an application is error-free, universally suitable, or endorsed for every customer purpose.</w:t>
      </w:r>
    </w:p>
    <w:p>
      <w:r>
        <w:t>Any representation of EquineSync approval must be accurate and limited to the actual status granted.</w:t>
      </w:r>
    </w:p>
    <w:p>
      <w:pPr>
        <w:pStyle w:val="Heading2"/>
      </w:pPr>
      <w:r>
        <w:t>34.5 Removal and Existing Connections</w:t>
      </w:r>
    </w:p>
    <w:p>
      <w:r>
        <w:t>Unlisting, suspension, connection termination, and revocation are distinct actions.</w:t>
      </w:r>
    </w:p>
    <w:p>
      <w:r>
        <w:t>An application may be unlisted while existing safe connections continue during transition.</w:t>
      </w:r>
    </w:p>
    <w:p>
      <w:r>
        <w:t>An active connection may be terminated without deleting historical marketplace or audit records.</w:t>
      </w:r>
    </w:p>
    <w:p>
      <w:r>
        <w:t>---</w:t>
      </w:r>
    </w:p>
    <w:p>
      <w:pPr>
        <w:pStyle w:val="Heading1"/>
      </w:pPr>
      <w:r>
        <w:t>35. Trust States and Certification</w:t>
      </w:r>
    </w:p>
    <w:p>
      <w:pPr>
        <w:pStyle w:val="Heading2"/>
      </w:pPr>
      <w:r>
        <w:t>35.1 Trust States</w:t>
      </w:r>
    </w:p>
    <w:p>
      <w:r>
        <w:t>Each application shall have one current trust state:</w:t>
      </w:r>
    </w:p>
    <w:p>
      <w:pPr>
        <w:pStyle w:val="ListNumber"/>
      </w:pPr>
      <w:r>
        <w:t>Draft</w:t>
      </w:r>
    </w:p>
    <w:p>
      <w:pPr>
        <w:pStyle w:val="ListNumber"/>
      </w:pPr>
      <w:r>
        <w:t>Experimental</w:t>
      </w:r>
    </w:p>
    <w:p>
      <w:pPr>
        <w:pStyle w:val="ListNumber"/>
      </w:pPr>
      <w:r>
        <w:t>Sandbox Approved</w:t>
      </w:r>
    </w:p>
    <w:p>
      <w:pPr>
        <w:pStyle w:val="ListNumber"/>
      </w:pPr>
      <w:r>
        <w:t>Review Pending</w:t>
      </w:r>
    </w:p>
    <w:p>
      <w:pPr>
        <w:pStyle w:val="ListNumber"/>
      </w:pPr>
      <w:r>
        <w:t>Verified</w:t>
      </w:r>
    </w:p>
    <w:p>
      <w:pPr>
        <w:pStyle w:val="ListNumber"/>
      </w:pPr>
      <w:r>
        <w:t>Certified</w:t>
      </w:r>
    </w:p>
    <w:p>
      <w:pPr>
        <w:pStyle w:val="ListNumber"/>
      </w:pPr>
      <w:r>
        <w:t>Enterprise Approved</w:t>
      </w:r>
    </w:p>
    <w:p>
      <w:pPr>
        <w:pStyle w:val="ListNumber"/>
      </w:pPr>
      <w:r>
        <w:t>Restricted</w:t>
      </w:r>
    </w:p>
    <w:p>
      <w:pPr>
        <w:pStyle w:val="ListNumber"/>
      </w:pPr>
      <w:r>
        <w:t>Deprecated</w:t>
      </w:r>
    </w:p>
    <w:p>
      <w:pPr>
        <w:pStyle w:val="ListNumber"/>
      </w:pPr>
      <w:r>
        <w:t>Suspended</w:t>
      </w:r>
    </w:p>
    <w:p>
      <w:pPr>
        <w:pStyle w:val="ListNumber"/>
      </w:pPr>
      <w:r>
        <w:t>Revoked</w:t>
      </w:r>
    </w:p>
    <w:p>
      <w:pPr>
        <w:pStyle w:val="ListNumber"/>
      </w:pPr>
      <w:r>
        <w:t>Retired</w:t>
      </w:r>
    </w:p>
    <w:p>
      <w:r>
        <w:t>Trust state determines environments, permissions, limits, support, and customer visibility.</w:t>
      </w:r>
    </w:p>
    <w:p>
      <w:pPr>
        <w:pStyle w:val="Heading2"/>
      </w:pPr>
      <w:r>
        <w:t>35.2 Certification Profiles</w:t>
      </w:r>
    </w:p>
    <w:p>
      <w:r>
        <w:t>Certification may include:</w:t>
      </w:r>
    </w:p>
    <w:p>
      <w:pPr>
        <w:pStyle w:val="ListBullet"/>
      </w:pPr>
      <w:r>
        <w:t>General Operational</w:t>
      </w:r>
    </w:p>
    <w:p>
      <w:pPr>
        <w:pStyle w:val="ListBullet"/>
      </w:pPr>
      <w:r>
        <w:t>Financial</w:t>
      </w:r>
    </w:p>
    <w:p>
      <w:pPr>
        <w:pStyle w:val="ListBullet"/>
      </w:pPr>
      <w:r>
        <w:t>Health and Welfare</w:t>
      </w:r>
    </w:p>
    <w:p>
      <w:pPr>
        <w:pStyle w:val="ListBullet"/>
      </w:pPr>
      <w:r>
        <w:t>Identity and Access</w:t>
      </w:r>
    </w:p>
    <w:p>
      <w:pPr>
        <w:pStyle w:val="ListBullet"/>
      </w:pPr>
      <w:r>
        <w:t>AI</w:t>
      </w:r>
    </w:p>
    <w:p>
      <w:pPr>
        <w:pStyle w:val="ListBullet"/>
      </w:pPr>
      <w:r>
        <w:t>Connected Device</w:t>
      </w:r>
    </w:p>
    <w:p>
      <w:pPr>
        <w:pStyle w:val="ListBullet"/>
      </w:pPr>
      <w:r>
        <w:t>Enterprise</w:t>
      </w:r>
    </w:p>
    <w:p>
      <w:pPr>
        <w:pStyle w:val="ListBullet"/>
      </w:pPr>
      <w:r>
        <w:t>Research</w:t>
      </w:r>
    </w:p>
    <w:p>
      <w:pPr>
        <w:pStyle w:val="ListBullet"/>
      </w:pPr>
      <w:r>
        <w:t>Public Sector</w:t>
      </w:r>
    </w:p>
    <w:p>
      <w:pPr>
        <w:pStyle w:val="ListBullet"/>
      </w:pPr>
      <w:r>
        <w:t>Emergency Operations</w:t>
      </w:r>
    </w:p>
    <w:p>
      <w:r>
        <w:t>Certification must correspond to objective requirements.</w:t>
      </w:r>
    </w:p>
    <w:p>
      <w:pPr>
        <w:pStyle w:val="Heading2"/>
      </w:pPr>
      <w:r>
        <w:t>35.3 Expiration and Reassessment</w:t>
      </w:r>
    </w:p>
    <w:p>
      <w:r>
        <w:t>Certification must expire or require reaffirmation.</w:t>
      </w:r>
    </w:p>
    <w:p>
      <w:r>
        <w:t>Reassessment is required after material changes involving:</w:t>
      </w:r>
    </w:p>
    <w:p>
      <w:pPr>
        <w:pStyle w:val="ListBullet"/>
      </w:pPr>
      <w:r>
        <w:t>Ownership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Hosting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AI use</w:t>
      </w:r>
    </w:p>
    <w:p>
      <w:pPr>
        <w:pStyle w:val="ListBullet"/>
      </w:pPr>
      <w:r>
        <w:t>Security</w:t>
      </w:r>
    </w:p>
    <w:p>
      <w:pPr>
        <w:pStyle w:val="ListBullet"/>
      </w:pPr>
      <w:r>
        <w:t>Data categories</w:t>
      </w:r>
    </w:p>
    <w:p>
      <w:pPr>
        <w:pStyle w:val="ListBullet"/>
      </w:pPr>
      <w:r>
        <w:t>Commercial purpose</w:t>
      </w:r>
    </w:p>
    <w:p>
      <w:pPr>
        <w:pStyle w:val="ListBullet"/>
      </w:pPr>
      <w:r>
        <w:t>Incident history</w:t>
      </w:r>
    </w:p>
    <w:p>
      <w:pPr>
        <w:pStyle w:val="ListBullet"/>
      </w:pPr>
      <w:r>
        <w:t>Physical control capability</w:t>
      </w:r>
    </w:p>
    <w:p>
      <w:r>
        <w:t>---</w:t>
      </w:r>
    </w:p>
    <w:p>
      <w:pPr>
        <w:pStyle w:val="Heading1"/>
      </w:pPr>
      <w:r>
        <w:t>36. Operational Health, Reliability, and Continuity</w:t>
      </w:r>
    </w:p>
    <w:p>
      <w:pPr>
        <w:pStyle w:val="Heading2"/>
      </w:pPr>
      <w:r>
        <w:t>36.1 Health Measures</w:t>
      </w:r>
    </w:p>
    <w:p>
      <w:r>
        <w:t>Integration health may consider: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Error rate</w:t>
      </w:r>
    </w:p>
    <w:p>
      <w:pPr>
        <w:pStyle w:val="ListBullet"/>
      </w:pPr>
      <w:r>
        <w:t>Latency</w:t>
      </w:r>
    </w:p>
    <w:p>
      <w:pPr>
        <w:pStyle w:val="ListBullet"/>
      </w:pPr>
      <w:r>
        <w:t>Webhook failure</w:t>
      </w:r>
    </w:p>
    <w:p>
      <w:pPr>
        <w:pStyle w:val="ListBullet"/>
      </w:pPr>
      <w:r>
        <w:t>Retry volume</w:t>
      </w:r>
    </w:p>
    <w:p>
      <w:pPr>
        <w:pStyle w:val="ListBullet"/>
      </w:pPr>
      <w:r>
        <w:t>Dead-letter volume</w:t>
      </w:r>
    </w:p>
    <w:p>
      <w:pPr>
        <w:pStyle w:val="ListBullet"/>
      </w:pPr>
      <w:r>
        <w:t>Duplicate requests</w:t>
      </w:r>
    </w:p>
    <w:p>
      <w:pPr>
        <w:pStyle w:val="ListBullet"/>
      </w:pPr>
      <w:r>
        <w:t>Rate-limit violations</w:t>
      </w:r>
    </w:p>
    <w:p>
      <w:pPr>
        <w:pStyle w:val="ListBullet"/>
      </w:pPr>
      <w:r>
        <w:t>Security incidents</w:t>
      </w:r>
    </w:p>
    <w:p>
      <w:pPr>
        <w:pStyle w:val="ListBullet"/>
      </w:pPr>
      <w:r>
        <w:t>Support responsiveness</w:t>
      </w:r>
    </w:p>
    <w:p>
      <w:pPr>
        <w:pStyle w:val="ListBullet"/>
      </w:pPr>
      <w:r>
        <w:t>Complaints</w:t>
      </w:r>
    </w:p>
    <w:p>
      <w:pPr>
        <w:pStyle w:val="ListBullet"/>
      </w:pPr>
      <w:r>
        <w:t>Data-quality failures</w:t>
      </w:r>
    </w:p>
    <w:p>
      <w:pPr>
        <w:pStyle w:val="ListBullet"/>
      </w:pPr>
      <w:r>
        <w:t>Reconciliation failures</w:t>
      </w:r>
    </w:p>
    <w:p>
      <w:pPr>
        <w:pStyle w:val="ListBullet"/>
      </w:pPr>
      <w:r>
        <w:t>Policy violations</w:t>
      </w:r>
    </w:p>
    <w:p>
      <w:r>
        <w:t>Health status shall not be represented as an absolute guarantee of safety.</w:t>
      </w:r>
    </w:p>
    <w:p>
      <w:pPr>
        <w:pStyle w:val="Heading2"/>
      </w:pPr>
      <w:r>
        <w:t>36.2 Performance Expectations</w:t>
      </w:r>
    </w:p>
    <w:p>
      <w:r>
        <w:t>Integrations shall:</w:t>
      </w:r>
    </w:p>
    <w:p>
      <w:pPr>
        <w:pStyle w:val="ListBullet"/>
      </w:pPr>
      <w:r>
        <w:t>Respect rate limits</w:t>
      </w:r>
    </w:p>
    <w:p>
      <w:pPr>
        <w:pStyle w:val="ListBullet"/>
      </w:pPr>
      <w:r>
        <w:t>Use pagination</w:t>
      </w:r>
    </w:p>
    <w:p>
      <w:pPr>
        <w:pStyle w:val="ListBullet"/>
      </w:pPr>
      <w:r>
        <w:t>Use idempotency where required</w:t>
      </w:r>
    </w:p>
    <w:p>
      <w:pPr>
        <w:pStyle w:val="ListBullet"/>
      </w:pPr>
      <w:r>
        <w:t>Avoid unnecessary polling</w:t>
      </w:r>
    </w:p>
    <w:p>
      <w:pPr>
        <w:pStyle w:val="ListBullet"/>
      </w:pPr>
      <w:r>
        <w:t>Use controlled concurrency</w:t>
      </w:r>
    </w:p>
    <w:p>
      <w:pPr>
        <w:pStyle w:val="ListBullet"/>
      </w:pPr>
      <w:r>
        <w:t>Use exponential backoff</w:t>
      </w:r>
    </w:p>
    <w:p>
      <w:pPr>
        <w:pStyle w:val="ListBullet"/>
      </w:pPr>
      <w:r>
        <w:t>Validate payloads</w:t>
      </w:r>
    </w:p>
    <w:p>
      <w:pPr>
        <w:pStyle w:val="ListBullet"/>
      </w:pPr>
      <w:r>
        <w:t>Handle partial responses</w:t>
      </w:r>
    </w:p>
    <w:p>
      <w:pPr>
        <w:pStyle w:val="ListBullet"/>
      </w:pPr>
      <w:r>
        <w:t>Honor version contracts</w:t>
      </w:r>
    </w:p>
    <w:p>
      <w:pPr>
        <w:pStyle w:val="ListBullet"/>
      </w:pPr>
      <w:r>
        <w:t>Handle timeouts</w:t>
      </w:r>
    </w:p>
    <w:p>
      <w:pPr>
        <w:pStyle w:val="ListBullet"/>
      </w:pPr>
      <w:r>
        <w:t>Avoid degrading service for other tenants</w:t>
      </w:r>
    </w:p>
    <w:p>
      <w:pPr>
        <w:pStyle w:val="Heading2"/>
      </w:pPr>
      <w:r>
        <w:t>36.3 Critical Dependencies</w:t>
      </w:r>
    </w:p>
    <w:p>
      <w:r>
        <w:t>An integration may not become an undisclosed critical dependency for:</w:t>
      </w:r>
    </w:p>
    <w:p>
      <w:pPr>
        <w:pStyle w:val="ListBullet"/>
      </w:pPr>
      <w:r>
        <w:t>Horse care</w:t>
      </w:r>
    </w:p>
    <w:p>
      <w:pPr>
        <w:pStyle w:val="ListBullet"/>
      </w:pPr>
      <w:r>
        <w:t>Emergency response</w:t>
      </w:r>
    </w:p>
    <w:p>
      <w:pPr>
        <w:pStyle w:val="ListBullet"/>
      </w:pPr>
      <w:r>
        <w:t>Facility operation</w:t>
      </w:r>
    </w:p>
    <w:p>
      <w:pPr>
        <w:pStyle w:val="ListBullet"/>
      </w:pPr>
      <w:r>
        <w:t>Financial truth</w:t>
      </w:r>
    </w:p>
    <w:p>
      <w:pPr>
        <w:pStyle w:val="ListBullet"/>
      </w:pPr>
      <w:r>
        <w:t>Identity</w:t>
      </w:r>
    </w:p>
    <w:p>
      <w:pPr>
        <w:pStyle w:val="ListBullet"/>
      </w:pPr>
      <w:r>
        <w:t>Authorization</w:t>
      </w:r>
    </w:p>
    <w:p>
      <w:r>
        <w:t>Critical dependencies must be:</w:t>
      </w:r>
    </w:p>
    <w:p>
      <w:pPr>
        <w:pStyle w:val="ListBullet"/>
      </w:pPr>
      <w:r>
        <w:t>Classified</w:t>
      </w:r>
    </w:p>
    <w:p>
      <w:pPr>
        <w:pStyle w:val="ListBullet"/>
      </w:pPr>
      <w:r>
        <w:t>Documented</w:t>
      </w:r>
    </w:p>
    <w:p>
      <w:pPr>
        <w:pStyle w:val="ListBullet"/>
      </w:pPr>
      <w:r>
        <w:t>Monitored</w:t>
      </w:r>
    </w:p>
    <w:p>
      <w:pPr>
        <w:pStyle w:val="ListBullet"/>
      </w:pPr>
      <w:r>
        <w:t>Tested</w:t>
      </w:r>
    </w:p>
    <w:p>
      <w:pPr>
        <w:pStyle w:val="ListBullet"/>
      </w:pPr>
      <w:r>
        <w:t>Communicated</w:t>
      </w:r>
    </w:p>
    <w:p>
      <w:pPr>
        <w:pStyle w:val="ListBullet"/>
      </w:pPr>
      <w:r>
        <w:t>Included in continuity planning</w:t>
      </w:r>
    </w:p>
    <w:p>
      <w:pPr>
        <w:pStyle w:val="ListBullet"/>
      </w:pPr>
      <w:r>
        <w:t>Supported by fallback or safe degradation</w:t>
      </w:r>
    </w:p>
    <w:p>
      <w:pPr>
        <w:pStyle w:val="Heading2"/>
      </w:pPr>
      <w:r>
        <w:t>36.4 Business Continuity</w:t>
      </w:r>
    </w:p>
    <w:p>
      <w:r>
        <w:t>Critical integrations must address:</w:t>
      </w:r>
    </w:p>
    <w:p>
      <w:pPr>
        <w:pStyle w:val="ListBullet"/>
      </w:pPr>
      <w:r>
        <w:t>Provider outage</w:t>
      </w:r>
    </w:p>
    <w:p>
      <w:pPr>
        <w:pStyle w:val="ListBullet"/>
      </w:pPr>
      <w:r>
        <w:t>Network outage</w:t>
      </w:r>
    </w:p>
    <w:p>
      <w:pPr>
        <w:pStyle w:val="ListBullet"/>
      </w:pPr>
      <w:r>
        <w:t>Credential failure</w:t>
      </w:r>
    </w:p>
    <w:p>
      <w:pPr>
        <w:pStyle w:val="ListBullet"/>
      </w:pPr>
      <w:r>
        <w:t>Regional outage</w:t>
      </w:r>
    </w:p>
    <w:p>
      <w:pPr>
        <w:pStyle w:val="ListBullet"/>
      </w:pPr>
      <w:r>
        <w:t>Data corruption</w:t>
      </w:r>
    </w:p>
    <w:p>
      <w:pPr>
        <w:pStyle w:val="ListBullet"/>
      </w:pPr>
      <w:r>
        <w:t>Provider termination</w:t>
      </w:r>
    </w:p>
    <w:p>
      <w:pPr>
        <w:pStyle w:val="ListBullet"/>
      </w:pPr>
      <w:r>
        <w:t>Acquisition</w:t>
      </w:r>
    </w:p>
    <w:p>
      <w:pPr>
        <w:pStyle w:val="ListBullet"/>
      </w:pPr>
      <w:r>
        <w:t>Insolvency</w:t>
      </w:r>
    </w:p>
    <w:p>
      <w:pPr>
        <w:pStyle w:val="ListBullet"/>
      </w:pPr>
      <w:r>
        <w:t>Service discontinuation</w:t>
      </w:r>
    </w:p>
    <w:p>
      <w:pPr>
        <w:pStyle w:val="ListBullet"/>
      </w:pPr>
      <w:r>
        <w:t>Emergency manual operation</w:t>
      </w:r>
    </w:p>
    <w:p>
      <w:r>
        <w:t>---</w:t>
      </w:r>
    </w:p>
    <w:p>
      <w:pPr>
        <w:pStyle w:val="Heading1"/>
      </w:pPr>
      <w:r>
        <w:t>37. Customer Transparency, Support, and Remedies</w:t>
      </w:r>
    </w:p>
    <w:p>
      <w:pPr>
        <w:pStyle w:val="Heading2"/>
      </w:pPr>
      <w:r>
        <w:t>37.1 Integration Transparency Center</w:t>
      </w:r>
    </w:p>
    <w:p>
      <w:r>
        <w:t>Customers shall receive a governed view of active integrations showing, as appropriate:</w:t>
      </w:r>
    </w:p>
    <w:p>
      <w:pPr>
        <w:pStyle w:val="ListBullet"/>
      </w:pPr>
      <w:r>
        <w:t>Application name</w:t>
      </w:r>
    </w:p>
    <w:p>
      <w:pPr>
        <w:pStyle w:val="ListBullet"/>
      </w:pPr>
      <w:r>
        <w:t>Developer organization</w:t>
      </w:r>
    </w:p>
    <w:p>
      <w:pPr>
        <w:pStyle w:val="ListBullet"/>
      </w:pPr>
      <w:r>
        <w:t>Purpose</w:t>
      </w:r>
    </w:p>
    <w:p>
      <w:pPr>
        <w:pStyle w:val="ListBullet"/>
      </w:pPr>
      <w:r>
        <w:t>Trust state</w:t>
      </w:r>
    </w:p>
    <w:p>
      <w:pPr>
        <w:pStyle w:val="ListBullet"/>
      </w:pPr>
      <w:r>
        <w:t>Risk tier</w:t>
      </w:r>
    </w:p>
    <w:p>
      <w:pPr>
        <w:pStyle w:val="ListBullet"/>
      </w:pPr>
      <w:r>
        <w:t>Permissions</w:t>
      </w:r>
    </w:p>
    <w:p>
      <w:pPr>
        <w:pStyle w:val="ListBullet"/>
      </w:pPr>
      <w:r>
        <w:t>Horses or facilities covered</w:t>
      </w:r>
    </w:p>
    <w:p>
      <w:pPr>
        <w:pStyle w:val="ListBullet"/>
      </w:pPr>
      <w:r>
        <w:t>Data categories</w:t>
      </w:r>
    </w:p>
    <w:p>
      <w:pPr>
        <w:pStyle w:val="ListBullet"/>
      </w:pPr>
      <w:r>
        <w:t>Approving actor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Expiration</w:t>
      </w:r>
    </w:p>
    <w:p>
      <w:pPr>
        <w:pStyle w:val="ListBullet"/>
      </w:pPr>
      <w:r>
        <w:t>Last activity</w:t>
      </w:r>
    </w:p>
    <w:p>
      <w:pPr>
        <w:pStyle w:val="ListBullet"/>
      </w:pPr>
      <w:r>
        <w:t>Last synchronization</w:t>
      </w:r>
    </w:p>
    <w:p>
      <w:pPr>
        <w:pStyle w:val="ListBullet"/>
      </w:pPr>
      <w:r>
        <w:t>Recent failures</w:t>
      </w:r>
    </w:p>
    <w:p>
      <w:pPr>
        <w:pStyle w:val="ListBullet"/>
      </w:pPr>
      <w:r>
        <w:t>AI involvement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Support contact</w:t>
      </w:r>
    </w:p>
    <w:p>
      <w:pPr>
        <w:pStyle w:val="ListBullet"/>
      </w:pPr>
      <w:r>
        <w:t>Revocation control</w:t>
      </w:r>
    </w:p>
    <w:p>
      <w:pPr>
        <w:pStyle w:val="Heading2"/>
      </w:pPr>
      <w:r>
        <w:t>37.2 Material Change Notice</w:t>
      </w:r>
    </w:p>
    <w:p>
      <w:r>
        <w:t>Affected customers must be notified of material changes involving:</w:t>
      </w:r>
    </w:p>
    <w:p>
      <w:pPr>
        <w:pStyle w:val="ListBullet"/>
      </w:pPr>
      <w:r>
        <w:t>Ownership</w:t>
      </w:r>
    </w:p>
    <w:p>
      <w:pPr>
        <w:pStyle w:val="ListBullet"/>
      </w:pPr>
      <w:r>
        <w:t>Purpose</w:t>
      </w:r>
    </w:p>
    <w:p>
      <w:pPr>
        <w:pStyle w:val="ListBullet"/>
      </w:pPr>
      <w:r>
        <w:t>Permissions</w:t>
      </w:r>
    </w:p>
    <w:p>
      <w:pPr>
        <w:pStyle w:val="ListBullet"/>
      </w:pPr>
      <w:r>
        <w:t>Data use</w:t>
      </w:r>
    </w:p>
    <w:p>
      <w:pPr>
        <w:pStyle w:val="ListBullet"/>
      </w:pPr>
      <w:r>
        <w:t>AI</w:t>
      </w:r>
    </w:p>
    <w:p>
      <w:pPr>
        <w:pStyle w:val="ListBullet"/>
      </w:pPr>
      <w:r>
        <w:t>Hosting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Security</w:t>
      </w:r>
    </w:p>
    <w:p>
      <w:pPr>
        <w:pStyle w:val="ListBullet"/>
      </w:pPr>
      <w:r>
        <w:t>Commercial model</w:t>
      </w:r>
    </w:p>
    <w:p>
      <w:pPr>
        <w:pStyle w:val="ListBullet"/>
      </w:pPr>
      <w:r>
        <w:t>Trust state</w:t>
      </w:r>
    </w:p>
    <w:p>
      <w:pPr>
        <w:pStyle w:val="ListBullet"/>
      </w:pPr>
      <w:r>
        <w:t>Certification</w:t>
      </w:r>
    </w:p>
    <w:p>
      <w:r>
        <w:t>Renewed authorization is required where the change exceeds the original grant.</w:t>
      </w:r>
    </w:p>
    <w:p>
      <w:pPr>
        <w:pStyle w:val="Heading2"/>
      </w:pPr>
      <w:r>
        <w:t>37.3 Support Responsibility</w:t>
      </w:r>
    </w:p>
    <w:p>
      <w:r>
        <w:t>Every production integration must identify:</w:t>
      </w:r>
    </w:p>
    <w:p>
      <w:pPr>
        <w:pStyle w:val="ListBullet"/>
      </w:pPr>
      <w:r>
        <w:t>First-line support owner</w:t>
      </w:r>
    </w:p>
    <w:p>
      <w:pPr>
        <w:pStyle w:val="ListBullet"/>
      </w:pPr>
      <w:r>
        <w:t>Escalation route</w:t>
      </w:r>
    </w:p>
    <w:p>
      <w:pPr>
        <w:pStyle w:val="ListBullet"/>
      </w:pPr>
      <w:r>
        <w:t>Security contact</w:t>
      </w:r>
    </w:p>
    <w:p>
      <w:pPr>
        <w:pStyle w:val="ListBullet"/>
      </w:pPr>
      <w:r>
        <w:t>Privacy contact</w:t>
      </w:r>
    </w:p>
    <w:p>
      <w:pPr>
        <w:pStyle w:val="ListBullet"/>
      </w:pPr>
      <w:r>
        <w:t>Incident contact</w:t>
      </w:r>
    </w:p>
    <w:p>
      <w:pPr>
        <w:pStyle w:val="ListBullet"/>
      </w:pPr>
      <w:r>
        <w:t>Expected support coverage</w:t>
      </w:r>
    </w:p>
    <w:p>
      <w:pPr>
        <w:pStyle w:val="ListBullet"/>
      </w:pPr>
      <w:r>
        <w:t>Customer communication responsibilities</w:t>
      </w:r>
    </w:p>
    <w:p>
      <w:r>
        <w:t>EquineSync shall not be represented as the exclusive support provider for a third-party application unless EquineSync has expressly accepted that role.</w:t>
      </w:r>
    </w:p>
    <w:p>
      <w:pPr>
        <w:pStyle w:val="Heading2"/>
      </w:pPr>
      <w:r>
        <w:t>37.4 Customer Remedies</w:t>
      </w:r>
    </w:p>
    <w:p>
      <w:r>
        <w:t>Where an integration causes material error, delay, unauthorized access, data corruption, or service disruption, the responsible parties must support appropriate:</w:t>
      </w:r>
    </w:p>
    <w:p>
      <w:pPr>
        <w:pStyle w:val="ListBullet"/>
      </w:pPr>
      <w:r>
        <w:t>Investigation</w:t>
      </w:r>
    </w:p>
    <w:p>
      <w:pPr>
        <w:pStyle w:val="ListBullet"/>
      </w:pPr>
      <w:r>
        <w:t>Correction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Restoration</w:t>
      </w:r>
    </w:p>
    <w:p>
      <w:pPr>
        <w:pStyle w:val="ListBullet"/>
      </w:pPr>
      <w:r>
        <w:t>Customer notice</w:t>
      </w:r>
    </w:p>
    <w:p>
      <w:pPr>
        <w:pStyle w:val="ListBullet"/>
      </w:pPr>
      <w:r>
        <w:t>Data export</w:t>
      </w:r>
    </w:p>
    <w:p>
      <w:pPr>
        <w:pStyle w:val="ListBullet"/>
      </w:pPr>
      <w:r>
        <w:t>Credential revocation</w:t>
      </w:r>
    </w:p>
    <w:p>
      <w:pPr>
        <w:pStyle w:val="ListBullet"/>
      </w:pPr>
      <w:r>
        <w:t>Refund or commercial remedy where applicable</w:t>
      </w:r>
    </w:p>
    <w:p>
      <w:pPr>
        <w:pStyle w:val="ListBullet"/>
      </w:pPr>
      <w:r>
        <w:t>Evidence preservation</w:t>
      </w:r>
    </w:p>
    <w:p>
      <w:r>
        <w:t>The exact remedy shall depend on contracts, law, harm, and applicable canon.</w:t>
      </w:r>
    </w:p>
    <w:p>
      <w:r>
        <w:t>---</w:t>
      </w:r>
    </w:p>
    <w:p>
      <w:pPr>
        <w:pStyle w:val="Heading1"/>
      </w:pPr>
      <w:r>
        <w:t>38. Audit, Compliance, and Evidence</w:t>
      </w:r>
    </w:p>
    <w:p>
      <w:pPr>
        <w:pStyle w:val="Heading2"/>
      </w:pPr>
      <w:r>
        <w:t>38.1 Audit Events</w:t>
      </w:r>
    </w:p>
    <w:p>
      <w:r>
        <w:t>Material integration actions must produce audit evidence distinguishing:</w:t>
      </w:r>
    </w:p>
    <w:p>
      <w:pPr>
        <w:pStyle w:val="ListBullet"/>
      </w:pPr>
      <w:r>
        <w:t>Attempted</w:t>
      </w:r>
    </w:p>
    <w:p>
      <w:pPr>
        <w:pStyle w:val="ListBullet"/>
      </w:pPr>
      <w:r>
        <w:t>Authorized</w:t>
      </w:r>
    </w:p>
    <w:p>
      <w:pPr>
        <w:pStyle w:val="ListBullet"/>
      </w:pPr>
      <w:r>
        <w:t>Denied</w:t>
      </w:r>
    </w:p>
    <w:p>
      <w:pPr>
        <w:pStyle w:val="ListBullet"/>
      </w:pPr>
      <w:r>
        <w:t>Submitted</w:t>
      </w:r>
    </w:p>
    <w:p>
      <w:pPr>
        <w:pStyle w:val="ListBullet"/>
      </w:pPr>
      <w:r>
        <w:t>Accepted</w:t>
      </w:r>
    </w:p>
    <w:p>
      <w:pPr>
        <w:pStyle w:val="ListBullet"/>
      </w:pPr>
      <w:r>
        <w:t>Queued</w:t>
      </w:r>
    </w:p>
    <w:p>
      <w:pPr>
        <w:pStyle w:val="ListBullet"/>
      </w:pPr>
      <w:r>
        <w:t>Successful</w:t>
      </w:r>
    </w:p>
    <w:p>
      <w:pPr>
        <w:pStyle w:val="ListBullet"/>
      </w:pPr>
      <w:r>
        <w:t>Failed</w:t>
      </w:r>
    </w:p>
    <w:p>
      <w:pPr>
        <w:pStyle w:val="ListBullet"/>
      </w:pPr>
      <w:r>
        <w:t>Partially completed</w:t>
      </w:r>
    </w:p>
    <w:p>
      <w:pPr>
        <w:pStyle w:val="ListBullet"/>
      </w:pPr>
      <w:r>
        <w:t>Reversed</w:t>
      </w:r>
    </w:p>
    <w:p>
      <w:pPr>
        <w:pStyle w:val="ListBullet"/>
      </w:pPr>
      <w:r>
        <w:t>Reconciled</w:t>
      </w:r>
    </w:p>
    <w:p>
      <w:pPr>
        <w:pStyle w:val="Heading2"/>
      </w:pPr>
      <w:r>
        <w:t>38.2 Legal Holds</w:t>
      </w:r>
    </w:p>
    <w:p>
      <w:r>
        <w:t>Integrations must honor EquineSync legal holds.</w:t>
      </w:r>
    </w:p>
    <w:p>
      <w:r>
        <w:t>No integration may delete, alter, conceal, or bypass held records.</w:t>
      </w:r>
    </w:p>
    <w:p>
      <w:pPr>
        <w:pStyle w:val="Heading2"/>
      </w:pPr>
      <w:r>
        <w:t>38.3 Retention</w:t>
      </w:r>
    </w:p>
    <w:p>
      <w:r>
        <w:t>Integration records and logs shall follow applicable:</w:t>
      </w:r>
    </w:p>
    <w:p>
      <w:pPr>
        <w:pStyle w:val="ListBullet"/>
      </w:pPr>
      <w:r>
        <w:t>Audit requirements</w:t>
      </w:r>
    </w:p>
    <w:p>
      <w:pPr>
        <w:pStyle w:val="ListBullet"/>
      </w:pPr>
      <w:r>
        <w:t>Claims requirements</w:t>
      </w:r>
    </w:p>
    <w:p>
      <w:pPr>
        <w:pStyle w:val="ListBullet"/>
      </w:pPr>
      <w:r>
        <w:t>Privacy requirements</w:t>
      </w:r>
    </w:p>
    <w:p>
      <w:pPr>
        <w:pStyle w:val="ListBullet"/>
      </w:pPr>
      <w:r>
        <w:t>Security requirements</w:t>
      </w:r>
    </w:p>
    <w:p>
      <w:pPr>
        <w:pStyle w:val="ListBullet"/>
      </w:pPr>
      <w:r>
        <w:t>Financial requirements</w:t>
      </w:r>
    </w:p>
    <w:p>
      <w:pPr>
        <w:pStyle w:val="ListBullet"/>
      </w:pPr>
      <w:r>
        <w:t>Record-stewardship requirements</w:t>
      </w:r>
    </w:p>
    <w:p>
      <w:pPr>
        <w:pStyle w:val="ListBullet"/>
      </w:pPr>
      <w:r>
        <w:t>Legal holds</w:t>
      </w:r>
    </w:p>
    <w:p>
      <w:pPr>
        <w:pStyle w:val="Heading2"/>
      </w:pPr>
      <w:r>
        <w:t>38.4 Log Minimization</w:t>
      </w:r>
    </w:p>
    <w:p>
      <w:r>
        <w:t>Logs shall not contain unnecessary:</w:t>
      </w:r>
    </w:p>
    <w:p>
      <w:pPr>
        <w:pStyle w:val="ListBullet"/>
      </w:pPr>
      <w:r>
        <w:t>Secrets</w:t>
      </w:r>
    </w:p>
    <w:p>
      <w:pPr>
        <w:pStyle w:val="ListBullet"/>
      </w:pPr>
      <w:r>
        <w:t>Authentication tokens</w:t>
      </w:r>
    </w:p>
    <w:p>
      <w:pPr>
        <w:pStyle w:val="ListBullet"/>
      </w:pPr>
      <w:r>
        <w:t>Payment data</w:t>
      </w:r>
    </w:p>
    <w:p>
      <w:pPr>
        <w:pStyle w:val="ListBullet"/>
      </w:pPr>
      <w:r>
        <w:t>Health details</w:t>
      </w:r>
    </w:p>
    <w:p>
      <w:pPr>
        <w:pStyle w:val="ListBullet"/>
      </w:pPr>
      <w:r>
        <w:t>Minor data</w:t>
      </w:r>
    </w:p>
    <w:p>
      <w:pPr>
        <w:pStyle w:val="ListBullet"/>
      </w:pPr>
      <w:r>
        <w:t>Private message content</w:t>
      </w:r>
    </w:p>
    <w:p>
      <w:pPr>
        <w:pStyle w:val="ListBullet"/>
      </w:pPr>
      <w:r>
        <w:t>Full sensitive payloads</w:t>
      </w:r>
    </w:p>
    <w:p>
      <w:pPr>
        <w:pStyle w:val="Heading2"/>
      </w:pPr>
      <w:r>
        <w:t>38.5 Audit Rights</w:t>
      </w:r>
    </w:p>
    <w:p>
      <w:r>
        <w:t>High-risk and critical developers may be required to provide evidence of compliance or permit appropriate audit, assessment, or verification under applicable agreements.</w:t>
      </w:r>
    </w:p>
    <w:p>
      <w:r>
        <w:t>Audit rights must remain proportionate and protect unrelated confidential information.</w:t>
      </w:r>
    </w:p>
    <w:p>
      <w:r>
        <w:t>---</w:t>
      </w:r>
    </w:p>
    <w:p>
      <w:pPr>
        <w:pStyle w:val="Heading1"/>
      </w:pPr>
      <w:r>
        <w:t>39. Incident Reporting and Vulnerability Disclosure</w:t>
      </w:r>
    </w:p>
    <w:p>
      <w:pPr>
        <w:pStyle w:val="Heading2"/>
      </w:pPr>
      <w:r>
        <w:t>39.1 Developer Incident Duties</w:t>
      </w:r>
    </w:p>
    <w:p>
      <w:r>
        <w:t>Developers must notify EquineSync without avoidable delay of suspected or confirmed incidents involving:</w:t>
      </w:r>
    </w:p>
    <w:p>
      <w:pPr>
        <w:pStyle w:val="ListBullet"/>
      </w:pPr>
      <w:r>
        <w:t>Unauthorized access</w:t>
      </w:r>
    </w:p>
    <w:p>
      <w:pPr>
        <w:pStyle w:val="ListBullet"/>
      </w:pPr>
      <w:r>
        <w:t>Credential compromise</w:t>
      </w:r>
    </w:p>
    <w:p>
      <w:pPr>
        <w:pStyle w:val="ListBullet"/>
      </w:pPr>
      <w:r>
        <w:t>Data loss</w:t>
      </w:r>
    </w:p>
    <w:p>
      <w:pPr>
        <w:pStyle w:val="ListBullet"/>
      </w:pPr>
      <w:r>
        <w:t>Data corruption</w:t>
      </w:r>
    </w:p>
    <w:p>
      <w:pPr>
        <w:pStyle w:val="ListBullet"/>
      </w:pPr>
      <w:r>
        <w:t>Cross-tenant exposure</w:t>
      </w:r>
    </w:p>
    <w:p>
      <w:pPr>
        <w:pStyle w:val="ListBullet"/>
      </w:pPr>
      <w:r>
        <w:t>Malware</w:t>
      </w:r>
    </w:p>
    <w:p>
      <w:pPr>
        <w:pStyle w:val="ListBullet"/>
      </w:pPr>
      <w:r>
        <w:t>Vulnerability exploitation</w:t>
      </w:r>
    </w:p>
    <w:p>
      <w:pPr>
        <w:pStyle w:val="ListBullet"/>
      </w:pPr>
      <w:r>
        <w:t>Material availability failure</w:t>
      </w:r>
    </w:p>
    <w:p>
      <w:pPr>
        <w:pStyle w:val="ListBullet"/>
      </w:pPr>
      <w:r>
        <w:t>Unauthorized subprocessor activity</w:t>
      </w:r>
    </w:p>
    <w:p>
      <w:pPr>
        <w:pStyle w:val="ListBullet"/>
      </w:pPr>
      <w:r>
        <w:t>Physical-control malfunction</w:t>
      </w:r>
    </w:p>
    <w:p>
      <w:pPr>
        <w:pStyle w:val="ListBullet"/>
      </w:pPr>
      <w:r>
        <w:t>Welfare risk</w:t>
      </w:r>
    </w:p>
    <w:p>
      <w:pPr>
        <w:pStyle w:val="ListBullet"/>
      </w:pPr>
      <w:r>
        <w:t>Minor or safeguarding risk</w:t>
      </w:r>
    </w:p>
    <w:p>
      <w:pPr>
        <w:pStyle w:val="Heading2"/>
      </w:pPr>
      <w:r>
        <w:t>39.2 Incident Information</w:t>
      </w:r>
    </w:p>
    <w:p>
      <w:r>
        <w:t>Incident reporting should include, as available:</w:t>
      </w:r>
    </w:p>
    <w:p>
      <w:pPr>
        <w:pStyle w:val="ListBullet"/>
      </w:pPr>
      <w:r>
        <w:t>Discovery time</w:t>
      </w:r>
    </w:p>
    <w:p>
      <w:pPr>
        <w:pStyle w:val="ListBullet"/>
      </w:pPr>
      <w:r>
        <w:t>Occurrence window</w:t>
      </w:r>
    </w:p>
    <w:p>
      <w:pPr>
        <w:pStyle w:val="ListBullet"/>
      </w:pPr>
      <w:r>
        <w:t>Systems affected</w:t>
      </w:r>
    </w:p>
    <w:p>
      <w:pPr>
        <w:pStyle w:val="ListBullet"/>
      </w:pPr>
      <w:r>
        <w:t>Data affected</w:t>
      </w:r>
    </w:p>
    <w:p>
      <w:pPr>
        <w:pStyle w:val="ListBullet"/>
      </w:pPr>
      <w:r>
        <w:t>Customers affected</w:t>
      </w:r>
    </w:p>
    <w:p>
      <w:pPr>
        <w:pStyle w:val="ListBullet"/>
      </w:pPr>
      <w:r>
        <w:t>Credentials affected</w:t>
      </w:r>
    </w:p>
    <w:p>
      <w:pPr>
        <w:pStyle w:val="ListBullet"/>
      </w:pPr>
      <w:r>
        <w:t>Containment actions</w:t>
      </w:r>
    </w:p>
    <w:p>
      <w:pPr>
        <w:pStyle w:val="ListBullet"/>
      </w:pPr>
      <w:r>
        <w:t>Continuing risk</w:t>
      </w:r>
    </w:p>
    <w:p>
      <w:pPr>
        <w:pStyle w:val="ListBullet"/>
      </w:pPr>
      <w:r>
        <w:t>Required customer action</w:t>
      </w:r>
    </w:p>
    <w:p>
      <w:pPr>
        <w:pStyle w:val="ListBullet"/>
      </w:pPr>
      <w:r>
        <w:t>Remediation plan</w:t>
      </w:r>
    </w:p>
    <w:p>
      <w:pPr>
        <w:pStyle w:val="ListBullet"/>
      </w:pPr>
      <w:r>
        <w:t>Evidence preservation</w:t>
      </w:r>
    </w:p>
    <w:p>
      <w:pPr>
        <w:pStyle w:val="Heading2"/>
      </w:pPr>
      <w:r>
        <w:t>39.3 Coordinated Disclosure</w:t>
      </w:r>
    </w:p>
    <w:p>
      <w:r>
        <w:t>EquineSync should maintain a governed vulnerability-reporting process.</w:t>
      </w:r>
    </w:p>
    <w:p>
      <w:r>
        <w:t>Good-faith vulnerability reporting shall be distinguished from exploitation, extortion, unauthorized access, or public disclosure that increases harm.</w:t>
      </w:r>
    </w:p>
    <w:p>
      <w:pPr>
        <w:pStyle w:val="Heading2"/>
      </w:pPr>
      <w:r>
        <w:t>39.4 Customer Notification</w:t>
      </w:r>
    </w:p>
    <w:p>
      <w:r>
        <w:t>Customer notification shall be governed by:</w:t>
      </w:r>
    </w:p>
    <w:p>
      <w:pPr>
        <w:pStyle w:val="ListBullet"/>
      </w:pPr>
      <w:r>
        <w:t>Law</w:t>
      </w:r>
    </w:p>
    <w:p>
      <w:pPr>
        <w:pStyle w:val="ListBullet"/>
      </w:pPr>
      <w:r>
        <w:t>Contract</w:t>
      </w:r>
    </w:p>
    <w:p>
      <w:pPr>
        <w:pStyle w:val="ListBullet"/>
      </w:pPr>
      <w:r>
        <w:t>Risk</w:t>
      </w:r>
    </w:p>
    <w:p>
      <w:pPr>
        <w:pStyle w:val="ListBullet"/>
      </w:pPr>
      <w:r>
        <w:t>Data type</w:t>
      </w:r>
    </w:p>
    <w:p>
      <w:pPr>
        <w:pStyle w:val="ListBullet"/>
      </w:pPr>
      <w:r>
        <w:t>Welfare impact</w:t>
      </w:r>
    </w:p>
    <w:p>
      <w:pPr>
        <w:pStyle w:val="ListBullet"/>
      </w:pPr>
      <w:r>
        <w:t>Security guidance</w:t>
      </w:r>
    </w:p>
    <w:p>
      <w:pPr>
        <w:pStyle w:val="ListBullet"/>
      </w:pPr>
      <w:r>
        <w:t>Safeguarding requirements</w:t>
      </w:r>
    </w:p>
    <w:p>
      <w:r>
        <w:t>Developers may not independently issue misleading or incomplete incident statements concerning EquineSync.</w:t>
      </w:r>
    </w:p>
    <w:p>
      <w:r>
        <w:t>---</w:t>
      </w:r>
    </w:p>
    <w:p>
      <w:pPr>
        <w:pStyle w:val="Heading1"/>
      </w:pPr>
      <w:r>
        <w:t>40. Failure, Retry, and Reconciliation</w:t>
      </w:r>
    </w:p>
    <w:p>
      <w:pPr>
        <w:pStyle w:val="Heading2"/>
      </w:pPr>
      <w:r>
        <w:t>40.1 Safe Failure</w:t>
      </w:r>
    </w:p>
    <w:p>
      <w:r>
        <w:t>Failure shall default toward preserving:</w:t>
      </w:r>
    </w:p>
    <w:p>
      <w:pPr>
        <w:pStyle w:val="ListBullet"/>
      </w:pPr>
      <w:r>
        <w:t>Horse welfare</w:t>
      </w:r>
    </w:p>
    <w:p>
      <w:pPr>
        <w:pStyle w:val="ListBullet"/>
      </w:pPr>
      <w:r>
        <w:t>User safety</w:t>
      </w:r>
    </w:p>
    <w:p>
      <w:pPr>
        <w:pStyle w:val="ListBullet"/>
      </w:pPr>
      <w:r>
        <w:t>Authorization boundaries</w:t>
      </w:r>
    </w:p>
    <w:p>
      <w:pPr>
        <w:pStyle w:val="ListBullet"/>
      </w:pPr>
      <w:r>
        <w:t>Data integrity</w:t>
      </w:r>
    </w:p>
    <w:p>
      <w:pPr>
        <w:pStyle w:val="ListBullet"/>
      </w:pPr>
      <w:r>
        <w:t>Financial truth</w:t>
      </w:r>
    </w:p>
    <w:p>
      <w:pPr>
        <w:pStyle w:val="ListBullet"/>
      </w:pPr>
      <w:r>
        <w:t>Audit continuity</w:t>
      </w:r>
    </w:p>
    <w:p>
      <w:pPr>
        <w:pStyle w:val="Heading2"/>
      </w:pPr>
      <w:r>
        <w:t>40.2 Partial Failure</w:t>
      </w:r>
    </w:p>
    <w:p>
      <w:r>
        <w:t>Partial transactions must be detected, contained, recorded, and reconciled.</w:t>
      </w:r>
    </w:p>
    <w:p>
      <w:r>
        <w:t>Systems may not fabricate completion.</w:t>
      </w:r>
    </w:p>
    <w:p>
      <w:pPr>
        <w:pStyle w:val="Heading2"/>
      </w:pPr>
      <w:r>
        <w:t>40.3 Retry Rules</w:t>
      </w:r>
    </w:p>
    <w:p>
      <w:r>
        <w:t>Retry behavior shall consider: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Risk</w:t>
      </w:r>
    </w:p>
    <w:p>
      <w:pPr>
        <w:pStyle w:val="ListBullet"/>
      </w:pPr>
      <w:r>
        <w:t>Error category</w:t>
      </w:r>
    </w:p>
    <w:p>
      <w:pPr>
        <w:pStyle w:val="ListBullet"/>
      </w:pPr>
      <w:r>
        <w:t>Timing</w:t>
      </w:r>
    </w:p>
    <w:p>
      <w:pPr>
        <w:pStyle w:val="ListBullet"/>
      </w:pPr>
      <w:r>
        <w:t>Maximum attempts</w:t>
      </w:r>
    </w:p>
    <w:p>
      <w:pPr>
        <w:pStyle w:val="ListBullet"/>
      </w:pPr>
      <w:r>
        <w:t>Backoff</w:t>
      </w:r>
    </w:p>
    <w:p>
      <w:pPr>
        <w:pStyle w:val="ListBullet"/>
      </w:pPr>
      <w:r>
        <w:t>Dependency status</w:t>
      </w:r>
    </w:p>
    <w:p>
      <w:pPr>
        <w:pStyle w:val="ListBullet"/>
      </w:pPr>
      <w:r>
        <w:t>User impact</w:t>
      </w:r>
    </w:p>
    <w:p>
      <w:r>
        <w:t>Unsafe operations shall not be blindly retried.</w:t>
      </w:r>
    </w:p>
    <w:p>
      <w:pPr>
        <w:pStyle w:val="Heading2"/>
      </w:pPr>
      <w:r>
        <w:t>40.4 Dead-Letter Handling</w:t>
      </w:r>
    </w:p>
    <w:p>
      <w:r>
        <w:t>Asynchronous systems shall use dead-letter or equivalent controlled failure handling where appropriate.</w:t>
      </w:r>
    </w:p>
    <w:p>
      <w:r>
        <w:t>Dead-letter records must be:</w:t>
      </w:r>
    </w:p>
    <w:p>
      <w:pPr>
        <w:pStyle w:val="ListBullet"/>
      </w:pPr>
      <w:r>
        <w:t>Reviewable</w:t>
      </w:r>
    </w:p>
    <w:p>
      <w:pPr>
        <w:pStyle w:val="ListBullet"/>
      </w:pPr>
      <w:r>
        <w:t>Recoverable</w:t>
      </w:r>
    </w:p>
    <w:p>
      <w:pPr>
        <w:pStyle w:val="ListBullet"/>
      </w:pPr>
      <w:r>
        <w:t>Attributable</w:t>
      </w:r>
    </w:p>
    <w:p>
      <w:pPr>
        <w:pStyle w:val="ListBullet"/>
      </w:pPr>
      <w:r>
        <w:t>Auditable</w:t>
      </w:r>
    </w:p>
    <w:p>
      <w:pPr>
        <w:pStyle w:val="ListBullet"/>
      </w:pPr>
      <w:r>
        <w:t>Subject to retention and privacy controls</w:t>
      </w:r>
    </w:p>
    <w:p>
      <w:pPr>
        <w:pStyle w:val="Heading2"/>
      </w:pPr>
      <w:r>
        <w:t>40.5 User-Facing Status</w:t>
      </w:r>
    </w:p>
    <w:p>
      <w:r>
        <w:t>Status must distinguish:</w:t>
      </w:r>
    </w:p>
    <w:p>
      <w:pPr>
        <w:pStyle w:val="ListBullet"/>
      </w:pPr>
      <w:r>
        <w:t>Submitted</w:t>
      </w:r>
    </w:p>
    <w:p>
      <w:pPr>
        <w:pStyle w:val="ListBullet"/>
      </w:pPr>
      <w:r>
        <w:t>Accepted</w:t>
      </w:r>
    </w:p>
    <w:p>
      <w:pPr>
        <w:pStyle w:val="ListBullet"/>
      </w:pPr>
      <w:r>
        <w:t>Queued</w:t>
      </w:r>
    </w:p>
    <w:p>
      <w:pPr>
        <w:pStyle w:val="ListBullet"/>
      </w:pPr>
      <w:r>
        <w:t>Processing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Partially 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Reconciliation required</w:t>
      </w:r>
    </w:p>
    <w:p>
      <w:pPr>
        <w:pStyle w:val="ListBullet"/>
      </w:pPr>
      <w:r>
        <w:t>Reversed</w:t>
      </w:r>
    </w:p>
    <w:p>
      <w:r>
        <w:t>---</w:t>
      </w:r>
    </w:p>
    <w:p>
      <w:pPr>
        <w:pStyle w:val="Heading1"/>
      </w:pPr>
      <w:r>
        <w:t>41. Emergency Controls</w:t>
      </w:r>
    </w:p>
    <w:p>
      <w:pPr>
        <w:pStyle w:val="Heading2"/>
      </w:pPr>
      <w:r>
        <w:t>41.1 Emergency Authority</w:t>
      </w:r>
    </w:p>
    <w:p>
      <w:r>
        <w:t>EquineSync may immediately restrict, suspend, or disable access to address:</w:t>
      </w:r>
    </w:p>
    <w:p>
      <w:pPr>
        <w:pStyle w:val="ListBullet"/>
      </w:pPr>
      <w:r>
        <w:t>Security compromise</w:t>
      </w:r>
    </w:p>
    <w:p>
      <w:pPr>
        <w:pStyle w:val="ListBullet"/>
      </w:pPr>
      <w:r>
        <w:t>Privacy breach</w:t>
      </w:r>
    </w:p>
    <w:p>
      <w:pPr>
        <w:pStyle w:val="ListBullet"/>
      </w:pPr>
      <w:r>
        <w:t>Fraud</w:t>
      </w:r>
    </w:p>
    <w:p>
      <w:pPr>
        <w:pStyle w:val="ListBullet"/>
      </w:pPr>
      <w:r>
        <w:t>Data corruption</w:t>
      </w:r>
    </w:p>
    <w:p>
      <w:pPr>
        <w:pStyle w:val="ListBullet"/>
      </w:pPr>
      <w:r>
        <w:t>Legal requirement</w:t>
      </w:r>
    </w:p>
    <w:p>
      <w:pPr>
        <w:pStyle w:val="ListBullet"/>
      </w:pPr>
      <w:r>
        <w:t>Welfare danger</w:t>
      </w:r>
    </w:p>
    <w:p>
      <w:pPr>
        <w:pStyle w:val="ListBullet"/>
      </w:pPr>
      <w:r>
        <w:t>Safeguarding risk</w:t>
      </w:r>
    </w:p>
    <w:p>
      <w:pPr>
        <w:pStyle w:val="ListBullet"/>
      </w:pPr>
      <w:r>
        <w:t>Platform instability</w:t>
      </w:r>
    </w:p>
    <w:p>
      <w:pPr>
        <w:pStyle w:val="ListBullet"/>
      </w:pPr>
      <w:r>
        <w:t>Material policy violation</w:t>
      </w:r>
    </w:p>
    <w:p>
      <w:pPr>
        <w:pStyle w:val="ListBullet"/>
      </w:pPr>
      <w:r>
        <w:t>Physical-control risk</w:t>
      </w:r>
    </w:p>
    <w:p>
      <w:pPr>
        <w:pStyle w:val="Heading2"/>
      </w:pPr>
      <w:r>
        <w:t>41.2 Layered Kill Switches</w:t>
      </w:r>
    </w:p>
    <w:p>
      <w:r>
        <w:t>Emergency controls shall be available, where technically appropriate, at the level of:</w:t>
      </w:r>
    </w:p>
    <w:p>
      <w:pPr>
        <w:pStyle w:val="ListBullet"/>
      </w:pPr>
      <w:r>
        <w:t>Credential</w:t>
      </w:r>
    </w:p>
    <w:p>
      <w:pPr>
        <w:pStyle w:val="ListBullet"/>
      </w:pPr>
      <w:r>
        <w:t>Session</w:t>
      </w:r>
    </w:p>
    <w:p>
      <w:pPr>
        <w:pStyle w:val="ListBullet"/>
      </w:pPr>
      <w:r>
        <w:t>Service account</w:t>
      </w:r>
    </w:p>
    <w:p>
      <w:pPr>
        <w:pStyle w:val="ListBullet"/>
      </w:pPr>
      <w:r>
        <w:t>Device</w:t>
      </w:r>
    </w:p>
    <w:p>
      <w:pPr>
        <w:pStyle w:val="ListBullet"/>
      </w:pPr>
      <w:r>
        <w:t>Application</w:t>
      </w:r>
    </w:p>
    <w:p>
      <w:pPr>
        <w:pStyle w:val="ListBullet"/>
      </w:pPr>
      <w:r>
        <w:t>Developer organization</w:t>
      </w:r>
    </w:p>
    <w:p>
      <w:pPr>
        <w:pStyle w:val="ListBullet"/>
      </w:pPr>
      <w:r>
        <w:t>Endpoint</w:t>
      </w:r>
    </w:p>
    <w:p>
      <w:pPr>
        <w:pStyle w:val="ListBullet"/>
      </w:pPr>
      <w:r>
        <w:t>Permission scope</w:t>
      </w:r>
    </w:p>
    <w:p>
      <w:pPr>
        <w:pStyle w:val="ListBullet"/>
      </w:pPr>
      <w:r>
        <w:t>Webhook</w:t>
      </w:r>
    </w:p>
    <w:p>
      <w:pPr>
        <w:pStyle w:val="ListBullet"/>
      </w:pPr>
      <w:r>
        <w:t>Event stream</w:t>
      </w:r>
    </w:p>
    <w:p>
      <w:pPr>
        <w:pStyle w:val="ListBullet"/>
      </w:pPr>
      <w:r>
        <w:t>Provider</w:t>
      </w:r>
    </w:p>
    <w:p>
      <w:pPr>
        <w:pStyle w:val="ListBullet"/>
      </w:pPr>
      <w:r>
        <w:t>Region</w:t>
      </w:r>
    </w:p>
    <w:p>
      <w:pPr>
        <w:pStyle w:val="ListBullet"/>
      </w:pPr>
      <w:r>
        <w:t>Integration category</w:t>
      </w:r>
    </w:p>
    <w:p>
      <w:pPr>
        <w:pStyle w:val="ListBullet"/>
      </w:pPr>
      <w:r>
        <w:t>Entire external-access platform</w:t>
      </w:r>
    </w:p>
    <w:p>
      <w:r>
        <w:t>The narrowest effective scope should be used.</w:t>
      </w:r>
    </w:p>
    <w:p>
      <w:pPr>
        <w:pStyle w:val="Heading2"/>
      </w:pPr>
      <w:r>
        <w:t>41.3 Break-Glass Access</w:t>
      </w:r>
    </w:p>
    <w:p>
      <w:r>
        <w:t>Emergency or break-glass access must be:</w:t>
      </w:r>
    </w:p>
    <w:p>
      <w:pPr>
        <w:pStyle w:val="ListBullet"/>
      </w:pPr>
      <w:r>
        <w:t>Exceptional</w:t>
      </w:r>
    </w:p>
    <w:p>
      <w:pPr>
        <w:pStyle w:val="ListBullet"/>
      </w:pPr>
      <w:r>
        <w:t>Time-limited</w:t>
      </w:r>
    </w:p>
    <w:p>
      <w:pPr>
        <w:pStyle w:val="ListBullet"/>
      </w:pPr>
      <w:r>
        <w:t>Purpose-limited</w:t>
      </w:r>
    </w:p>
    <w:p>
      <w:pPr>
        <w:pStyle w:val="ListBullet"/>
      </w:pPr>
      <w:r>
        <w:t>Individually attributable</w:t>
      </w:r>
    </w:p>
    <w:p>
      <w:pPr>
        <w:pStyle w:val="ListBullet"/>
      </w:pPr>
      <w:r>
        <w:t>Logged</w:t>
      </w:r>
    </w:p>
    <w:p>
      <w:pPr>
        <w:pStyle w:val="ListBullet"/>
      </w:pPr>
      <w:r>
        <w:t>Reviewed after use</w:t>
      </w:r>
    </w:p>
    <w:p>
      <w:pPr>
        <w:pStyle w:val="ListBullet"/>
      </w:pPr>
      <w:r>
        <w:t>Revoked after the emergency</w:t>
      </w:r>
    </w:p>
    <w:p>
      <w:r>
        <w:t>Break-glass access shall not become ordinary administrative practice.</w:t>
      </w:r>
    </w:p>
    <w:p>
      <w:pPr>
        <w:pStyle w:val="Heading2"/>
      </w:pPr>
      <w:r>
        <w:t>41.4 Emergency Evidence</w:t>
      </w:r>
    </w:p>
    <w:p>
      <w:r>
        <w:t>Emergency actions must preserve:</w:t>
      </w:r>
    </w:p>
    <w:p>
      <w:pPr>
        <w:pStyle w:val="ListBullet"/>
      </w:pPr>
      <w:r>
        <w:t>Trigger</w:t>
      </w:r>
    </w:p>
    <w:p>
      <w:pPr>
        <w:pStyle w:val="ListBullet"/>
      </w:pPr>
      <w:r>
        <w:t>Evidence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Decision authority</w:t>
      </w:r>
    </w:p>
    <w:p>
      <w:pPr>
        <w:pStyle w:val="ListBullet"/>
      </w:pPr>
      <w:r>
        <w:t>Scope</w:t>
      </w:r>
    </w:p>
    <w:p>
      <w:pPr>
        <w:pStyle w:val="ListBullet"/>
      </w:pPr>
      <w:r>
        <w:t>Time</w:t>
      </w:r>
    </w:p>
    <w:p>
      <w:pPr>
        <w:pStyle w:val="ListBullet"/>
      </w:pPr>
      <w:r>
        <w:t>Actions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Restoration conditions</w:t>
      </w:r>
    </w:p>
    <w:p>
      <w:pPr>
        <w:pStyle w:val="ListBullet"/>
      </w:pPr>
      <w:r>
        <w:t>Post-incident review</w:t>
      </w:r>
    </w:p>
    <w:p>
      <w:pPr>
        <w:pStyle w:val="ListBullet"/>
      </w:pPr>
      <w:r>
        <w:t>Corrective actions</w:t>
      </w:r>
    </w:p>
    <w:p>
      <w:r>
        <w:t>---</w:t>
      </w:r>
    </w:p>
    <w:p>
      <w:pPr>
        <w:pStyle w:val="Heading1"/>
      </w:pPr>
      <w:r>
        <w:t>42. Developer Code of Conduct</w:t>
      </w:r>
    </w:p>
    <w:p>
      <w:r>
        <w:t>Developers shall not engage in:</w:t>
      </w:r>
    </w:p>
    <w:p>
      <w:pPr>
        <w:pStyle w:val="ListBullet"/>
      </w:pPr>
      <w:r>
        <w:t>Deceptive data collection</w:t>
      </w:r>
    </w:p>
    <w:p>
      <w:pPr>
        <w:pStyle w:val="ListBullet"/>
      </w:pPr>
      <w:r>
        <w:t>Hidden tracking</w:t>
      </w:r>
    </w:p>
    <w:p>
      <w:pPr>
        <w:pStyle w:val="ListBullet"/>
      </w:pPr>
      <w:r>
        <w:t>Permission escalation</w:t>
      </w:r>
    </w:p>
    <w:p>
      <w:pPr>
        <w:pStyle w:val="ListBullet"/>
      </w:pPr>
      <w:r>
        <w:t>Credential sharing</w:t>
      </w:r>
    </w:p>
    <w:p>
      <w:pPr>
        <w:pStyle w:val="ListBullet"/>
      </w:pPr>
      <w:r>
        <w:t>Access-control circumvention</w:t>
      </w:r>
    </w:p>
    <w:p>
      <w:pPr>
        <w:pStyle w:val="ListBullet"/>
      </w:pPr>
      <w:r>
        <w:t>Dark patterns</w:t>
      </w:r>
    </w:p>
    <w:p>
      <w:pPr>
        <w:pStyle w:val="ListBullet"/>
      </w:pPr>
      <w:r>
        <w:t>Unauthorized scraping</w:t>
      </w:r>
    </w:p>
    <w:p>
      <w:pPr>
        <w:pStyle w:val="ListBullet"/>
      </w:pPr>
      <w:r>
        <w:t>Reidentification of protected data</w:t>
      </w:r>
    </w:p>
    <w:p>
      <w:pPr>
        <w:pStyle w:val="ListBullet"/>
      </w:pPr>
      <w:r>
        <w:t>Undisclosed AI use</w:t>
      </w:r>
    </w:p>
    <w:p>
      <w:pPr>
        <w:pStyle w:val="ListBullet"/>
      </w:pPr>
      <w:r>
        <w:t>Undisclosed subprocessors</w:t>
      </w:r>
    </w:p>
    <w:p>
      <w:pPr>
        <w:pStyle w:val="ListBullet"/>
      </w:pPr>
      <w:r>
        <w:t>Protected-data sale</w:t>
      </w:r>
    </w:p>
    <w:p>
      <w:pPr>
        <w:pStyle w:val="ListBullet"/>
      </w:pPr>
      <w:r>
        <w:t>Unauthorized advertising use</w:t>
      </w:r>
    </w:p>
    <w:p>
      <w:pPr>
        <w:pStyle w:val="ListBullet"/>
      </w:pPr>
      <w:r>
        <w:t>Unauthorized model training</w:t>
      </w:r>
    </w:p>
    <w:p>
      <w:pPr>
        <w:pStyle w:val="ListBullet"/>
      </w:pPr>
      <w:r>
        <w:t>Fraud</w:t>
      </w:r>
    </w:p>
    <w:p>
      <w:pPr>
        <w:pStyle w:val="ListBullet"/>
      </w:pPr>
      <w:r>
        <w:t>Impersonation</w:t>
      </w:r>
    </w:p>
    <w:p>
      <w:pPr>
        <w:pStyle w:val="ListBullet"/>
      </w:pPr>
      <w:r>
        <w:t>Harassment</w:t>
      </w:r>
    </w:p>
    <w:p>
      <w:pPr>
        <w:pStyle w:val="ListBullet"/>
      </w:pPr>
      <w:r>
        <w:t>Platform interference</w:t>
      </w:r>
    </w:p>
    <w:p>
      <w:pPr>
        <w:pStyle w:val="ListBullet"/>
      </w:pPr>
      <w:r>
        <w:t>Misrepresentation of purpose</w:t>
      </w:r>
    </w:p>
    <w:p>
      <w:pPr>
        <w:pStyle w:val="ListBullet"/>
      </w:pPr>
      <w:r>
        <w:t>False certification claims</w:t>
      </w:r>
    </w:p>
    <w:p>
      <w:pPr>
        <w:pStyle w:val="ListBullet"/>
      </w:pPr>
      <w:r>
        <w:t>False claims of EquineSync endorsement</w:t>
      </w:r>
    </w:p>
    <w:p>
      <w:pPr>
        <w:pStyle w:val="ListBullet"/>
      </w:pPr>
      <w:r>
        <w:t>Hidden commercial reuse</w:t>
      </w:r>
    </w:p>
    <w:p>
      <w:pPr>
        <w:pStyle w:val="ListBullet"/>
      </w:pPr>
      <w:r>
        <w:t>Discriminatory use</w:t>
      </w:r>
    </w:p>
    <w:p>
      <w:pPr>
        <w:pStyle w:val="ListBullet"/>
      </w:pPr>
      <w:r>
        <w:t>Attempts to evade risk classification</w:t>
      </w:r>
    </w:p>
    <w:p>
      <w:pPr>
        <w:pStyle w:val="ListBullet"/>
      </w:pPr>
      <w:r>
        <w:t>Attempts to bypass customer revocation</w:t>
      </w:r>
    </w:p>
    <w:p>
      <w:r>
        <w:t>Violation may result in restriction, suspension, removal, revocation, or legal action.</w:t>
      </w:r>
    </w:p>
    <w:p>
      <w:r>
        <w:t>---</w:t>
      </w:r>
    </w:p>
    <w:p>
      <w:pPr>
        <w:pStyle w:val="Heading1"/>
      </w:pPr>
      <w:r>
        <w:t>43. Ownership, Assignment, and Change of Control</w:t>
      </w:r>
    </w:p>
    <w:p>
      <w:r>
        <w:t>Developer organizations must notify EquineSync of:</w:t>
      </w:r>
    </w:p>
    <w:p>
      <w:pPr>
        <w:pStyle w:val="ListBullet"/>
      </w:pPr>
      <w:r>
        <w:t>Merger</w:t>
      </w:r>
    </w:p>
    <w:p>
      <w:pPr>
        <w:pStyle w:val="ListBullet"/>
      </w:pPr>
      <w:r>
        <w:t>Acquisition</w:t>
      </w:r>
    </w:p>
    <w:p>
      <w:pPr>
        <w:pStyle w:val="ListBullet"/>
      </w:pPr>
      <w:r>
        <w:t>Sale</w:t>
      </w:r>
    </w:p>
    <w:p>
      <w:pPr>
        <w:pStyle w:val="ListBullet"/>
      </w:pPr>
      <w:r>
        <w:t>Assignment</w:t>
      </w:r>
    </w:p>
    <w:p>
      <w:pPr>
        <w:pStyle w:val="ListBullet"/>
      </w:pPr>
      <w:r>
        <w:t>Insolvency</w:t>
      </w:r>
    </w:p>
    <w:p>
      <w:pPr>
        <w:pStyle w:val="ListBullet"/>
      </w:pPr>
      <w:r>
        <w:t>Dissolution</w:t>
      </w:r>
    </w:p>
    <w:p>
      <w:pPr>
        <w:pStyle w:val="ListBullet"/>
      </w:pPr>
      <w:r>
        <w:t>Application transfer</w:t>
      </w:r>
    </w:p>
    <w:p>
      <w:pPr>
        <w:pStyle w:val="ListBullet"/>
      </w:pPr>
      <w:r>
        <w:t>Change in controlling ownership</w:t>
      </w:r>
    </w:p>
    <w:p>
      <w:pPr>
        <w:pStyle w:val="ListBullet"/>
      </w:pPr>
      <w:r>
        <w:t>Material security leadership change</w:t>
      </w:r>
    </w:p>
    <w:p>
      <w:pPr>
        <w:pStyle w:val="ListBullet"/>
      </w:pPr>
      <w:r>
        <w:t>Material privacy leadership change</w:t>
      </w:r>
    </w:p>
    <w:p>
      <w:pPr>
        <w:pStyle w:val="ListBullet"/>
      </w:pPr>
      <w:r>
        <w:t>Planned discontinuation</w:t>
      </w:r>
    </w:p>
    <w:p>
      <w:r>
        <w:t>EquineSync may require:</w:t>
      </w:r>
    </w:p>
    <w:p>
      <w:pPr>
        <w:pStyle w:val="ListBullet"/>
      </w:pPr>
      <w:r>
        <w:t>Reverification</w:t>
      </w:r>
    </w:p>
    <w:p>
      <w:pPr>
        <w:pStyle w:val="ListBullet"/>
      </w:pPr>
      <w:r>
        <w:t>Renewed certification</w:t>
      </w:r>
    </w:p>
    <w:p>
      <w:pPr>
        <w:pStyle w:val="ListBullet"/>
      </w:pPr>
      <w:r>
        <w:t>Renewed customer authorization</w:t>
      </w:r>
    </w:p>
    <w:p>
      <w:pPr>
        <w:pStyle w:val="ListBullet"/>
      </w:pPr>
      <w:r>
        <w:t>New credentials</w:t>
      </w:r>
    </w:p>
    <w:p>
      <w:pPr>
        <w:pStyle w:val="ListBullet"/>
      </w:pPr>
      <w:r>
        <w:t>Contract review</w:t>
      </w:r>
    </w:p>
    <w:p>
      <w:pPr>
        <w:pStyle w:val="ListBullet"/>
      </w:pPr>
      <w:r>
        <w:t>Data-transfer review</w:t>
      </w:r>
    </w:p>
    <w:p>
      <w:pPr>
        <w:pStyle w:val="ListBullet"/>
      </w:pPr>
      <w:r>
        <w:t>Temporary restriction</w:t>
      </w:r>
    </w:p>
    <w:p>
      <w:pPr>
        <w:pStyle w:val="ListBullet"/>
      </w:pPr>
      <w:r>
        <w:t>Suspension</w:t>
      </w:r>
    </w:p>
    <w:p>
      <w:r>
        <w:t>Application ownership may not transfer silently.</w:t>
      </w:r>
    </w:p>
    <w:p>
      <w:r>
        <w:t>---</w:t>
      </w:r>
    </w:p>
    <w:p>
      <w:pPr>
        <w:pStyle w:val="Heading1"/>
      </w:pPr>
      <w:r>
        <w:t>44. Subprocessors and Dependency Chains</w:t>
      </w:r>
    </w:p>
    <w:p>
      <w:pPr>
        <w:pStyle w:val="Heading2"/>
      </w:pPr>
      <w:r>
        <w:t>44.1 Subprocessor Disclosure</w:t>
      </w:r>
    </w:p>
    <w:p>
      <w:r>
        <w:t>Subprocessors must be disclosed according to risk and applicable privacy requirements.</w:t>
      </w:r>
    </w:p>
    <w:p>
      <w:pPr>
        <w:pStyle w:val="Heading2"/>
      </w:pPr>
      <w:r>
        <w:t>44.2 No Delegation Around Restrictions</w:t>
      </w:r>
    </w:p>
    <w:p>
      <w:r>
        <w:t>A developer may not use a subprocessor to perform an activity the developer itself is prohibited from performing.</w:t>
      </w:r>
    </w:p>
    <w:p>
      <w:pPr>
        <w:pStyle w:val="Heading2"/>
      </w:pPr>
      <w:r>
        <w:t>44.3 Dependency Accountability</w:t>
      </w:r>
    </w:p>
    <w:p>
      <w:r>
        <w:t>Developers remain responsible for their integration’s dependency chain.</w:t>
      </w:r>
    </w:p>
    <w:p>
      <w:r>
        <w:t>Use of another provider does not eliminate obligations concerning:</w:t>
      </w:r>
    </w:p>
    <w:p>
      <w:pPr>
        <w:pStyle w:val="ListBullet"/>
      </w:pPr>
      <w:r>
        <w:t>Security</w:t>
      </w:r>
    </w:p>
    <w:p>
      <w:pPr>
        <w:pStyle w:val="ListBullet"/>
      </w:pPr>
      <w:r>
        <w:t>Privacy</w:t>
      </w:r>
    </w:p>
    <w:p>
      <w:pPr>
        <w:pStyle w:val="ListBullet"/>
      </w:pPr>
      <w:r>
        <w:t>Retention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Data deletion</w:t>
      </w:r>
    </w:p>
    <w:p>
      <w:pPr>
        <w:pStyle w:val="ListBullet"/>
      </w:pPr>
      <w:r>
        <w:t>Incident reporting</w:t>
      </w:r>
    </w:p>
    <w:p>
      <w:pPr>
        <w:pStyle w:val="ListBullet"/>
      </w:pPr>
      <w:r>
        <w:t>Cross-border processing</w:t>
      </w:r>
    </w:p>
    <w:p>
      <w:pPr>
        <w:pStyle w:val="ListBullet"/>
      </w:pPr>
      <w:r>
        <w:t>AI training</w:t>
      </w:r>
    </w:p>
    <w:p>
      <w:pPr>
        <w:pStyle w:val="ListBullet"/>
      </w:pPr>
      <w:r>
        <w:t>Customer support</w:t>
      </w:r>
    </w:p>
    <w:p>
      <w:pPr>
        <w:pStyle w:val="Heading2"/>
      </w:pPr>
      <w:r>
        <w:t>44.4 Material Subprocessor Changes</w:t>
      </w:r>
    </w:p>
    <w:p>
      <w:r>
        <w:t>Material changes may require:</w:t>
      </w:r>
    </w:p>
    <w:p>
      <w:pPr>
        <w:pStyle w:val="ListBullet"/>
      </w:pPr>
      <w:r>
        <w:t>Review</w:t>
      </w:r>
    </w:p>
    <w:p>
      <w:pPr>
        <w:pStyle w:val="ListBullet"/>
      </w:pPr>
      <w:r>
        <w:t>Customer notice</w:t>
      </w:r>
    </w:p>
    <w:p>
      <w:pPr>
        <w:pStyle w:val="ListBullet"/>
      </w:pPr>
      <w:r>
        <w:t>Renewed authorization</w:t>
      </w:r>
    </w:p>
    <w:p>
      <w:pPr>
        <w:pStyle w:val="ListBullet"/>
      </w:pPr>
      <w:r>
        <w:t>Contract updates</w:t>
      </w:r>
    </w:p>
    <w:p>
      <w:pPr>
        <w:pStyle w:val="ListBullet"/>
      </w:pPr>
      <w:r>
        <w:t>Risk reclassification</w:t>
      </w:r>
    </w:p>
    <w:p>
      <w:pPr>
        <w:pStyle w:val="ListBullet"/>
      </w:pPr>
      <w:r>
        <w:t>Certification reassessment</w:t>
      </w:r>
    </w:p>
    <w:p>
      <w:r>
        <w:t>---</w:t>
      </w:r>
    </w:p>
    <w:p>
      <w:pPr>
        <w:pStyle w:val="Heading1"/>
      </w:pPr>
      <w:r>
        <w:t>45. Research Integrations</w:t>
      </w:r>
    </w:p>
    <w:p>
      <w:r>
        <w:t>Research integrations require:</w:t>
      </w:r>
    </w:p>
    <w:p>
      <w:pPr>
        <w:pStyle w:val="ListBullet"/>
      </w:pPr>
      <w:r>
        <w:t>Defined research purpose</w:t>
      </w:r>
    </w:p>
    <w:p>
      <w:pPr>
        <w:pStyle w:val="ListBullet"/>
      </w:pPr>
      <w:r>
        <w:t>Approved protocol</w:t>
      </w:r>
    </w:p>
    <w:p>
      <w:pPr>
        <w:pStyle w:val="ListBullet"/>
      </w:pPr>
      <w:r>
        <w:t>Ethics review where appropriate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De-identification where feasible</w:t>
      </w:r>
    </w:p>
    <w:p>
      <w:pPr>
        <w:pStyle w:val="ListBullet"/>
      </w:pPr>
      <w:r>
        <w:t>Prohibition on unauthorized reidentification</w:t>
      </w:r>
    </w:p>
    <w:p>
      <w:pPr>
        <w:pStyle w:val="ListBullet"/>
      </w:pPr>
      <w:r>
        <w:t>Publication controls</w:t>
      </w:r>
    </w:p>
    <w:p>
      <w:pPr>
        <w:pStyle w:val="ListBullet"/>
      </w:pPr>
      <w:r>
        <w:t>Retention limits</w:t>
      </w:r>
    </w:p>
    <w:p>
      <w:pPr>
        <w:pStyle w:val="ListBullet"/>
      </w:pPr>
      <w:r>
        <w:t>Separate authorization for future use</w:t>
      </w:r>
    </w:p>
    <w:p>
      <w:pPr>
        <w:pStyle w:val="ListBullet"/>
      </w:pPr>
      <w:r>
        <w:t>Commercial sponsorship disclosure</w:t>
      </w:r>
    </w:p>
    <w:p>
      <w:pPr>
        <w:pStyle w:val="ListBullet"/>
      </w:pPr>
      <w:r>
        <w:t>Protection against operational data becoming research data by default</w:t>
      </w:r>
    </w:p>
    <w:p>
      <w:pPr>
        <w:pStyle w:val="ListBullet"/>
      </w:pPr>
      <w:r>
        <w:t>Clear distinction between research findings and operational truth</w:t>
      </w:r>
    </w:p>
    <w:p>
      <w:r>
        <w:t>Research access does not establish clinical, veterinary, legal, or welfare authority.</w:t>
      </w:r>
    </w:p>
    <w:p>
      <w:r>
        <w:t>---</w:t>
      </w:r>
    </w:p>
    <w:p>
      <w:pPr>
        <w:pStyle w:val="Heading1"/>
      </w:pPr>
      <w:r>
        <w:t>46. Accessibility and Nondiscrimination</w:t>
      </w:r>
    </w:p>
    <w:p>
      <w:r>
        <w:t>Developer applications should meet applicable accessibility requirements and should not unnecessarily exclude users with disabilities.</w:t>
      </w:r>
    </w:p>
    <w:p>
      <w:r>
        <w:t>Integrations may not use EquineSync data to unlawfully discriminate or create prohibited determinations involving:</w:t>
      </w:r>
    </w:p>
    <w:p>
      <w:pPr>
        <w:pStyle w:val="ListBullet"/>
      </w:pPr>
      <w:r>
        <w:t>Eligibility</w:t>
      </w:r>
    </w:p>
    <w:p>
      <w:pPr>
        <w:pStyle w:val="ListBullet"/>
      </w:pPr>
      <w:r>
        <w:t>Pricing</w:t>
      </w:r>
    </w:p>
    <w:p>
      <w:pPr>
        <w:pStyle w:val="ListBullet"/>
      </w:pPr>
      <w:r>
        <w:t>Access</w:t>
      </w:r>
    </w:p>
    <w:p>
      <w:pPr>
        <w:pStyle w:val="ListBullet"/>
      </w:pPr>
      <w:r>
        <w:t>Employment</w:t>
      </w:r>
    </w:p>
    <w:p>
      <w:pPr>
        <w:pStyle w:val="ListBullet"/>
      </w:pPr>
      <w:r>
        <w:t>Insurance</w:t>
      </w:r>
    </w:p>
    <w:p>
      <w:pPr>
        <w:pStyle w:val="ListBullet"/>
      </w:pPr>
      <w:r>
        <w:t>Housing</w:t>
      </w:r>
    </w:p>
    <w:p>
      <w:pPr>
        <w:pStyle w:val="ListBullet"/>
      </w:pPr>
      <w:r>
        <w:t>Credit</w:t>
      </w:r>
    </w:p>
    <w:p>
      <w:pPr>
        <w:pStyle w:val="ListBullet"/>
      </w:pPr>
      <w:r>
        <w:t>Services</w:t>
      </w:r>
    </w:p>
    <w:p>
      <w:pPr>
        <w:pStyle w:val="ListBullet"/>
      </w:pPr>
      <w:r>
        <w:t>Participation</w:t>
      </w:r>
    </w:p>
    <w:p>
      <w:r>
        <w:t>Accessibility and inclusion requirements may be incorporated into certification and marketplace review.</w:t>
      </w:r>
    </w:p>
    <w:p>
      <w:r>
        <w:t>---</w:t>
      </w:r>
    </w:p>
    <w:p>
      <w:pPr>
        <w:pStyle w:val="Heading1"/>
      </w:pPr>
      <w:r>
        <w:t>47. Exit, Decommissioning, and Continuity</w:t>
      </w:r>
    </w:p>
    <w:p>
      <w:pPr>
        <w:pStyle w:val="Heading2"/>
      </w:pPr>
      <w:r>
        <w:t>47.1 Exit Plan</w:t>
      </w:r>
    </w:p>
    <w:p>
      <w:r>
        <w:t>Material and critical integrations must maintain an exit plan addressing:</w:t>
      </w:r>
    </w:p>
    <w:p>
      <w:pPr>
        <w:pStyle w:val="ListBullet"/>
      </w:pPr>
      <w:r>
        <w:t>Customer notice</w:t>
      </w:r>
    </w:p>
    <w:p>
      <w:pPr>
        <w:pStyle w:val="ListBullet"/>
      </w:pPr>
      <w:r>
        <w:t>Credential revocation</w:t>
      </w:r>
    </w:p>
    <w:p>
      <w:pPr>
        <w:pStyle w:val="ListBullet"/>
      </w:pPr>
      <w:r>
        <w:t>Data return</w:t>
      </w:r>
    </w:p>
    <w:p>
      <w:pPr>
        <w:pStyle w:val="ListBullet"/>
      </w:pPr>
      <w:r>
        <w:t>Data deletion</w:t>
      </w:r>
    </w:p>
    <w:p>
      <w:pPr>
        <w:pStyle w:val="ListBullet"/>
      </w:pPr>
      <w:r>
        <w:t>Residual backups</w:t>
      </w:r>
    </w:p>
    <w:p>
      <w:pPr>
        <w:pStyle w:val="ListBullet"/>
      </w:pPr>
      <w:r>
        <w:t>Legal holds</w:t>
      </w:r>
    </w:p>
    <w:p>
      <w:pPr>
        <w:pStyle w:val="ListBullet"/>
      </w:pPr>
      <w:r>
        <w:t>Record continuity</w:t>
      </w:r>
    </w:p>
    <w:p>
      <w:pPr>
        <w:pStyle w:val="ListBullet"/>
      </w:pPr>
      <w:r>
        <w:t>Alternative workflows</w:t>
      </w:r>
    </w:p>
    <w:p>
      <w:pPr>
        <w:pStyle w:val="ListBullet"/>
      </w:pPr>
      <w:r>
        <w:t>Outstanding transactions</w:t>
      </w:r>
    </w:p>
    <w:p>
      <w:pPr>
        <w:pStyle w:val="ListBullet"/>
      </w:pPr>
      <w:r>
        <w:t>Webhook termination</w:t>
      </w:r>
    </w:p>
    <w:p>
      <w:pPr>
        <w:pStyle w:val="ListBullet"/>
      </w:pPr>
      <w:r>
        <w:t>Device disconnection</w:t>
      </w:r>
    </w:p>
    <w:p>
      <w:pPr>
        <w:pStyle w:val="ListBullet"/>
      </w:pPr>
      <w:r>
        <w:t>Support transition</w:t>
      </w:r>
    </w:p>
    <w:p>
      <w:pPr>
        <w:pStyle w:val="ListBullet"/>
      </w:pPr>
      <w:r>
        <w:t>Audit preservation</w:t>
      </w:r>
    </w:p>
    <w:p>
      <w:pPr>
        <w:pStyle w:val="Heading2"/>
      </w:pPr>
      <w:r>
        <w:t>47.2 Decommissioning</w:t>
      </w:r>
    </w:p>
    <w:p>
      <w:r>
        <w:t>Retirement must include:</w:t>
      </w:r>
    </w:p>
    <w:p>
      <w:pPr>
        <w:pStyle w:val="ListBullet"/>
      </w:pPr>
      <w:r>
        <w:t>Disabling new authorizations</w:t>
      </w:r>
    </w:p>
    <w:p>
      <w:pPr>
        <w:pStyle w:val="ListBullet"/>
      </w:pPr>
      <w:r>
        <w:t>Communicating timelines</w:t>
      </w:r>
    </w:p>
    <w:p>
      <w:pPr>
        <w:pStyle w:val="ListBullet"/>
      </w:pPr>
      <w:r>
        <w:t>Preserving customer exports</w:t>
      </w:r>
    </w:p>
    <w:p>
      <w:pPr>
        <w:pStyle w:val="ListBullet"/>
      </w:pPr>
      <w:r>
        <w:t>Resolving pending operations</w:t>
      </w:r>
    </w:p>
    <w:p>
      <w:pPr>
        <w:pStyle w:val="ListBullet"/>
      </w:pPr>
      <w:r>
        <w:t>Revoking credentials</w:t>
      </w:r>
    </w:p>
    <w:p>
      <w:pPr>
        <w:pStyle w:val="ListBullet"/>
      </w:pPr>
      <w:r>
        <w:t>Ending event delivery</w:t>
      </w:r>
    </w:p>
    <w:p>
      <w:pPr>
        <w:pStyle w:val="ListBullet"/>
      </w:pPr>
      <w:r>
        <w:t>Confirming data disposition</w:t>
      </w:r>
    </w:p>
    <w:p>
      <w:pPr>
        <w:pStyle w:val="ListBullet"/>
      </w:pPr>
      <w:r>
        <w:t>Preserving required evidence</w:t>
      </w:r>
    </w:p>
    <w:p>
      <w:pPr>
        <w:pStyle w:val="ListBullet"/>
      </w:pPr>
      <w:r>
        <w:t>Updating trust state</w:t>
      </w:r>
    </w:p>
    <w:p>
      <w:pPr>
        <w:pStyle w:val="Heading2"/>
      </w:pPr>
      <w:r>
        <w:t>47.3 Provider Failure</w:t>
      </w:r>
    </w:p>
    <w:p>
      <w:r>
        <w:t>Where a provider becomes unavailable, insolvent, acquired, unsupported, or noncompliant, EquineSync may require transition or termination.</w:t>
      </w:r>
    </w:p>
    <w:p>
      <w:r>
        <w:t>Critical operations must not remain trapped behind a failed provider without a documented recovery path.</w:t>
      </w:r>
    </w:p>
    <w:p>
      <w:r>
        <w:t>---</w:t>
      </w:r>
    </w:p>
    <w:p>
      <w:pPr>
        <w:pStyle w:val="Heading1"/>
      </w:pPr>
      <w:r>
        <w:t>48. Enforcement, Appeals, and Reinstatement</w:t>
      </w:r>
    </w:p>
    <w:p>
      <w:pPr>
        <w:pStyle w:val="Heading2"/>
      </w:pPr>
      <w:r>
        <w:t>48.1 Enforcement Measures</w:t>
      </w:r>
    </w:p>
    <w:p>
      <w:r>
        <w:t>Available measures may include:</w:t>
      </w:r>
    </w:p>
    <w:p>
      <w:pPr>
        <w:pStyle w:val="ListBullet"/>
      </w:pPr>
      <w:r>
        <w:t>Warning</w:t>
      </w:r>
    </w:p>
    <w:p>
      <w:pPr>
        <w:pStyle w:val="ListBullet"/>
      </w:pPr>
      <w:r>
        <w:t>Remediation requirement</w:t>
      </w:r>
    </w:p>
    <w:p>
      <w:pPr>
        <w:pStyle w:val="ListBullet"/>
      </w:pPr>
      <w:r>
        <w:t>Rate reduction</w:t>
      </w:r>
    </w:p>
    <w:p>
      <w:pPr>
        <w:pStyle w:val="ListBullet"/>
      </w:pPr>
      <w:r>
        <w:t>Permission restriction</w:t>
      </w:r>
    </w:p>
    <w:p>
      <w:pPr>
        <w:pStyle w:val="ListBullet"/>
      </w:pPr>
      <w:r>
        <w:t>Certification condition</w:t>
      </w:r>
    </w:p>
    <w:p>
      <w:pPr>
        <w:pStyle w:val="ListBullet"/>
      </w:pPr>
      <w:r>
        <w:t>Customer notice</w:t>
      </w:r>
    </w:p>
    <w:p>
      <w:pPr>
        <w:pStyle w:val="ListBullet"/>
      </w:pPr>
      <w:r>
        <w:t>Marketplace unlisting</w:t>
      </w:r>
    </w:p>
    <w:p>
      <w:pPr>
        <w:pStyle w:val="ListBullet"/>
      </w:pPr>
      <w:r>
        <w:t>Temporary suspension</w:t>
      </w:r>
    </w:p>
    <w:p>
      <w:pPr>
        <w:pStyle w:val="ListBullet"/>
      </w:pPr>
      <w:r>
        <w:t>Revocation</w:t>
      </w:r>
    </w:p>
    <w:p>
      <w:pPr>
        <w:pStyle w:val="ListBullet"/>
      </w:pPr>
      <w:r>
        <w:t>Retirement</w:t>
      </w:r>
    </w:p>
    <w:p>
      <w:pPr>
        <w:pStyle w:val="Heading2"/>
      </w:pPr>
      <w:r>
        <w:t>48.2 Appeals</w:t>
      </w:r>
    </w:p>
    <w:p>
      <w:r>
        <w:t>A developer may receive review or appeal where legally and operationally appropriate.</w:t>
      </w:r>
    </w:p>
    <w:p>
      <w:r>
        <w:t>The process shall define:</w:t>
      </w:r>
    </w:p>
    <w:p>
      <w:pPr>
        <w:pStyle w:val="ListBullet"/>
      </w:pPr>
      <w:r>
        <w:t>Eligibility</w:t>
      </w:r>
    </w:p>
    <w:p>
      <w:pPr>
        <w:pStyle w:val="ListBullet"/>
      </w:pPr>
      <w:r>
        <w:t>Filing period</w:t>
      </w:r>
    </w:p>
    <w:p>
      <w:pPr>
        <w:pStyle w:val="ListBullet"/>
      </w:pPr>
      <w:r>
        <w:t>Evidence</w:t>
      </w:r>
    </w:p>
    <w:p>
      <w:pPr>
        <w:pStyle w:val="ListBullet"/>
      </w:pPr>
      <w:r>
        <w:t>Reviewing authority</w:t>
      </w:r>
    </w:p>
    <w:p>
      <w:pPr>
        <w:pStyle w:val="ListBullet"/>
      </w:pPr>
      <w:r>
        <w:t>Conflict-of-interest controls</w:t>
      </w:r>
    </w:p>
    <w:p>
      <w:pPr>
        <w:pStyle w:val="ListBullet"/>
      </w:pPr>
      <w:r>
        <w:t>Interim restrictions</w:t>
      </w:r>
    </w:p>
    <w:p>
      <w:pPr>
        <w:pStyle w:val="ListBullet"/>
      </w:pPr>
      <w:r>
        <w:t>Remediation requirements</w:t>
      </w:r>
    </w:p>
    <w:p>
      <w:pPr>
        <w:pStyle w:val="ListBullet"/>
      </w:pPr>
      <w:r>
        <w:t>Partial reinstatement</w:t>
      </w:r>
    </w:p>
    <w:p>
      <w:pPr>
        <w:pStyle w:val="ListBullet"/>
      </w:pPr>
      <w:r>
        <w:t>Final decision</w:t>
      </w:r>
    </w:p>
    <w:p>
      <w:pPr>
        <w:pStyle w:val="Heading2"/>
      </w:pPr>
      <w:r>
        <w:t>48.3 Emergency Suspensions</w:t>
      </w:r>
    </w:p>
    <w:p>
      <w:r>
        <w:t>Emergency suspension may remain in effect during review where continued operation presents material risk.</w:t>
      </w:r>
    </w:p>
    <w:p>
      <w:pPr>
        <w:pStyle w:val="Heading2"/>
      </w:pPr>
      <w:r>
        <w:t>48.4 Reinstatement</w:t>
      </w:r>
    </w:p>
    <w:p>
      <w:r>
        <w:t>Reinstatement requires evidence that:</w:t>
      </w:r>
    </w:p>
    <w:p>
      <w:pPr>
        <w:pStyle w:val="ListBullet"/>
      </w:pPr>
      <w:r>
        <w:t>The risk is contained</w:t>
      </w:r>
    </w:p>
    <w:p>
      <w:pPr>
        <w:pStyle w:val="ListBullet"/>
      </w:pPr>
      <w:r>
        <w:t>Remediation is complete</w:t>
      </w:r>
    </w:p>
    <w:p>
      <w:pPr>
        <w:pStyle w:val="ListBullet"/>
      </w:pPr>
      <w:r>
        <w:t>Credentials are safe</w:t>
      </w:r>
    </w:p>
    <w:p>
      <w:pPr>
        <w:pStyle w:val="ListBullet"/>
      </w:pPr>
      <w:r>
        <w:t>Data exposure is addressed</w:t>
      </w:r>
    </w:p>
    <w:p>
      <w:pPr>
        <w:pStyle w:val="ListBullet"/>
      </w:pPr>
      <w:r>
        <w:t>Customers are protected</w:t>
      </w:r>
    </w:p>
    <w:p>
      <w:pPr>
        <w:pStyle w:val="ListBullet"/>
      </w:pPr>
      <w:r>
        <w:t>Recurrence risk is acceptable</w:t>
      </w:r>
    </w:p>
    <w:p>
      <w:pPr>
        <w:pStyle w:val="ListBullet"/>
      </w:pPr>
      <w:r>
        <w:t>Monitoring is sufficient</w:t>
      </w:r>
    </w:p>
    <w:p>
      <w:pPr>
        <w:pStyle w:val="ListBullet"/>
      </w:pPr>
      <w:r>
        <w:t>Required notices are complete</w:t>
      </w:r>
    </w:p>
    <w:p>
      <w:r>
        <w:t>Reinstatement does not erase the historical incident, suspension, or enforcement record.</w:t>
      </w:r>
    </w:p>
    <w:p>
      <w:r>
        <w:t>---</w:t>
      </w:r>
    </w:p>
    <w:p>
      <w:pPr>
        <w:pStyle w:val="Heading1"/>
      </w:pPr>
      <w:r>
        <w:t>49. Governance Evidence</w:t>
      </w:r>
    </w:p>
    <w:p>
      <w:r>
        <w:t>EquineSync shall retain appropriate evidence concerning:</w:t>
      </w:r>
    </w:p>
    <w:p>
      <w:pPr>
        <w:pStyle w:val="ListBullet"/>
      </w:pPr>
      <w:r>
        <w:t>Developer identity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Developer organizations</w:t>
      </w:r>
    </w:p>
    <w:p>
      <w:pPr>
        <w:pStyle w:val="ListBullet"/>
      </w:pPr>
      <w:r>
        <w:t>Team membership</w:t>
      </w:r>
    </w:p>
    <w:p>
      <w:pPr>
        <w:pStyle w:val="ListBullet"/>
      </w:pPr>
      <w:r>
        <w:t>Application registration</w:t>
      </w:r>
    </w:p>
    <w:p>
      <w:pPr>
        <w:pStyle w:val="ListBullet"/>
      </w:pPr>
      <w:r>
        <w:t>Application versions</w:t>
      </w:r>
    </w:p>
    <w:p>
      <w:pPr>
        <w:pStyle w:val="ListBullet"/>
      </w:pPr>
      <w:r>
        <w:t>Ownership changes</w:t>
      </w:r>
    </w:p>
    <w:p>
      <w:pPr>
        <w:pStyle w:val="ListBullet"/>
      </w:pPr>
      <w:r>
        <w:t>Risk classifications</w:t>
      </w:r>
    </w:p>
    <w:p>
      <w:pPr>
        <w:pStyle w:val="ListBullet"/>
      </w:pPr>
      <w:r>
        <w:t>Trust states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Credentials</w:t>
      </w:r>
    </w:p>
    <w:p>
      <w:pPr>
        <w:pStyle w:val="ListBullet"/>
      </w:pPr>
      <w:r>
        <w:t>Secret issuance</w:t>
      </w:r>
    </w:p>
    <w:p>
      <w:pPr>
        <w:pStyle w:val="ListBullet"/>
      </w:pPr>
      <w:r>
        <w:t>Secret rotation</w:t>
      </w:r>
    </w:p>
    <w:p>
      <w:pPr>
        <w:pStyle w:val="ListBullet"/>
      </w:pPr>
      <w:r>
        <w:t>Secret revocation</w:t>
      </w:r>
    </w:p>
    <w:p>
      <w:pPr>
        <w:pStyle w:val="ListBullet"/>
      </w:pPr>
      <w:r>
        <w:t>Permissions</w:t>
      </w:r>
    </w:p>
    <w:p>
      <w:pPr>
        <w:pStyle w:val="ListBullet"/>
      </w:pPr>
      <w:r>
        <w:t>Consent</w:t>
      </w:r>
    </w:p>
    <w:p>
      <w:pPr>
        <w:pStyle w:val="ListBullet"/>
      </w:pPr>
      <w:r>
        <w:t>Revocation</w:t>
      </w:r>
    </w:p>
    <w:p>
      <w:pPr>
        <w:pStyle w:val="ListBullet"/>
      </w:pPr>
      <w:r>
        <w:t>API activity</w:t>
      </w:r>
    </w:p>
    <w:p>
      <w:pPr>
        <w:pStyle w:val="ListBullet"/>
      </w:pPr>
      <w:r>
        <w:t>Integration writes</w:t>
      </w:r>
    </w:p>
    <w:p>
      <w:pPr>
        <w:pStyle w:val="ListBullet"/>
      </w:pPr>
      <w:r>
        <w:t>Events</w:t>
      </w:r>
    </w:p>
    <w:p>
      <w:pPr>
        <w:pStyle w:val="ListBullet"/>
      </w:pPr>
      <w:r>
        <w:t>Webhooks</w:t>
      </w:r>
    </w:p>
    <w:p>
      <w:pPr>
        <w:pStyle w:val="ListBullet"/>
      </w:pPr>
      <w:r>
        <w:t>Failures</w:t>
      </w:r>
    </w:p>
    <w:p>
      <w:pPr>
        <w:pStyle w:val="ListBullet"/>
      </w:pPr>
      <w:r>
        <w:t>Retries</w:t>
      </w:r>
    </w:p>
    <w:p>
      <w:pPr>
        <w:pStyle w:val="ListBullet"/>
      </w:pPr>
      <w:r>
        <w:t>Dead-letter activity</w:t>
      </w:r>
    </w:p>
    <w:p>
      <w:pPr>
        <w:pStyle w:val="ListBullet"/>
      </w:pPr>
      <w:r>
        <w:t>Security reviews</w:t>
      </w:r>
    </w:p>
    <w:p>
      <w:pPr>
        <w:pStyle w:val="ListBullet"/>
      </w:pPr>
      <w:r>
        <w:t>Vulnerabilities</w:t>
      </w:r>
    </w:p>
    <w:p>
      <w:pPr>
        <w:pStyle w:val="ListBullet"/>
      </w:pPr>
      <w:r>
        <w:t>Incidents</w:t>
      </w:r>
    </w:p>
    <w:p>
      <w:pPr>
        <w:pStyle w:val="ListBullet"/>
      </w:pPr>
      <w:r>
        <w:t>Marketplace reviews</w:t>
      </w:r>
    </w:p>
    <w:p>
      <w:pPr>
        <w:pStyle w:val="ListBullet"/>
      </w:pPr>
      <w:r>
        <w:t>Suspensions</w:t>
      </w:r>
    </w:p>
    <w:p>
      <w:pPr>
        <w:pStyle w:val="ListBullet"/>
      </w:pPr>
      <w:r>
        <w:t>Appeals</w:t>
      </w:r>
    </w:p>
    <w:p>
      <w:pPr>
        <w:pStyle w:val="ListBullet"/>
      </w:pPr>
      <w:r>
        <w:t>Emergency actions</w:t>
      </w:r>
    </w:p>
    <w:p>
      <w:pPr>
        <w:pStyle w:val="ListBullet"/>
      </w:pPr>
      <w:r>
        <w:t>Restorations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Data residency</w:t>
      </w:r>
    </w:p>
    <w:p>
      <w:pPr>
        <w:pStyle w:val="ListBullet"/>
      </w:pPr>
      <w:r>
        <w:t>Cross-border processing</w:t>
      </w:r>
    </w:p>
    <w:p>
      <w:pPr>
        <w:pStyle w:val="ListBullet"/>
      </w:pPr>
      <w:r>
        <w:t>Device activity</w:t>
      </w:r>
    </w:p>
    <w:p>
      <w:pPr>
        <w:pStyle w:val="ListBullet"/>
      </w:pPr>
      <w:r>
        <w:t>Automation activity</w:t>
      </w:r>
    </w:p>
    <w:p>
      <w:pPr>
        <w:pStyle w:val="ListBullet"/>
      </w:pPr>
      <w:r>
        <w:t>AI activity</w:t>
      </w:r>
    </w:p>
    <w:p>
      <w:pPr>
        <w:pStyle w:val="ListBullet"/>
      </w:pPr>
      <w:r>
        <w:t>Data disposition</w:t>
      </w:r>
    </w:p>
    <w:p>
      <w:pPr>
        <w:pStyle w:val="ListBullet"/>
      </w:pPr>
      <w:r>
        <w:t>Decommissioning</w:t>
      </w:r>
    </w:p>
    <w:p>
      <w:r>
        <w:t>Retention shall follow controlling audit, evidence, claims, privacy, security, financial, and record-stewardship governance.</w:t>
      </w:r>
    </w:p>
    <w:p>
      <w:r>
        <w:t>---</w:t>
      </w:r>
    </w:p>
    <w:p>
      <w:pPr>
        <w:pStyle w:val="Heading1"/>
      </w:pPr>
      <w:r>
        <w:t>50. Required Supporting Standards and Matrices</w:t>
      </w:r>
    </w:p>
    <w:p>
      <w:r>
        <w:t>The following controlled artifacts shall support this model:</w:t>
      </w:r>
    </w:p>
    <w:p>
      <w:pPr>
        <w:pStyle w:val="ListNumber"/>
      </w:pPr>
      <w:r>
        <w:t>Developer and Application Definitions Register</w:t>
      </w:r>
    </w:p>
    <w:p>
      <w:pPr>
        <w:pStyle w:val="ListNumber"/>
      </w:pPr>
      <w:r>
        <w:t>Developer Verification Standard</w:t>
      </w:r>
    </w:p>
    <w:p>
      <w:pPr>
        <w:pStyle w:val="ListNumber"/>
      </w:pPr>
      <w:r>
        <w:t>Integration Functional Classification Matrix</w:t>
      </w:r>
    </w:p>
    <w:p>
      <w:pPr>
        <w:pStyle w:val="ListNumber"/>
      </w:pPr>
      <w:r>
        <w:t>Integration Risk-Tier Matrix</w:t>
      </w:r>
    </w:p>
    <w:p>
      <w:pPr>
        <w:pStyle w:val="ListNumber"/>
      </w:pPr>
      <w:r>
        <w:t>API Access Tier Matrix</w:t>
      </w:r>
    </w:p>
    <w:p>
      <w:pPr>
        <w:pStyle w:val="ListNumber"/>
      </w:pPr>
      <w:r>
        <w:t>Application Trust-State Lifecycle</w:t>
      </w:r>
    </w:p>
    <w:p>
      <w:pPr>
        <w:pStyle w:val="ListNumber"/>
      </w:pPr>
      <w:r>
        <w:t>Certification Profile Matrix</w:t>
      </w:r>
    </w:p>
    <w:p>
      <w:pPr>
        <w:pStyle w:val="ListNumber"/>
      </w:pPr>
      <w:r>
        <w:t>Permission and Scope Catalog</w:t>
      </w:r>
    </w:p>
    <w:p>
      <w:pPr>
        <w:pStyle w:val="ListNumber"/>
      </w:pPr>
      <w:r>
        <w:t>Integration Write-Risk Matrix</w:t>
      </w:r>
    </w:p>
    <w:p>
      <w:pPr>
        <w:pStyle w:val="ListNumber"/>
      </w:pPr>
      <w:r>
        <w:t>Restricted Data and Derived-Data Matrix</w:t>
      </w:r>
    </w:p>
    <w:p>
      <w:pPr>
        <w:pStyle w:val="ListNumber"/>
      </w:pPr>
      <w:r>
        <w:t>Integration Data Provenance Standard</w:t>
      </w:r>
    </w:p>
    <w:p>
      <w:pPr>
        <w:pStyle w:val="ListNumber"/>
      </w:pPr>
      <w:r>
        <w:t>Environment and Test-Data Standard</w:t>
      </w:r>
    </w:p>
    <w:p>
      <w:pPr>
        <w:pStyle w:val="ListNumber"/>
      </w:pPr>
      <w:r>
        <w:t>Credential and Secret Lifecycle Standard</w:t>
      </w:r>
    </w:p>
    <w:p>
      <w:pPr>
        <w:pStyle w:val="ListNumber"/>
      </w:pPr>
      <w:r>
        <w:t>AI Agent and Automation Control Profile</w:t>
      </w:r>
    </w:p>
    <w:p>
      <w:pPr>
        <w:pStyle w:val="ListNumber"/>
      </w:pPr>
      <w:r>
        <w:t>Connected Device and IoT Control Profile</w:t>
      </w:r>
    </w:p>
    <w:p>
      <w:pPr>
        <w:pStyle w:val="ListNumber"/>
      </w:pPr>
      <w:r>
        <w:t>Offline Integration Control Profile</w:t>
      </w:r>
    </w:p>
    <w:p>
      <w:pPr>
        <w:pStyle w:val="ListNumber"/>
      </w:pPr>
      <w:r>
        <w:t>Data Residency and Cross-Border Processing Matrix</w:t>
      </w:r>
    </w:p>
    <w:p>
      <w:pPr>
        <w:pStyle w:val="ListNumber"/>
      </w:pPr>
      <w:r>
        <w:t>Customer Integration Transparency Standard</w:t>
      </w:r>
    </w:p>
    <w:p>
      <w:pPr>
        <w:pStyle w:val="ListNumber"/>
      </w:pPr>
      <w:r>
        <w:t>Webhook and Event Delivery Standard</w:t>
      </w:r>
    </w:p>
    <w:p>
      <w:pPr>
        <w:pStyle w:val="ListNumber"/>
      </w:pPr>
      <w:r>
        <w:t>API Versioning and Deprecation Standard</w:t>
      </w:r>
    </w:p>
    <w:p>
      <w:pPr>
        <w:pStyle w:val="ListNumber"/>
      </w:pPr>
      <w:r>
        <w:t>Integration Change and Release Standard</w:t>
      </w:r>
    </w:p>
    <w:p>
      <w:pPr>
        <w:pStyle w:val="ListNumber"/>
      </w:pPr>
      <w:r>
        <w:t>Software Supply-Chain Security Standard</w:t>
      </w:r>
    </w:p>
    <w:p>
      <w:pPr>
        <w:pStyle w:val="ListNumber"/>
      </w:pPr>
      <w:r>
        <w:t>Integration Health and Performance Standard</w:t>
      </w:r>
    </w:p>
    <w:p>
      <w:pPr>
        <w:pStyle w:val="ListNumber"/>
      </w:pPr>
      <w:r>
        <w:t>Financial Integration Control Profile</w:t>
      </w:r>
    </w:p>
    <w:p>
      <w:pPr>
        <w:pStyle w:val="ListNumber"/>
      </w:pPr>
      <w:r>
        <w:t>Health and Welfare Integration Control Profile</w:t>
      </w:r>
    </w:p>
    <w:p>
      <w:pPr>
        <w:pStyle w:val="ListNumber"/>
      </w:pPr>
      <w:r>
        <w:t>Minor and Safeguarding Integration Control Profile</w:t>
      </w:r>
    </w:p>
    <w:p>
      <w:pPr>
        <w:pStyle w:val="ListNumber"/>
      </w:pPr>
      <w:r>
        <w:t>Communication Integration Control Profile</w:t>
      </w:r>
    </w:p>
    <w:p>
      <w:pPr>
        <w:pStyle w:val="ListNumber"/>
      </w:pPr>
      <w:r>
        <w:t>Incident Reporting and Vulnerability Disclosure Standard</w:t>
      </w:r>
    </w:p>
    <w:p>
      <w:pPr>
        <w:pStyle w:val="ListNumber"/>
      </w:pPr>
      <w:r>
        <w:t>Emergency Kill-Switch Matrix</w:t>
      </w:r>
    </w:p>
    <w:p>
      <w:pPr>
        <w:pStyle w:val="ListNumber"/>
      </w:pPr>
      <w:r>
        <w:t>Suspension, Appeal, and Reinstatement Standard</w:t>
      </w:r>
    </w:p>
    <w:p>
      <w:pPr>
        <w:pStyle w:val="ListNumber"/>
      </w:pPr>
      <w:r>
        <w:t>Developer Code of Conduct</w:t>
      </w:r>
    </w:p>
    <w:p>
      <w:pPr>
        <w:pStyle w:val="ListNumber"/>
      </w:pPr>
      <w:r>
        <w:t>Subprocessor Governance Standard</w:t>
      </w:r>
    </w:p>
    <w:p>
      <w:pPr>
        <w:pStyle w:val="ListNumber"/>
      </w:pPr>
      <w:r>
        <w:t>Ownership Change and Application Transfer Standard</w:t>
      </w:r>
    </w:p>
    <w:p>
      <w:pPr>
        <w:pStyle w:val="ListNumber"/>
      </w:pPr>
      <w:r>
        <w:t>Integration Exit and Continuity Standard</w:t>
      </w:r>
    </w:p>
    <w:p>
      <w:pPr>
        <w:pStyle w:val="ListNumber"/>
      </w:pPr>
      <w:r>
        <w:t>Research Integration Standard</w:t>
      </w:r>
    </w:p>
    <w:p>
      <w:pPr>
        <w:pStyle w:val="ListNumber"/>
      </w:pPr>
      <w:r>
        <w:t>Governance Evidence and Retention Matrix</w:t>
      </w:r>
    </w:p>
    <w:p>
      <w:pPr>
        <w:pStyle w:val="ListNumber"/>
      </w:pPr>
      <w:r>
        <w:t>Cross-Canon Traceability Matrix</w:t>
      </w:r>
    </w:p>
    <w:p>
      <w:r>
        <w:t>---</w:t>
      </w:r>
    </w:p>
    <w:p>
      <w:pPr>
        <w:pStyle w:val="Heading1"/>
      </w:pPr>
      <w:r>
        <w:t>51. Required Cross-Canon Reconciliation</w:t>
      </w:r>
    </w:p>
    <w:p>
      <w:r>
        <w:t>This model must be reconciled with, at minimum:</w:t>
      </w:r>
    </w:p>
    <w:p>
      <w:pPr>
        <w:pStyle w:val="ListBullet"/>
      </w:pPr>
      <w:r>
        <w:t>Master Product Vision</w:t>
      </w:r>
    </w:p>
    <w:p>
      <w:pPr>
        <w:pStyle w:val="ListBullet"/>
      </w:pPr>
      <w:r>
        <w:t>Master Ecosystem Model</w:t>
      </w:r>
    </w:p>
    <w:p>
      <w:pPr>
        <w:pStyle w:val="ListBullet"/>
      </w:pPr>
      <w:r>
        <w:t>Master Identity, Account, and Actor Model</w:t>
      </w:r>
    </w:p>
    <w:p>
      <w:pPr>
        <w:pStyle w:val="ListBullet"/>
      </w:pPr>
      <w:r>
        <w:t>Master Agreement, Consent, and Authorization Model</w:t>
      </w:r>
    </w:p>
    <w:p>
      <w:pPr>
        <w:pStyle w:val="ListBullet"/>
      </w:pPr>
      <w:r>
        <w:t>Master Privacy and Data Protection Model</w:t>
      </w:r>
    </w:p>
    <w:p>
      <w:pPr>
        <w:pStyle w:val="ListBullet"/>
      </w:pPr>
      <w:r>
        <w:t>Master AI Governance Model</w:t>
      </w:r>
    </w:p>
    <w:p>
      <w:pPr>
        <w:pStyle w:val="ListBullet"/>
      </w:pPr>
      <w:r>
        <w:t>Master External Architecture and Adapter Model</w:t>
      </w:r>
    </w:p>
    <w:p>
      <w:pPr>
        <w:pStyle w:val="ListBullet"/>
      </w:pPr>
      <w:r>
        <w:t>Master Audit Event and Evidence Model</w:t>
      </w:r>
    </w:p>
    <w:p>
      <w:pPr>
        <w:pStyle w:val="ListBullet"/>
      </w:pPr>
      <w:r>
        <w:t>Master Claims and Retention Model</w:t>
      </w:r>
    </w:p>
    <w:p>
      <w:pPr>
        <w:pStyle w:val="ListBullet"/>
      </w:pPr>
      <w:r>
        <w:t>Master Record Stewardship and Retention Model</w:t>
      </w:r>
    </w:p>
    <w:p>
      <w:pPr>
        <w:pStyle w:val="ListBullet"/>
      </w:pPr>
      <w:r>
        <w:t>Master Communication, Notification, and Notice Model</w:t>
      </w:r>
    </w:p>
    <w:p>
      <w:pPr>
        <w:pStyle w:val="ListBullet"/>
      </w:pPr>
      <w:r>
        <w:t>Master Data Protection, Encryption, and Key Management Model</w:t>
      </w:r>
    </w:p>
    <w:p>
      <w:pPr>
        <w:pStyle w:val="ListBullet"/>
      </w:pPr>
      <w:r>
        <w:t>Master Platform Resilience, Backup, and Recovery Model</w:t>
      </w:r>
    </w:p>
    <w:p>
      <w:pPr>
        <w:pStyle w:val="ListBullet"/>
      </w:pPr>
      <w:r>
        <w:t>Master Platform Operations, Reliability, and Release Model</w:t>
      </w:r>
    </w:p>
    <w:p>
      <w:pPr>
        <w:pStyle w:val="ListBullet"/>
      </w:pPr>
      <w:r>
        <w:t>Master Financial Truth and Responsibility Model</w:t>
      </w:r>
    </w:p>
    <w:p>
      <w:pPr>
        <w:pStyle w:val="ListBullet"/>
      </w:pPr>
      <w:r>
        <w:t>Master Relationship Model</w:t>
      </w:r>
    </w:p>
    <w:p>
      <w:pPr>
        <w:pStyle w:val="ListBullet"/>
      </w:pPr>
      <w:r>
        <w:t>Master Horse Transfer and Continuity Policy</w:t>
      </w:r>
    </w:p>
    <w:p>
      <w:pPr>
        <w:pStyle w:val="ListBullet"/>
      </w:pPr>
      <w:r>
        <w:t>Master Media, File, and Digital Asset Governance Model</w:t>
      </w:r>
    </w:p>
    <w:p>
      <w:pPr>
        <w:pStyle w:val="ListBullet"/>
      </w:pPr>
      <w:r>
        <w:t>Minor-protection governance</w:t>
      </w:r>
    </w:p>
    <w:p>
      <w:pPr>
        <w:pStyle w:val="ListBullet"/>
      </w:pPr>
      <w:r>
        <w:t>Safeguarding governance</w:t>
      </w:r>
    </w:p>
    <w:p>
      <w:pPr>
        <w:pStyle w:val="ListBullet"/>
      </w:pPr>
      <w:r>
        <w:t>Offline governance</w:t>
      </w:r>
    </w:p>
    <w:p>
      <w:pPr>
        <w:pStyle w:val="ListBullet"/>
      </w:pPr>
      <w:r>
        <w:t>Financial governance</w:t>
      </w:r>
    </w:p>
    <w:p>
      <w:pPr>
        <w:pStyle w:val="ListBullet"/>
      </w:pPr>
      <w:r>
        <w:t>Reporting and analytics governance</w:t>
      </w:r>
    </w:p>
    <w:p>
      <w:pPr>
        <w:pStyle w:val="ListBullet"/>
      </w:pPr>
      <w:r>
        <w:t>Configuration and feature-flag governance</w:t>
      </w:r>
    </w:p>
    <w:p>
      <w:r>
        <w:t>Material conflicts must be documented through a controlled conflict record and may not be resolved through silent drafting assumptions.</w:t>
      </w:r>
    </w:p>
    <w:p>
      <w:r>
        <w:t>---</w:t>
      </w:r>
    </w:p>
    <w:p>
      <w:pPr>
        <w:pStyle w:val="Heading1"/>
      </w:pPr>
      <w:r>
        <w:t>52. Constitutional Precedence</w:t>
      </w:r>
    </w:p>
    <w:p>
      <w:r>
        <w:t>Where this model conflicts with another controlling EquineSync canon, the following hierarchy shall guide interpretation:</w:t>
      </w:r>
    </w:p>
    <w:p>
      <w:pPr>
        <w:pStyle w:val="ListNumber"/>
      </w:pPr>
      <w:r>
        <w:t>Law and binding legal obligation</w:t>
      </w:r>
    </w:p>
    <w:p>
      <w:pPr>
        <w:pStyle w:val="ListNumber"/>
      </w:pPr>
      <w:r>
        <w:t>Horse welfare and emergency safety</w:t>
      </w:r>
    </w:p>
    <w:p>
      <w:pPr>
        <w:pStyle w:val="ListNumber"/>
      </w:pPr>
      <w:r>
        <w:t>Safeguarding and minor protection</w:t>
      </w:r>
    </w:p>
    <w:p>
      <w:pPr>
        <w:pStyle w:val="ListNumber"/>
      </w:pPr>
      <w:r>
        <w:t>Identity, authorization, consent, and relationship authority</w:t>
      </w:r>
    </w:p>
    <w:p>
      <w:pPr>
        <w:pStyle w:val="ListNumber"/>
      </w:pPr>
      <w:r>
        <w:t>Privacy and data protection</w:t>
      </w:r>
    </w:p>
    <w:p>
      <w:pPr>
        <w:pStyle w:val="ListNumber"/>
      </w:pPr>
      <w:r>
        <w:t>Security, encryption, and platform integrity</w:t>
      </w:r>
    </w:p>
    <w:p>
      <w:pPr>
        <w:pStyle w:val="ListNumber"/>
      </w:pPr>
      <w:r>
        <w:t>Financial truth and legal-hold requirements</w:t>
      </w:r>
    </w:p>
    <w:p>
      <w:pPr>
        <w:pStyle w:val="ListNumber"/>
      </w:pPr>
      <w:r>
        <w:t>Audit, claims, evidence, and retention</w:t>
      </w:r>
    </w:p>
    <w:p>
      <w:pPr>
        <w:pStyle w:val="ListNumber"/>
      </w:pPr>
      <w:r>
        <w:t>Resilience, offline safety, and continuity</w:t>
      </w:r>
    </w:p>
    <w:p>
      <w:pPr>
        <w:pStyle w:val="ListNumber"/>
      </w:pPr>
      <w:r>
        <w:t>Developer convenience, commercial interest, and extensibility</w:t>
      </w:r>
    </w:p>
    <w:p>
      <w:r>
        <w:t>This hierarchy is an interpretive aid.</w:t>
      </w:r>
    </w:p>
    <w:p>
      <w:r>
        <w:t>It does not authorize one canon to silently amend another.</w:t>
      </w:r>
    </w:p>
    <w:p>
      <w:r>
        <w:t>---</w:t>
      </w:r>
    </w:p>
    <w:p>
      <w:pPr>
        <w:pStyle w:val="Heading1"/>
      </w:pPr>
      <w:r>
        <w:t>53. Explicit Non-Authorization</w:t>
      </w:r>
    </w:p>
    <w:p>
      <w:r>
        <w:t>This model does not authorize:</w:t>
      </w:r>
    </w:p>
    <w:p>
      <w:pPr>
        <w:pStyle w:val="ListBullet"/>
      </w:pPr>
      <w:r>
        <w:t>Canon adoption</w:t>
      </w:r>
    </w:p>
    <w:p>
      <w:pPr>
        <w:pStyle w:val="ListBullet"/>
      </w:pPr>
      <w:r>
        <w:t>Canon lock</w:t>
      </w:r>
    </w:p>
    <w:p>
      <w:pPr>
        <w:pStyle w:val="ListBullet"/>
      </w:pPr>
      <w:r>
        <w:t>Public API launch</w:t>
      </w:r>
    </w:p>
    <w:p>
      <w:pPr>
        <w:pStyle w:val="ListBullet"/>
      </w:pPr>
      <w:r>
        <w:t>Partner API launch</w:t>
      </w:r>
    </w:p>
    <w:p>
      <w:pPr>
        <w:pStyle w:val="ListBullet"/>
      </w:pPr>
      <w:r>
        <w:t>Developer portal launch</w:t>
      </w:r>
    </w:p>
    <w:p>
      <w:pPr>
        <w:pStyle w:val="ListBullet"/>
      </w:pPr>
      <w:r>
        <w:t>Developer enrollment</w:t>
      </w:r>
    </w:p>
    <w:p>
      <w:pPr>
        <w:pStyle w:val="ListBullet"/>
      </w:pPr>
      <w:r>
        <w:t>Production verification</w:t>
      </w:r>
    </w:p>
    <w:p>
      <w:pPr>
        <w:pStyle w:val="ListBullet"/>
      </w:pPr>
      <w:r>
        <w:t>Application registration activation</w:t>
      </w:r>
    </w:p>
    <w:p>
      <w:pPr>
        <w:pStyle w:val="ListBullet"/>
      </w:pPr>
      <w:r>
        <w:t>Credential issuance</w:t>
      </w:r>
    </w:p>
    <w:p>
      <w:pPr>
        <w:pStyle w:val="ListBullet"/>
      </w:pPr>
      <w:r>
        <w:t>OAuth activation</w:t>
      </w:r>
    </w:p>
    <w:p>
      <w:pPr>
        <w:pStyle w:val="ListBullet"/>
      </w:pPr>
      <w:r>
        <w:t>API-key issuance</w:t>
      </w:r>
    </w:p>
    <w:p>
      <w:pPr>
        <w:pStyle w:val="ListBullet"/>
      </w:pPr>
      <w:r>
        <w:t>Service-account creation</w:t>
      </w:r>
    </w:p>
    <w:p>
      <w:pPr>
        <w:pStyle w:val="ListBullet"/>
      </w:pPr>
      <w:r>
        <w:t>Secret generation</w:t>
      </w:r>
    </w:p>
    <w:p>
      <w:pPr>
        <w:pStyle w:val="ListBullet"/>
      </w:pPr>
      <w:r>
        <w:t>Secret rotation</w:t>
      </w:r>
    </w:p>
    <w:p>
      <w:pPr>
        <w:pStyle w:val="ListBullet"/>
      </w:pPr>
      <w:r>
        <w:t>Secret revocation</w:t>
      </w:r>
    </w:p>
    <w:p>
      <w:pPr>
        <w:pStyle w:val="ListBullet"/>
      </w:pPr>
      <w:r>
        <w:t>Production API access</w:t>
      </w:r>
    </w:p>
    <w:p>
      <w:pPr>
        <w:pStyle w:val="ListBullet"/>
      </w:pPr>
      <w:r>
        <w:t>Sandbox activation</w:t>
      </w:r>
    </w:p>
    <w:p>
      <w:pPr>
        <w:pStyle w:val="ListBullet"/>
      </w:pPr>
      <w:r>
        <w:t>Webhook activation</w:t>
      </w:r>
    </w:p>
    <w:p>
      <w:pPr>
        <w:pStyle w:val="ListBullet"/>
      </w:pPr>
      <w:r>
        <w:t>Event publication</w:t>
      </w:r>
    </w:p>
    <w:p>
      <w:pPr>
        <w:pStyle w:val="ListBullet"/>
      </w:pPr>
      <w:r>
        <w:t>External data access</w:t>
      </w:r>
    </w:p>
    <w:p>
      <w:pPr>
        <w:pStyle w:val="ListBullet"/>
      </w:pPr>
      <w:r>
        <w:t>External data mutation</w:t>
      </w:r>
    </w:p>
    <w:p>
      <w:pPr>
        <w:pStyle w:val="ListBullet"/>
      </w:pPr>
      <w:r>
        <w:t>Marketplace activation</w:t>
      </w:r>
    </w:p>
    <w:p>
      <w:pPr>
        <w:pStyle w:val="ListBullet"/>
      </w:pPr>
      <w:r>
        <w:t>Application listing</w:t>
      </w:r>
    </w:p>
    <w:p>
      <w:pPr>
        <w:pStyle w:val="ListBullet"/>
      </w:pPr>
      <w:r>
        <w:t>Partner certification</w:t>
      </w:r>
    </w:p>
    <w:p>
      <w:pPr>
        <w:pStyle w:val="ListBullet"/>
      </w:pPr>
      <w:r>
        <w:t>Vendor activation</w:t>
      </w:r>
    </w:p>
    <w:p>
      <w:pPr>
        <w:pStyle w:val="ListBullet"/>
      </w:pPr>
      <w:r>
        <w:t>AI-provider activation</w:t>
      </w:r>
    </w:p>
    <w:p>
      <w:pPr>
        <w:pStyle w:val="ListBullet"/>
      </w:pPr>
      <w:r>
        <w:t>External processing</w:t>
      </w:r>
    </w:p>
    <w:p>
      <w:pPr>
        <w:pStyle w:val="ListBullet"/>
      </w:pPr>
      <w:r>
        <w:t>Customer-data disclosure</w:t>
      </w:r>
    </w:p>
    <w:p>
      <w:pPr>
        <w:pStyle w:val="ListBullet"/>
      </w:pPr>
      <w:r>
        <w:t>Connected-device activation</w:t>
      </w:r>
    </w:p>
    <w:p>
      <w:pPr>
        <w:pStyle w:val="ListBullet"/>
      </w:pPr>
      <w:r>
        <w:t>Automation activation</w:t>
      </w:r>
    </w:p>
    <w:p>
      <w:pPr>
        <w:pStyle w:val="ListBullet"/>
      </w:pPr>
      <w:r>
        <w:t>Schema mutation</w:t>
      </w:r>
    </w:p>
    <w:p>
      <w:pPr>
        <w:pStyle w:val="ListBullet"/>
      </w:pPr>
      <w:r>
        <w:t>Data migration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Public trust claims</w:t>
      </w:r>
    </w:p>
    <w:p>
      <w:pPr>
        <w:pStyle w:val="ListBullet"/>
      </w:pPr>
      <w:r>
        <w:t>Public launch</w:t>
      </w:r>
    </w:p>
    <w:p>
      <w:r>
        <w:t>Each action requires separate governed authority.</w:t>
      </w:r>
    </w:p>
    <w:p>
      <w:r>
        <w:t>---</w:t>
      </w:r>
    </w:p>
    <w:p>
      <w:pPr>
        <w:pStyle w:val="Heading1"/>
      </w:pPr>
      <w:r>
        <w:t>54. Final Constitutional Determination</w:t>
      </w:r>
    </w:p>
    <w:p>
      <w:r>
        <w:t>This model establishes EquineSync as a secure, curated, selectively extensible, and constitutionally governed platform.</w:t>
      </w:r>
    </w:p>
    <w:p>
      <w:r>
        <w:t>It permits innovation while preserving:</w:t>
      </w:r>
    </w:p>
    <w:p>
      <w:pPr>
        <w:pStyle w:val="ListBullet"/>
      </w:pPr>
      <w:r>
        <w:t>Horse welfare</w:t>
      </w:r>
    </w:p>
    <w:p>
      <w:pPr>
        <w:pStyle w:val="ListBullet"/>
      </w:pPr>
      <w:r>
        <w:t>Human authority</w:t>
      </w:r>
    </w:p>
    <w:p>
      <w:pPr>
        <w:pStyle w:val="ListBullet"/>
      </w:pPr>
      <w:r>
        <w:t>Customer trust</w:t>
      </w:r>
    </w:p>
    <w:p>
      <w:pPr>
        <w:pStyle w:val="ListBullet"/>
      </w:pPr>
      <w:r>
        <w:t>Privacy</w:t>
      </w:r>
    </w:p>
    <w:p>
      <w:pPr>
        <w:pStyle w:val="ListBullet"/>
      </w:pPr>
      <w:r>
        <w:t>Security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Relationship boundaries</w:t>
      </w:r>
    </w:p>
    <w:p>
      <w:pPr>
        <w:pStyle w:val="ListBullet"/>
      </w:pPr>
      <w:r>
        <w:t>Financial truth</w:t>
      </w:r>
    </w:p>
    <w:p>
      <w:pPr>
        <w:pStyle w:val="ListBullet"/>
      </w:pPr>
      <w:r>
        <w:t>Record integrity</w:t>
      </w:r>
    </w:p>
    <w:p>
      <w:pPr>
        <w:pStyle w:val="ListBullet"/>
      </w:pPr>
      <w:r>
        <w:t>Evidentiary continuity</w:t>
      </w:r>
    </w:p>
    <w:p>
      <w:pPr>
        <w:pStyle w:val="ListBullet"/>
      </w:pPr>
      <w:r>
        <w:t>Safe failure</w:t>
      </w:r>
    </w:p>
    <w:p>
      <w:pPr>
        <w:pStyle w:val="ListBullet"/>
      </w:pPr>
      <w:r>
        <w:t>Provider neutrality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Constitutional control</w:t>
      </w:r>
    </w:p>
    <w:p>
      <w:r>
        <w:t>No developer, application, provider, device, automation, AI system, or external platform may operate beyond the authority established by this model and the other controlling EquineSync canons.</w:t>
      </w:r>
    </w:p>
    <w:p>
      <w:r>
        <w:t>No technical implementation may rely solely on completion or approval of this document.</w:t>
      </w:r>
    </w:p>
    <w:p>
      <w:r>
        <w:t>Formal adoption, canon lock, implementation planning, runtime activation, production access, marketplace launch, and public launch each require separate authority.</w:t>
      </w:r>
    </w:p>
    <w:p>
      <w:r>
        <w:t>---</w:t>
      </w:r>
    </w:p>
    <w:p>
      <w:pPr>
        <w:pStyle w:val="Heading2"/>
      </w:pPr>
      <w:r>
        <w:t>FINAL DISPOSITION</w:t>
      </w:r>
    </w:p>
    <w:p>
      <w:r>
        <w:rPr>
          <w:b/>
        </w:rPr>
        <w:t>Founder decisions DG-01 through DG-125:</w:t>
      </w:r>
      <w:r>
        <w:t xml:space="preserve"> INCORPORATED</w:t>
      </w:r>
    </w:p>
    <w:p>
      <w:r>
        <w:rPr>
          <w:b/>
        </w:rPr>
        <w:t>Final completeness review:</w:t>
      </w:r>
      <w:r>
        <w:t xml:space="preserve"> COMPLETE</w:t>
      </w:r>
    </w:p>
    <w:p>
      <w:r>
        <w:rPr>
          <w:b/>
        </w:rPr>
        <w:t>Controlled drafting:</w:t>
      </w:r>
      <w:r>
        <w:t xml:space="preserve"> COMPLETE</w:t>
      </w:r>
    </w:p>
    <w:p>
      <w:r>
        <w:rPr>
          <w:b/>
        </w:rPr>
        <w:t>Constitutional candidate:</w:t>
      </w:r>
      <w:r>
        <w:t xml:space="preserve"> FOUNDER APPROVED</w:t>
      </w:r>
    </w:p>
    <w:p>
      <w:r>
        <w:rPr>
          <w:b/>
        </w:rPr>
        <w:t>Canon adoption:</w:t>
      </w:r>
      <w:r>
        <w:t xml:space="preserve"> PENDING SEPARATE ADOPTION EVIDENCE</w:t>
      </w:r>
    </w:p>
    <w:p>
      <w:r>
        <w:rPr>
          <w:b/>
        </w:rPr>
        <w:t>Canon lock:</w:t>
      </w:r>
      <w:r>
        <w:t xml:space="preserve"> NOT LOCKED BY THIS DIRECTIVE</w:t>
      </w:r>
    </w:p>
    <w:p>
      <w:r>
        <w:rPr>
          <w:b/>
        </w:rPr>
        <w:t>Implementation authority:</w:t>
      </w:r>
      <w:r>
        <w:t xml:space="preserve"> FALSE</w:t>
      </w:r>
    </w:p>
    <w:p>
      <w:r>
        <w:rPr>
          <w:b/>
        </w:rPr>
        <w:t>Runtime authority:</w:t>
      </w:r>
      <w:r>
        <w:t xml:space="preserve"> FALSE</w:t>
      </w:r>
    </w:p>
    <w:p>
      <w:r>
        <w:rPr>
          <w:b/>
        </w:rPr>
        <w:t>Production authority:</w:t>
      </w:r>
      <w:r>
        <w:t xml:space="preserve"> FALSE</w:t>
      </w:r>
    </w:p>
    <w:p>
      <w:r>
        <w:rPr>
          <w:b/>
        </w:rPr>
        <w:t>Public developer authority:</w:t>
      </w:r>
      <w:r>
        <w:t xml:space="preserve"> FALSE</w:t>
      </w:r>
    </w:p>
    <w:p>
      <w:r>
        <w:rPr>
          <w:b/>
        </w:rPr>
        <w:t>Marketplace authority:</w:t>
      </w:r>
      <w:r>
        <w:t xml:space="preserve"> FALSE</w:t>
      </w:r>
    </w:p>
    <w:p>
      <w:r>
        <w:rPr>
          <w:b/>
        </w:rPr>
        <w:t>External processor authority:</w:t>
      </w:r>
      <w:r>
        <w:t xml:space="preserve"> FALSE</w:t>
      </w:r>
    </w:p>
    <w:p>
      <w:r>
        <w:rPr>
          <w:b/>
        </w:rPr>
        <w:t>Public launch authority:</w:t>
      </w:r>
      <w:r>
        <w:t xml:space="preserve"> FALSE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6080"/>
        <w:sz w:val="16"/>
      </w:rPr>
      <w:t>EQUINESYNC  |  FOUNDER-APPROVED CONSTITUTIONAL 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72F4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2F4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2F4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72F49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outlineLvl w:val="4"/>
    </w:pPr>
    <w:rPr>
      <w:rFonts w:asciiTheme="majorHAnsi" w:eastAsiaTheme="majorEastAsia" w:hAnsiTheme="majorHAnsi" w:cstheme="majorBidi" w:ascii="Aptos Display" w:hAnsi="Aptos Display"/>
      <w:color w:val="372F49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372F49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Developer, Platform, and Integration Governance Model</dc:title>
  <dc:subject>Founder-approved constitutional source; adoption and lock remain separately gated</dc:subject>
  <dc:creator>EquineSync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