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Constitutional Prerequisite, Co-Review, Change-Impact, and Sequencing</w:t>
      </w:r>
      <w:r>
        <w:rPr>
          <w:b/>
          <w:bCs/>
        </w:rPr>
        <w:t xml:space="preserve"> </w:t>
      </w:r>
      <w:r>
        <w:rPr>
          <w:b/>
          <w:bCs/>
        </w:rPr>
        <w:t xml:space="preserve">Map</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Document Identifier</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EQUINESYNC_CANON_DEPENDENCY_MAP_V1_2</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Document Type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Constitutional Support Artifact / Canon Dependency, Change-Impact, and Sequencing Map</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Status</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Controlled Completion Integration Candidate for Founder Review</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Implementation Authority</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FALSE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Production Authority</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FALSE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Public Launch Authority</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FALSE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b/>
                <w:bCs/>
                <w:sz w:val="16"/>
                <w:szCs w:val="16"/>
                <w:color w:val="1F2937"/>
              </w:rPr>
              <w:t xml:space="preserve">Date</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July 15, 2026</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b/>
                <w:bCs/>
                <w:sz w:val="16"/>
                <w:szCs w:val="16"/>
                <w:color w:val="1F2937"/>
              </w:rPr>
              <w:t xml:space="preserve">Coverage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44 constitutional and governance families, with the safeguarding family resolved to its founder-approved V1.1 source; seven dependency layers; critical-path, change-impact, and coupled-review maps</w:t>
            </w:r>
          </w:p>
        </w:tc>
      </w:tr>
    </w:tbl>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368"/>
      </w:tblGrid>
      <w:tr>
        <w:trPr>
          <w:tblHeader w:val="1"/>
        </w:trPr>
        <w:tc>
          <w:tcPr>
            <w:tcW w:type="dxa" w:w="1036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Constitutional function: This Map shows what must exist first, what must be read together, and what must be revalidated after change. It does not replace the substantive canon, Authority Matrix, Cross Reference Index, Controlled Canon Index, or founder evidence.</w:t>
            </w:r>
          </w:p>
        </w:tc>
      </w:tr>
    </w:tbl>
    <w:bookmarkStart w:id="20" w:name="purpose"/>
    <w:p>
      <w:pPr>
        <w:pStyle w:val="Heading1"/>
      </w:pPr>
      <w:r>
        <w:t xml:space="preserve">1. Purpose</w:t>
      </w:r>
    </w:p>
    <w:p>
      <w:pPr>
        <w:pStyle w:val="FirstParagraph"/>
      </w:pPr>
      <w:r>
        <w:t xml:space="preserve">This Map answers three constitutional questions: What must exist first?</w:t>
      </w:r>
      <w:r>
        <w:t xml:space="preserve"> </w:t>
      </w:r>
      <w:r>
        <w:t xml:space="preserve">What must be read together? What must be revalidated when a governing</w:t>
      </w:r>
      <w:r>
        <w:t xml:space="preserve"> </w:t>
      </w:r>
      <w:r>
        <w:t xml:space="preserve">artifact changes? It organizes the EquineSync canon into dependency</w:t>
      </w:r>
      <w:r>
        <w:t xml:space="preserve"> </w:t>
      </w:r>
      <w:r>
        <w:t xml:space="preserve">layers, identifies direct upstream prerequisites and mandatory co-review</w:t>
      </w:r>
      <w:r>
        <w:t xml:space="preserve"> </w:t>
      </w:r>
      <w:r>
        <w:t xml:space="preserve">overlays, records high-impact change propagation, and provides</w:t>
      </w:r>
      <w:r>
        <w:t xml:space="preserve"> </w:t>
      </w:r>
      <w:r>
        <w:t xml:space="preserve">implementation sequencing guidance without converting the map itself</w:t>
      </w:r>
      <w:r>
        <w:t xml:space="preserve"> </w:t>
      </w:r>
      <w:r>
        <w:t xml:space="preserve">into substantive authority.</w:t>
      </w:r>
    </w:p>
    <w:p>
      <w:pPr>
        <w:pStyle w:val="BodyText"/>
      </w:pPr>
      <w:r>
        <w:t xml:space="preserve">The Map is interpretive and navigational. It does not create rights,</w:t>
      </w:r>
      <w:r>
        <w:t xml:space="preserve"> </w:t>
      </w:r>
      <w:r>
        <w:t xml:space="preserve">duties, permissions, adoption, lock, implementation authority,</w:t>
      </w:r>
      <w:r>
        <w:t xml:space="preserve"> </w:t>
      </w:r>
      <w:r>
        <w:t xml:space="preserve">production authority, provider activation, or public-launch authority.</w:t>
      </w:r>
      <w:r>
        <w:t xml:space="preserve"> </w:t>
      </w:r>
      <w:r>
        <w:t xml:space="preserve">The active version and lifecycle posture of every referenced family must</w:t>
      </w:r>
      <w:r>
        <w:t xml:space="preserve"> </w:t>
      </w:r>
      <w:r>
        <w:t xml:space="preserve">be resolved through the Controlled Canon Index and founder evidence.</w:t>
      </w:r>
    </w:p>
    <w:bookmarkEnd w:id="20"/>
    <w:bookmarkStart w:id="21" w:name="dependency-semantics"/>
    <w:p>
      <w:pPr>
        <w:pStyle w:val="Heading1"/>
      </w:pPr>
      <w:r>
        <w:t xml:space="preserve">2. Dependency Semantics</w:t>
      </w:r>
    </w:p>
    <w:p>
      <w:pPr>
        <w:numPr>
          <w:ilvl w:val="0"/>
          <w:numId w:val="1001"/>
        </w:numPr>
      </w:pPr>
      <w:r>
        <w:t xml:space="preserve">Upstream prerequisite: a downstream artifact cannot be safely</w:t>
      </w:r>
      <w:r>
        <w:t xml:space="preserve"> </w:t>
      </w:r>
      <w:r>
        <w:t xml:space="preserve">interpreted, amended, or implemented until the upstream rule is</w:t>
      </w:r>
      <w:r>
        <w:t xml:space="preserve"> </w:t>
      </w:r>
      <w:r>
        <w:t xml:space="preserve">resolved.</w:t>
      </w:r>
    </w:p>
    <w:p>
      <w:pPr>
        <w:numPr>
          <w:ilvl w:val="0"/>
          <w:numId w:val="1001"/>
        </w:numPr>
      </w:pPr>
      <w:r>
        <w:t xml:space="preserve">Protective constraint: a privacy, safeguarding, security, welfare,</w:t>
      </w:r>
      <w:r>
        <w:t xml:space="preserve"> </w:t>
      </w:r>
      <w:r>
        <w:t xml:space="preserve">evidentiary, or permission rule that can narrow or block downstream</w:t>
      </w:r>
      <w:r>
        <w:t xml:space="preserve"> </w:t>
      </w:r>
      <w:r>
        <w:t xml:space="preserve">action without taking ownership of the underlying subject.</w:t>
      </w:r>
    </w:p>
    <w:p>
      <w:pPr>
        <w:numPr>
          <w:ilvl w:val="0"/>
          <w:numId w:val="1001"/>
        </w:numPr>
      </w:pPr>
      <w:r>
        <w:t xml:space="preserve">Evidence dependency: the record, audit, notice, or decision evidence</w:t>
      </w:r>
      <w:r>
        <w:t xml:space="preserve"> </w:t>
      </w:r>
      <w:r>
        <w:t xml:space="preserve">required to prove that the governing rule was applied.</w:t>
      </w:r>
    </w:p>
    <w:p>
      <w:pPr>
        <w:numPr>
          <w:ilvl w:val="0"/>
          <w:numId w:val="1001"/>
        </w:numPr>
      </w:pPr>
      <w:r>
        <w:t xml:space="preserve">Interpretive dependency: a registry, vocabulary, authority,</w:t>
      </w:r>
      <w:r>
        <w:t xml:space="preserve"> </w:t>
      </w:r>
      <w:r>
        <w:t xml:space="preserve">cross-reference, or dependency artifact used to locate and reconcile</w:t>
      </w:r>
      <w:r>
        <w:t xml:space="preserve"> </w:t>
      </w:r>
      <w:r>
        <w:t xml:space="preserve">substantive canon.</w:t>
      </w:r>
    </w:p>
    <w:p>
      <w:pPr>
        <w:numPr>
          <w:ilvl w:val="0"/>
          <w:numId w:val="1001"/>
        </w:numPr>
      </w:pPr>
      <w:r>
        <w:t xml:space="preserve">Execution dependency: a required governance input to implementation</w:t>
      </w:r>
      <w:r>
        <w:t xml:space="preserve"> </w:t>
      </w:r>
      <w:r>
        <w:t xml:space="preserve">planning, technical specification, testing, release, migration, or</w:t>
      </w:r>
      <w:r>
        <w:t xml:space="preserve"> </w:t>
      </w:r>
      <w:r>
        <w:t xml:space="preserve">runtime activation.</w:t>
      </w:r>
    </w:p>
    <w:p>
      <w:pPr>
        <w:numPr>
          <w:ilvl w:val="0"/>
          <w:numId w:val="1001"/>
        </w:numPr>
      </w:pPr>
      <w:r>
        <w:t xml:space="preserve">Coupled review: two canons must be reviewed together, but neither</w:t>
      </w:r>
      <w:r>
        <w:t xml:space="preserve"> </w:t>
      </w:r>
      <w:r>
        <w:t xml:space="preserve">gains authority to amend the other.</w:t>
      </w:r>
    </w:p>
    <w:p>
      <w:pPr>
        <w:pStyle w:val="BlockText"/>
      </w:pPr>
      <w:r>
        <w:t xml:space="preserve">Founder-designated version exception: the Security Foundational Models</w:t>
      </w:r>
      <w:r>
        <w:t xml:space="preserve"> </w:t>
      </w:r>
      <w:r>
        <w:t xml:space="preserve">V1.0 package is the controlling security-foundational package within</w:t>
      </w:r>
      <w:r>
        <w:t xml:space="preserve"> </w:t>
      </w:r>
      <w:r>
        <w:t xml:space="preserve">its reconciled scope until expressly superseded. Higher-numbered</w:t>
      </w:r>
      <w:r>
        <w:t xml:space="preserve"> </w:t>
      </w:r>
      <w:r>
        <w:t xml:space="preserve">security-family references do not displace the package by number</w:t>
      </w:r>
      <w:r>
        <w:t xml:space="preserve"> </w:t>
      </w:r>
      <w:r>
        <w:t xml:space="preserve">alone.</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368"/>
      </w:tblGrid>
      <w:tr>
        <w:trPr>
          <w:tblHeader w:val="1"/>
        </w:trPr>
        <w:tc>
          <w:tcPr>
            <w:tcW w:type="dxa" w:w="1036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Arrow rule: dependency arrows run from upstream prerequisite to downstream dependent. A cross-reference or dependency does not transfer subject-matter ownership.</w:t>
            </w:r>
          </w:p>
        </w:tc>
      </w:tr>
    </w:tbl>
    <w:bookmarkEnd w:id="21"/>
    <w:bookmarkStart w:id="22" w:name="constitutional-dependency-layers"/>
    <w:p>
      <w:pPr>
        <w:pStyle w:val="Heading1"/>
      </w:pPr>
      <w:r>
        <w:t xml:space="preserve">3. Constitutional Dependency Layers</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73"/>
        <w:gridCol w:w="3939"/>
        <w:gridCol w:w="4356"/>
      </w:tblGrid>
      <w:tr>
        <w:trPr>
          <w:tblHeader w:val="1"/>
        </w:trPr>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Layer</w:t>
            </w:r>
          </w:p>
        </w:tc>
        <w:tc>
          <w:tcPr>
            <w:tcW w:type="dxa" w:w="3939"/>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Name</w:t>
            </w:r>
          </w:p>
        </w:tc>
        <w:tc>
          <w:tcPr>
            <w:tcW w:type="dxa" w:w="4356"/>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Constitutional Function</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L0</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Lifecycle and Constitutional Control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Founder authority, active-version resolution, adoption evidence, and RF legislative history.</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L1</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Apex and Interpretive Framework</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Product purpose, ecosystem structure, ownership boundaries, vocabulary, references, authority, navigation, and this dependency map.</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L2</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Core Domain Truth</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Horse, facility, barn, business, identity, relationship, consent, protected-participant safeguarding, and calendar truth.</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L3</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Trust, Rights, Records, and Evidence</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Permissions, privacy, security, encryption, stewardship, audit, disputes, communication, incidents, and resilience.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L4</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Specialized Information and Decision Overlays</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Media, search, AI, reporting, and financial governance that act on underlying domain truth.</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L5</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Platform, External, and Runtime Governance</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External architecture, integrations, plugins, vendors, configuration, operations, and offline synchronization.</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L6</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Governed Implementation</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The implementation atlas and authorized RF packages that may execute only within granted authority.</w:t>
            </w:r>
          </w:p>
        </w:tc>
      </w:tr>
    </w:tbl>
    <w:bookmarkEnd w:id="22"/>
    <w:bookmarkStart w:id="23" w:name="master-dependency-topology"/>
    <w:p>
      <w:pPr>
        <w:pStyle w:val="Heading1"/>
      </w:pPr>
      <w:r>
        <w:t xml:space="preserve">4. Master Dependency Topology</w:t>
      </w:r>
    </w:p>
    <w:p>
      <w:pPr>
        <w:pStyle w:val="FirstParagraph"/>
      </w:pPr>
      <w:r>
        <w:t xml:space="preserve">The visual topology shows the primary dependency spine. To preserve</w:t>
      </w:r>
      <w:r>
        <w:t xml:space="preserve"> </w:t>
      </w:r>
      <w:r>
        <w:t xml:space="preserve">readability, many protective, evidentiary, and coupled-review</w:t>
      </w:r>
      <w:r>
        <w:t xml:space="preserve"> </w:t>
      </w:r>
      <w:r>
        <w:t xml:space="preserve">relationships are recorded in the detailed register rather than drawn as</w:t>
      </w:r>
      <w:r>
        <w:t xml:space="preserve"> </w:t>
      </w:r>
      <w:r>
        <w:t xml:space="preserve">additional lines.</w:t>
      </w:r>
    </w:p>
    <w:p>
      <w:pPr>
        <w:pStyle w:val="BodyText"/>
      </w:pPr>
    </w:p>
    <w:p>
      <w:pPr>
        <w:pStyle w:val="BodyText"/>
      </w:pPr>
      <w:r>
        <w:rPr>
          <w:i/>
          <w:iCs/>
        </w:rPr>
        <w:t xml:space="preserve">Figure 1. EquineSync constitutional dependency topology. Solid lines</w:t>
      </w:r>
      <w:r>
        <w:rPr>
          <w:i/>
          <w:iCs/>
        </w:rPr>
        <w:t xml:space="preserve"> </w:t>
      </w:r>
      <w:r>
        <w:rPr>
          <w:i/>
          <w:iCs/>
        </w:rPr>
        <w:t xml:space="preserve">show principal authority, foundational, interpretive, or execution</w:t>
      </w:r>
      <w:r>
        <w:rPr>
          <w:i/>
          <w:iCs/>
        </w:rPr>
        <w:t xml:space="preserve"> </w:t>
      </w:r>
      <w:r>
        <w:rPr>
          <w:i/>
          <w:iCs/>
        </w:rPr>
        <w:t xml:space="preserve">dependencies. Dashed and dotted lines show selected protective and</w:t>
      </w:r>
      <w:r>
        <w:rPr>
          <w:i/>
          <w:iCs/>
        </w:rPr>
        <w:t xml:space="preserve"> </w:t>
      </w:r>
      <w:r>
        <w:rPr>
          <w:i/>
          <w:iCs/>
        </w:rPr>
        <w:t xml:space="preserve">evidence dependencies.</w:t>
      </w:r>
    </w:p>
    <w:bookmarkEnd w:id="23"/>
    <w:bookmarkStart w:id="24" w:name="critical-constitutional-paths"/>
    <w:p>
      <w:pPr>
        <w:pStyle w:val="Heading1"/>
      </w:pPr>
      <w:r>
        <w:t xml:space="preserve">5. Critical Constitutional Paths</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Path</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Required Reading and Dependency Sequence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Identity and Access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Product Vision → Ecosystem → Identity → Relationship → Agreement / Minor → Permission → Audit Evidence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Horse Continuity</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Product Vision → Ecosystem → Horse Lifecycle → Horse Transfer → Record / Audit / Financial / Claims / Notice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Barn Operations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Ecosystem → Facility → Barn Lifecycle → Calendar → Permission / Record / Audit / Communication</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Minor Delegated Care</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Identity → Relationship → Agreement → Master Minor, Guardianship, Safeguarding, and Protected Participant Model V1.1 → Permission → Search / Media / AI / Reporting constraints</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Media Lifecycle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Permission + Privacy + Record + Security + Encryption → Media Governance → Search / AI / Reporting / Sharing / Deletion</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AI Output</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Domain truth + Permission + Privacy + Security + Record + Audit + Search + Vendor controls → AI Governance → Human review and evidence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Financial Truth</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Identity + Relationship + Agreement + Record + Audit → Financial Truth → Claims / Transfer / Reporting / External payment rails</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External Integration</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External Architecture + Vendor Security + Permission + Privacy + Security → Developer Governance → Plugin Governance / APIs / Webhooks</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Offline Execution</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Identity + Permission + Privacy + Security + Encryption + Record + Audit + Resilience → Offline Canon → Platform Operations</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Incident and Recovery</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Security + Privacy + Audit + Communication + Vendor Security → Incident Response; Security + Record Stewardship + Encryption + horse/financial continuity priorities → Resilience; Incident Response + Resilience → Platform Operations execution</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Configuration to Release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Domain canon + Permission + Audit → Configuration and Flags → Platform Operations → Release evidence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Governed Implementation</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Founder Decisions + Canon Index + Authority Matrix + Cross Reference Index + Dependency Map + RF evidence → Implementation Atlas</w:t>
            </w:r>
          </w:p>
        </w:tc>
      </w:tr>
    </w:tbl>
    <w:bookmarkEnd w:id="24"/>
    <w:bookmarkStart w:id="32" w:name="canon-dependency-register"/>
    <w:p>
      <w:pPr>
        <w:pStyle w:val="Heading1"/>
      </w:pPr>
      <w:r>
        <w:t xml:space="preserve">6. Canon Dependency Register</w:t>
      </w:r>
    </w:p>
    <w:p>
      <w:pPr>
        <w:pStyle w:val="FirstParagraph"/>
      </w:pPr>
      <w:r>
        <w:t xml:space="preserve">The register separates primary upstream prerequisites from mandatory</w:t>
      </w:r>
      <w:r>
        <w:t xml:space="preserve"> </w:t>
      </w:r>
      <w:r>
        <w:t xml:space="preserve">overlays. Upstream artifacts define the dependency spine. Overlays</w:t>
      </w:r>
      <w:r>
        <w:t xml:space="preserve"> </w:t>
      </w:r>
      <w:r>
        <w:t xml:space="preserve">constrain, evidence, or coordinate application without silently becoming</w:t>
      </w:r>
      <w:r>
        <w:t xml:space="preserve"> </w:t>
      </w:r>
      <w:r>
        <w:t xml:space="preserve">the subject-matter owner.</w:t>
      </w:r>
    </w:p>
    <w:bookmarkStart w:id="25" w:name="l0.-lifecycle-and-constitutional-control"/>
    <w:p>
      <w:pPr>
        <w:pStyle w:val="Heading2"/>
      </w:pPr>
      <w:r>
        <w:t xml:space="preserve">L0. Lifecycle and Constitutional Control</w:t>
      </w:r>
    </w:p>
    <w:p>
      <w:pPr>
        <w:pStyle w:val="FirstParagraph"/>
      </w:pPr>
      <w:r>
        <w:t xml:space="preserve">ID / Constitutional Family</w:t>
      </w:r>
    </w:p>
    <w:p>
      <w:pPr>
        <w:pStyle w:val="BodyText"/>
      </w:pPr>
      <w:r>
        <w:t xml:space="preserve">Primary Upstream Dependencies</w:t>
      </w:r>
    </w:p>
    <w:p>
      <w:pPr>
        <w:pStyle w:val="BodyText"/>
      </w:pPr>
      <w:r>
        <w:t xml:space="preserve">Mandatory Co-Review / Overlays</w:t>
      </w:r>
    </w:p>
    <w:p>
      <w:pPr>
        <w:pStyle w:val="BodyText"/>
      </w:pPr>
      <w:r>
        <w:t xml:space="preserve">Criticality and Principal Downstream Effect</w:t>
      </w:r>
    </w:p>
    <w:p>
      <w:pPr>
        <w:pStyle w:val="BodyText"/>
      </w:pPr>
      <w:r>
        <w:t xml:space="preserve">CDM-001</w:t>
      </w:r>
      <w:r>
        <w:t xml:space="preserve"> </w:t>
      </w:r>
      <w:r>
        <w:t xml:space="preserve">Founder Decision Register and Adoption Evidence</w:t>
      </w:r>
    </w:p>
    <w:p>
      <w:pPr>
        <w:pStyle w:val="BodyText"/>
      </w:pPr>
      <w:r>
        <w:t xml:space="preserve">Applicable law, valid founder directives, and preserved decision</w:t>
      </w:r>
      <w:r>
        <w:t xml:space="preserve"> </w:t>
      </w:r>
      <w:r>
        <w:t xml:space="preserve">evidence.</w:t>
      </w:r>
    </w:p>
    <w:p>
      <w:pPr>
        <w:pStyle w:val="BodyText"/>
      </w:pPr>
      <w:r>
        <w:t xml:space="preserve">Controlled lifecycle procedures; amendment and supersession</w:t>
      </w:r>
      <w:r>
        <w:t xml:space="preserve"> </w:t>
      </w:r>
      <w:r>
        <w:t xml:space="preserve">evidence.</w:t>
      </w:r>
    </w:p>
    <w:p>
      <w:pPr>
        <w:pStyle w:val="BodyText"/>
      </w:pPr>
      <w:r>
        <w:t xml:space="preserve">Apex</w:t>
      </w:r>
      <w:r>
        <w:t xml:space="preserve"> </w:t>
      </w:r>
      <w:r>
        <w:t xml:space="preserve">Controlled Canon Index; substantive canon; RF ledgers; implementation</w:t>
      </w:r>
      <w:r>
        <w:t xml:space="preserve"> </w:t>
      </w:r>
      <w:r>
        <w:t xml:space="preserve">authority.</w:t>
      </w:r>
    </w:p>
    <w:p>
      <w:pPr>
        <w:pStyle w:val="BodyText"/>
      </w:pPr>
      <w:r>
        <w:t xml:space="preserve">CDM-002</w:t>
      </w:r>
      <w:r>
        <w:t xml:space="preserve"> </w:t>
      </w:r>
      <w:r>
        <w:t xml:space="preserve">Controlled Canon Index and Constitutional Completeness Register</w:t>
      </w:r>
    </w:p>
    <w:p>
      <w:pPr>
        <w:pStyle w:val="BodyText"/>
      </w:pPr>
      <w:r>
        <w:t xml:space="preserve">Founder Decision Register and adoption or lock evidence.</w:t>
      </w:r>
    </w:p>
    <w:p>
      <w:pPr>
        <w:pStyle w:val="BodyText"/>
      </w:pPr>
      <w:r>
        <w:t xml:space="preserve">Cross-Canon Reference Normalization Register; checksum and</w:t>
      </w:r>
      <w:r>
        <w:t xml:space="preserve"> </w:t>
      </w:r>
      <w:r>
        <w:t xml:space="preserve">completeness evidence.</w:t>
      </w:r>
    </w:p>
    <w:p>
      <w:pPr>
        <w:pStyle w:val="BodyText"/>
      </w:pPr>
      <w:r>
        <w:t xml:space="preserve">Apex</w:t>
      </w:r>
      <w:r>
        <w:t xml:space="preserve"> </w:t>
      </w:r>
      <w:r>
        <w:t xml:space="preserve">All interpretive artifacts; active-version resolution; implementation</w:t>
      </w:r>
      <w:r>
        <w:t xml:space="preserve"> </w:t>
      </w:r>
      <w:r>
        <w:t xml:space="preserve">gating.</w:t>
      </w:r>
    </w:p>
    <w:p>
      <w:pPr>
        <w:pStyle w:val="BodyText"/>
      </w:pPr>
      <w:r>
        <w:t xml:space="preserve">CDM-003</w:t>
      </w:r>
      <w:r>
        <w:t xml:space="preserve"> </w:t>
      </w:r>
      <w:r>
        <w:t xml:space="preserve">RF Ledgers and Controlled Review Evidence</w:t>
      </w:r>
    </w:p>
    <w:p>
      <w:pPr>
        <w:pStyle w:val="BodyText"/>
      </w:pPr>
      <w:r>
        <w:t xml:space="preserve">Founder decisions; Controlled Canon Index; affected substantive</w:t>
      </w:r>
      <w:r>
        <w:t xml:space="preserve"> </w:t>
      </w:r>
      <w:r>
        <w:t xml:space="preserve">canon.</w:t>
      </w:r>
    </w:p>
    <w:p>
      <w:pPr>
        <w:pStyle w:val="BodyText"/>
      </w:pPr>
      <w:r>
        <w:t xml:space="preserve">Authority Matrix; Dependency Map; test and verification</w:t>
      </w:r>
      <w:r>
        <w:t xml:space="preserve"> </w:t>
      </w:r>
      <w:r>
        <w:t xml:space="preserve">evidence.</w:t>
      </w:r>
    </w:p>
    <w:p>
      <w:pPr>
        <w:pStyle w:val="BodyText"/>
      </w:pPr>
      <w:r>
        <w:t xml:space="preserve">Blocking</w:t>
      </w:r>
      <w:r>
        <w:t xml:space="preserve"> </w:t>
      </w:r>
      <w:r>
        <w:t xml:space="preserve">Authorized implementation packages; adoption, lock, and release</w:t>
      </w:r>
      <w:r>
        <w:t xml:space="preserve"> </w:t>
      </w:r>
      <w:r>
        <w:t xml:space="preserve">decisions.</w:t>
      </w:r>
    </w:p>
    <w:bookmarkEnd w:id="25"/>
    <w:bookmarkStart w:id="26" w:name="l1.-apex-and-interpretive-framework"/>
    <w:p>
      <w:pPr>
        <w:pStyle w:val="Heading2"/>
      </w:pPr>
      <w:r>
        <w:t xml:space="preserve">L1. Apex and Interpretive Framework</w:t>
      </w:r>
    </w:p>
    <w:p>
      <w:pPr>
        <w:pStyle w:val="FirstParagraph"/>
      </w:pPr>
      <w:r>
        <w:t xml:space="preserve">ID / Constitutional Family</w:t>
      </w:r>
    </w:p>
    <w:p>
      <w:pPr>
        <w:pStyle w:val="BodyText"/>
      </w:pPr>
      <w:r>
        <w:t xml:space="preserve">Primary Upstream Dependencies</w:t>
      </w:r>
    </w:p>
    <w:p>
      <w:pPr>
        <w:pStyle w:val="BodyText"/>
      </w:pPr>
      <w:r>
        <w:t xml:space="preserve">Mandatory Co-Review / Overlays</w:t>
      </w:r>
    </w:p>
    <w:p>
      <w:pPr>
        <w:pStyle w:val="BodyText"/>
      </w:pPr>
      <w:r>
        <w:t xml:space="preserve">Criticality and Principal Downstream Effect</w:t>
      </w:r>
    </w:p>
    <w:p>
      <w:pPr>
        <w:pStyle w:val="BodyText"/>
      </w:pPr>
      <w:r>
        <w:t xml:space="preserve">CDM-004</w:t>
      </w:r>
      <w:r>
        <w:t xml:space="preserve"> </w:t>
      </w:r>
      <w:r>
        <w:t xml:space="preserve">Master Product Vision</w:t>
      </w:r>
    </w:p>
    <w:p>
      <w:pPr>
        <w:pStyle w:val="BodyText"/>
      </w:pPr>
      <w:r>
        <w:t xml:space="preserve">Founder constitutional direction.</w:t>
      </w:r>
    </w:p>
    <w:p>
      <w:pPr>
        <w:pStyle w:val="BodyText"/>
      </w:pPr>
      <w:r>
        <w:t xml:space="preserve">Controlled Canon Index; Founder Decision Register.</w:t>
      </w:r>
    </w:p>
    <w:p>
      <w:pPr>
        <w:pStyle w:val="BodyText"/>
      </w:pPr>
      <w:r>
        <w:t xml:space="preserve">Apex</w:t>
      </w:r>
      <w:r>
        <w:t xml:space="preserve"> </w:t>
      </w:r>
      <w:r>
        <w:t xml:space="preserve">Ecosystem Model; all specialized canon; platform and release</w:t>
      </w:r>
      <w:r>
        <w:t xml:space="preserve"> </w:t>
      </w:r>
      <w:r>
        <w:t xml:space="preserve">doctrine.</w:t>
      </w:r>
    </w:p>
    <w:p>
      <w:pPr>
        <w:pStyle w:val="BodyText"/>
      </w:pPr>
      <w:r>
        <w:t xml:space="preserve">CDM-005</w:t>
      </w:r>
      <w:r>
        <w:t xml:space="preserve"> </w:t>
      </w:r>
      <w:r>
        <w:t xml:space="preserve">Master Ecosystem Model</w:t>
      </w:r>
    </w:p>
    <w:p>
      <w:pPr>
        <w:pStyle w:val="BodyText"/>
      </w:pPr>
      <w:r>
        <w:t xml:space="preserve">Master Product Vision.</w:t>
      </w:r>
    </w:p>
    <w:p>
      <w:pPr>
        <w:pStyle w:val="BodyText"/>
      </w:pPr>
      <w:r>
        <w:t xml:space="preserve">Identity, relationship, facility, horse, business, and record</w:t>
      </w:r>
      <w:r>
        <w:t xml:space="preserve"> </w:t>
      </w:r>
      <w:r>
        <w:t xml:space="preserve">canons.</w:t>
      </w:r>
    </w:p>
    <w:p>
      <w:pPr>
        <w:pStyle w:val="BodyText"/>
      </w:pPr>
      <w:r>
        <w:t xml:space="preserve">Blocking</w:t>
      </w:r>
      <w:r>
        <w:t xml:space="preserve"> </w:t>
      </w:r>
      <w:r>
        <w:t xml:space="preserve">Core domain models and cross-domain structural interpretation.</w:t>
      </w:r>
    </w:p>
    <w:p>
      <w:pPr>
        <w:pStyle w:val="BodyText"/>
      </w:pPr>
      <w:r>
        <w:t xml:space="preserve">CDM-006</w:t>
      </w:r>
      <w:r>
        <w:t xml:space="preserve"> </w:t>
      </w:r>
      <w:r>
        <w:t xml:space="preserve">Constitutional Domain Ownership and Boundary Register</w:t>
      </w:r>
    </w:p>
    <w:p>
      <w:pPr>
        <w:pStyle w:val="BodyText"/>
      </w:pPr>
      <w:r>
        <w:t xml:space="preserve">Controlled Canon Index; Product Vision; Ecosystem Model; controlling</w:t>
      </w:r>
      <w:r>
        <w:t xml:space="preserve"> </w:t>
      </w:r>
      <w:r>
        <w:t xml:space="preserve">specialized canon.</w:t>
      </w:r>
    </w:p>
    <w:p>
      <w:pPr>
        <w:pStyle w:val="BodyText"/>
      </w:pPr>
      <w:r>
        <w:t xml:space="preserve">Vocabulary Index; Authority Matrix; reconciliation records.</w:t>
      </w:r>
    </w:p>
    <w:p>
      <w:pPr>
        <w:pStyle w:val="BodyText"/>
      </w:pPr>
      <w:r>
        <w:t xml:space="preserve">Blocking</w:t>
      </w:r>
      <w:r>
        <w:t xml:space="preserve"> </w:t>
      </w:r>
      <w:r>
        <w:t xml:space="preserve">Authority Matrix; conflict routing; cross-canon ownership</w:t>
      </w:r>
      <w:r>
        <w:t xml:space="preserve"> </w:t>
      </w:r>
      <w:r>
        <w:t xml:space="preserve">decisions.</w:t>
      </w:r>
    </w:p>
    <w:p>
      <w:pPr>
        <w:pStyle w:val="BodyText"/>
      </w:pPr>
      <w:r>
        <w:t xml:space="preserve">CDM-007</w:t>
      </w:r>
      <w:r>
        <w:t xml:space="preserve"> </w:t>
      </w:r>
      <w:r>
        <w:t xml:space="preserve">Constitutional Vocabulary and Definitions Index</w:t>
      </w:r>
    </w:p>
    <w:p>
      <w:pPr>
        <w:pStyle w:val="BodyText"/>
      </w:pPr>
      <w:r>
        <w:t xml:space="preserve">Controlled Canon Index; Domain Ownership Register; source canon for</w:t>
      </w:r>
      <w:r>
        <w:t xml:space="preserve"> </w:t>
      </w:r>
      <w:r>
        <w:t xml:space="preserve">each term.</w:t>
      </w:r>
    </w:p>
    <w:p>
      <w:pPr>
        <w:pStyle w:val="BodyText"/>
      </w:pPr>
      <w:r>
        <w:t xml:space="preserve">Reference Normalization Register.</w:t>
      </w:r>
    </w:p>
    <w:p>
      <w:pPr>
        <w:pStyle w:val="BodyText"/>
      </w:pPr>
      <w:r>
        <w:t xml:space="preserve">Material</w:t>
      </w:r>
      <w:r>
        <w:t xml:space="preserve"> </w:t>
      </w:r>
      <w:r>
        <w:t xml:space="preserve">Authority Matrix; Cross Reference Index; requirements and implementation</w:t>
      </w:r>
      <w:r>
        <w:t xml:space="preserve"> </w:t>
      </w:r>
      <w:r>
        <w:t xml:space="preserve">specifications.</w:t>
      </w:r>
    </w:p>
    <w:p>
      <w:pPr>
        <w:pStyle w:val="BodyText"/>
      </w:pPr>
      <w:r>
        <w:t xml:space="preserve">CDM-008</w:t>
      </w:r>
      <w:r>
        <w:t xml:space="preserve"> </w:t>
      </w:r>
      <w:r>
        <w:t xml:space="preserve">Cross-Canon Reference Normalization Register</w:t>
      </w:r>
    </w:p>
    <w:p>
      <w:pPr>
        <w:pStyle w:val="BodyText"/>
      </w:pPr>
      <w:r>
        <w:t xml:space="preserve">Controlled Canon Index; Founder Decision Register; successor</w:t>
      </w:r>
      <w:r>
        <w:t xml:space="preserve"> </w:t>
      </w:r>
      <w:r>
        <w:t xml:space="preserve">evidence.</w:t>
      </w:r>
    </w:p>
    <w:p>
      <w:pPr>
        <w:pStyle w:val="BodyText"/>
      </w:pPr>
      <w:r>
        <w:t xml:space="preserve">Vocabulary Index; substantive source canon.</w:t>
      </w:r>
    </w:p>
    <w:p>
      <w:pPr>
        <w:pStyle w:val="BodyText"/>
      </w:pPr>
      <w:r>
        <w:t xml:space="preserve">Material</w:t>
      </w:r>
      <w:r>
        <w:t xml:space="preserve"> </w:t>
      </w:r>
      <w:r>
        <w:t xml:space="preserve">Cross Reference Index; dependency resolution; amendment review.</w:t>
      </w:r>
    </w:p>
    <w:p>
      <w:pPr>
        <w:pStyle w:val="BodyText"/>
      </w:pPr>
      <w:r>
        <w:t xml:space="preserve">CDM-009</w:t>
      </w:r>
      <w:r>
        <w:t xml:space="preserve"> </w:t>
      </w:r>
      <w:r>
        <w:t xml:space="preserve">Constitutional Authority Matrix</w:t>
      </w:r>
    </w:p>
    <w:p>
      <w:pPr>
        <w:pStyle w:val="BodyText"/>
      </w:pPr>
      <w:r>
        <w:t xml:space="preserve">Domain Ownership Register; Vocabulary Index; Controlled Canon</w:t>
      </w:r>
      <w:r>
        <w:t xml:space="preserve"> </w:t>
      </w:r>
      <w:r>
        <w:t xml:space="preserve">Index.</w:t>
      </w:r>
    </w:p>
    <w:p>
      <w:pPr>
        <w:pStyle w:val="BodyText"/>
      </w:pPr>
      <w:r>
        <w:t xml:space="preserve">Founder Decision Register; specialized canon.</w:t>
      </w:r>
    </w:p>
    <w:p>
      <w:pPr>
        <w:pStyle w:val="BodyText"/>
      </w:pPr>
      <w:r>
        <w:t xml:space="preserve">Blocking</w:t>
      </w:r>
      <w:r>
        <w:t xml:space="preserve"> </w:t>
      </w:r>
      <w:r>
        <w:t xml:space="preserve">Cross Reference Index; Dependency Map; requirements and implementation</w:t>
      </w:r>
      <w:r>
        <w:t xml:space="preserve"> </w:t>
      </w:r>
      <w:r>
        <w:t xml:space="preserve">routing.</w:t>
      </w:r>
    </w:p>
    <w:p>
      <w:pPr>
        <w:pStyle w:val="BodyText"/>
      </w:pPr>
      <w:r>
        <w:t xml:space="preserve">CDM-010</w:t>
      </w:r>
      <w:r>
        <w:t xml:space="preserve"> </w:t>
      </w:r>
      <w:r>
        <w:t xml:space="preserve">Constitutional Cross Reference Index</w:t>
      </w:r>
    </w:p>
    <w:p>
      <w:pPr>
        <w:pStyle w:val="BodyText"/>
      </w:pPr>
      <w:r>
        <w:t xml:space="preserve">Authority Matrix; Vocabulary Index; Reference Normalization</w:t>
      </w:r>
      <w:r>
        <w:t xml:space="preserve"> </w:t>
      </w:r>
      <w:r>
        <w:t xml:space="preserve">Register; Controlled Canon Index.</w:t>
      </w:r>
    </w:p>
    <w:p>
      <w:pPr>
        <w:pStyle w:val="BodyText"/>
      </w:pPr>
      <w:r>
        <w:t xml:space="preserve">All referenced substantive canons.</w:t>
      </w:r>
    </w:p>
    <w:p>
      <w:pPr>
        <w:pStyle w:val="BodyText"/>
      </w:pPr>
      <w:r>
        <w:t xml:space="preserve">Material</w:t>
      </w:r>
      <w:r>
        <w:t xml:space="preserve"> </w:t>
      </w:r>
      <w:r>
        <w:t xml:space="preserve">Dependency Map; reader navigation; cross-domain review sets.</w:t>
      </w:r>
    </w:p>
    <w:p>
      <w:pPr>
        <w:pStyle w:val="BodyText"/>
      </w:pPr>
      <w:r>
        <w:t xml:space="preserve">CDM-011</w:t>
      </w:r>
      <w:r>
        <w:t xml:space="preserve"> </w:t>
      </w:r>
      <w:r>
        <w:t xml:space="preserve">Canon Dependency Map</w:t>
      </w:r>
    </w:p>
    <w:p>
      <w:pPr>
        <w:pStyle w:val="BodyText"/>
      </w:pPr>
      <w:r>
        <w:t xml:space="preserve">Authority Matrix; Cross Reference Index; Controlled Canon Index;</w:t>
      </w:r>
      <w:r>
        <w:t xml:space="preserve"> </w:t>
      </w:r>
      <w:r>
        <w:t xml:space="preserve">Founder Decision Register.</w:t>
      </w:r>
    </w:p>
    <w:p>
      <w:pPr>
        <w:pStyle w:val="BodyText"/>
      </w:pPr>
      <w:r>
        <w:t xml:space="preserve">Domain Ownership Register; Vocabulary Index; RF evidence.</w:t>
      </w:r>
    </w:p>
    <w:p>
      <w:pPr>
        <w:pStyle w:val="BodyText"/>
      </w:pPr>
      <w:r>
        <w:t xml:space="preserve">Material</w:t>
      </w:r>
      <w:r>
        <w:t xml:space="preserve"> </w:t>
      </w:r>
      <w:r>
        <w:t xml:space="preserve">Change-impact review; implementation sequencing; requirements</w:t>
      </w:r>
      <w:r>
        <w:t xml:space="preserve"> </w:t>
      </w:r>
      <w:r>
        <w:t xml:space="preserve">traceability.</w:t>
      </w:r>
    </w:p>
    <w:bookmarkEnd w:id="26"/>
    <w:bookmarkStart w:id="27" w:name="l2.-core-domain-truth"/>
    <w:p>
      <w:pPr>
        <w:pStyle w:val="Heading2"/>
      </w:pPr>
      <w:r>
        <w:t xml:space="preserve">L2. Core Domain Truth</w:t>
      </w:r>
    </w:p>
    <w:p>
      <w:pPr>
        <w:pStyle w:val="FirstParagraph"/>
      </w:pPr>
      <w:r>
        <w:t xml:space="preserve">ID / Constitutional Family</w:t>
      </w:r>
    </w:p>
    <w:p>
      <w:pPr>
        <w:pStyle w:val="BodyText"/>
      </w:pPr>
      <w:r>
        <w:t xml:space="preserve">Primary Upstream Dependencies</w:t>
      </w:r>
    </w:p>
    <w:p>
      <w:pPr>
        <w:pStyle w:val="BodyText"/>
      </w:pPr>
      <w:r>
        <w:t xml:space="preserve">Mandatory Co-Review / Overlays</w:t>
      </w:r>
    </w:p>
    <w:p>
      <w:pPr>
        <w:pStyle w:val="BodyText"/>
      </w:pPr>
      <w:r>
        <w:t xml:space="preserve">Criticality and Principal Downstream Effect</w:t>
      </w:r>
    </w:p>
    <w:p>
      <w:pPr>
        <w:pStyle w:val="BodyText"/>
      </w:pPr>
      <w:r>
        <w:t xml:space="preserve">CDM-012</w:t>
      </w:r>
      <w:r>
        <w:t xml:space="preserve"> </w:t>
      </w:r>
      <w:r>
        <w:t xml:space="preserve">Master Horse Lifecycle and Passport Model</w:t>
      </w:r>
    </w:p>
    <w:p>
      <w:pPr>
        <w:pStyle w:val="BodyText"/>
      </w:pPr>
      <w:r>
        <w:t xml:space="preserve">Product Vision; Ecosystem Model.</w:t>
      </w:r>
    </w:p>
    <w:p>
      <w:pPr>
        <w:pStyle w:val="BodyText"/>
      </w:pPr>
      <w:r>
        <w:t xml:space="preserve">Record Stewardship; Privacy; Audit; Relationship; Permission.</w:t>
      </w:r>
    </w:p>
    <w:p>
      <w:pPr>
        <w:pStyle w:val="BodyText"/>
      </w:pPr>
      <w:r>
        <w:t xml:space="preserve">Blocking</w:t>
      </w:r>
      <w:r>
        <w:t xml:space="preserve"> </w:t>
      </w:r>
      <w:r>
        <w:t xml:space="preserve">Horse Transfer; barn operations; calendar; reporting; resilience</w:t>
      </w:r>
      <w:r>
        <w:t xml:space="preserve"> </w:t>
      </w:r>
      <w:r>
        <w:t xml:space="preserve">continuity.</w:t>
      </w:r>
    </w:p>
    <w:p>
      <w:pPr>
        <w:pStyle w:val="BodyText"/>
      </w:pPr>
      <w:r>
        <w:t xml:space="preserve">CDM-013</w:t>
      </w:r>
      <w:r>
        <w:t xml:space="preserve"> </w:t>
      </w:r>
      <w:r>
        <w:t xml:space="preserve">Master Horse Transfer and Continuity Policy</w:t>
      </w:r>
    </w:p>
    <w:p>
      <w:pPr>
        <w:pStyle w:val="BodyText"/>
      </w:pPr>
      <w:r>
        <w:t xml:space="preserve">Horse Lifecycle; Relationship; Agreement and Authorization;</w:t>
      </w:r>
      <w:r>
        <w:t xml:space="preserve"> </w:t>
      </w:r>
      <w:r>
        <w:t xml:space="preserve">Financial Truth; Claims and Disputes.</w:t>
      </w:r>
    </w:p>
    <w:p>
      <w:pPr>
        <w:pStyle w:val="BodyText"/>
      </w:pPr>
      <w:r>
        <w:t xml:space="preserve">Record Stewardship; Permission; Privacy; Audit; Communication.</w:t>
      </w:r>
    </w:p>
    <w:p>
      <w:pPr>
        <w:pStyle w:val="BodyText"/>
      </w:pPr>
      <w:r>
        <w:t xml:space="preserve">Blocking</w:t>
      </w:r>
      <w:r>
        <w:t xml:space="preserve"> </w:t>
      </w:r>
      <w:r>
        <w:t xml:space="preserve">Transfer workflows, continuity controls, reconciliation, and</w:t>
      </w:r>
      <w:r>
        <w:t xml:space="preserve"> </w:t>
      </w:r>
      <w:r>
        <w:t xml:space="preserve">implementation tests.</w:t>
      </w:r>
    </w:p>
    <w:p>
      <w:pPr>
        <w:pStyle w:val="BodyText"/>
      </w:pPr>
      <w:r>
        <w:t xml:space="preserve">CDM-014</w:t>
      </w:r>
      <w:r>
        <w:t xml:space="preserve"> </w:t>
      </w:r>
      <w:r>
        <w:t xml:space="preserve">Master Facility Domain Model</w:t>
      </w:r>
    </w:p>
    <w:p>
      <w:pPr>
        <w:pStyle w:val="BodyText"/>
      </w:pPr>
      <w:r>
        <w:t xml:space="preserve">Product Vision; Ecosystem Model.</w:t>
      </w:r>
    </w:p>
    <w:p>
      <w:pPr>
        <w:pStyle w:val="BodyText"/>
      </w:pPr>
      <w:r>
        <w:t xml:space="preserve">Relationship; Record Stewardship; Permission; Security.</w:t>
      </w:r>
    </w:p>
    <w:p>
      <w:pPr>
        <w:pStyle w:val="BodyText"/>
      </w:pPr>
      <w:r>
        <w:t xml:space="preserve">Blocking</w:t>
      </w:r>
      <w:r>
        <w:t xml:space="preserve"> </w:t>
      </w:r>
      <w:r>
        <w:t xml:space="preserve">Barn Lifecycle; calendar; facility operations; integrations.</w:t>
      </w:r>
    </w:p>
    <w:p>
      <w:pPr>
        <w:pStyle w:val="BodyText"/>
      </w:pPr>
      <w:r>
        <w:t xml:space="preserve">CDM-015</w:t>
      </w:r>
      <w:r>
        <w:t xml:space="preserve"> </w:t>
      </w:r>
      <w:r>
        <w:t xml:space="preserve">Master Barn Lifecycle and Operations Canon</w:t>
      </w:r>
    </w:p>
    <w:p>
      <w:pPr>
        <w:pStyle w:val="BodyText"/>
      </w:pPr>
      <w:r>
        <w:t xml:space="preserve">Facility Domain; Relationship; Calendar; Horse Lifecycle.</w:t>
      </w:r>
    </w:p>
    <w:p>
      <w:pPr>
        <w:pStyle w:val="BodyText"/>
      </w:pPr>
      <w:r>
        <w:t xml:space="preserve">Permission; Record Stewardship; Audit; Financial Truth;</w:t>
      </w:r>
      <w:r>
        <w:t xml:space="preserve"> </w:t>
      </w:r>
      <w:r>
        <w:t xml:space="preserve">Communication.</w:t>
      </w:r>
    </w:p>
    <w:p>
      <w:pPr>
        <w:pStyle w:val="BodyText"/>
      </w:pPr>
      <w:r>
        <w:t xml:space="preserve">Blocking</w:t>
      </w:r>
      <w:r>
        <w:t xml:space="preserve"> </w:t>
      </w:r>
      <w:r>
        <w:t xml:space="preserve">Operational workflows, care tasks, staffing, facility execution, and</w:t>
      </w:r>
      <w:r>
        <w:t xml:space="preserve"> </w:t>
      </w:r>
      <w:r>
        <w:t xml:space="preserve">reporting.</w:t>
      </w:r>
    </w:p>
    <w:p>
      <w:pPr>
        <w:pStyle w:val="BodyText"/>
      </w:pPr>
      <w:r>
        <w:t xml:space="preserve">CDM-016</w:t>
      </w:r>
      <w:r>
        <w:t xml:space="preserve"> </w:t>
      </w:r>
      <w:r>
        <w:t xml:space="preserve">Master Business Lifecycle Model</w:t>
      </w:r>
    </w:p>
    <w:p>
      <w:pPr>
        <w:pStyle w:val="BodyText"/>
      </w:pPr>
      <w:r>
        <w:t xml:space="preserve">Product Vision; Ecosystem Model; Relationship Model.</w:t>
      </w:r>
    </w:p>
    <w:p>
      <w:pPr>
        <w:pStyle w:val="BodyText"/>
      </w:pPr>
      <w:r>
        <w:t xml:space="preserve">Agreement and Authorization; Financial Truth; Record Stewardship;</w:t>
      </w:r>
      <w:r>
        <w:t xml:space="preserve"> </w:t>
      </w:r>
      <w:r>
        <w:t xml:space="preserve">Claims.</w:t>
      </w:r>
    </w:p>
    <w:p>
      <w:pPr>
        <w:pStyle w:val="BodyText"/>
      </w:pPr>
      <w:r>
        <w:t xml:space="preserve">Material</w:t>
      </w:r>
      <w:r>
        <w:t xml:space="preserve"> </w:t>
      </w:r>
      <w:r>
        <w:t xml:space="preserve">Organization onboarding, lifecycle transitions, billing responsibility,</w:t>
      </w:r>
      <w:r>
        <w:t xml:space="preserve"> </w:t>
      </w:r>
      <w:r>
        <w:t xml:space="preserve">and exit handling.</w:t>
      </w:r>
    </w:p>
    <w:p>
      <w:pPr>
        <w:pStyle w:val="BodyText"/>
      </w:pPr>
      <w:r>
        <w:t xml:space="preserve">CDM-017</w:t>
      </w:r>
      <w:r>
        <w:t xml:space="preserve"> </w:t>
      </w:r>
      <w:r>
        <w:t xml:space="preserve">Master Identity, Account, and Actor Model</w:t>
      </w:r>
    </w:p>
    <w:p>
      <w:pPr>
        <w:pStyle w:val="BodyText"/>
      </w:pPr>
      <w:r>
        <w:t xml:space="preserve">Product Vision; Ecosystem Model.</w:t>
      </w:r>
    </w:p>
    <w:p>
      <w:pPr>
        <w:pStyle w:val="BodyText"/>
      </w:pPr>
      <w:r>
        <w:t xml:space="preserve">Privacy; Security; Record Stewardship; Audit.</w:t>
      </w:r>
    </w:p>
    <w:p>
      <w:pPr>
        <w:pStyle w:val="BodyText"/>
      </w:pPr>
      <w:r>
        <w:t xml:space="preserve">Blocking</w:t>
      </w:r>
      <w:r>
        <w:t xml:space="preserve"> </w:t>
      </w:r>
      <w:r>
        <w:t xml:space="preserve">Relationship; Agreement; Minor protections; Permission; communication;</w:t>
      </w:r>
      <w:r>
        <w:t xml:space="preserve"> </w:t>
      </w:r>
      <w:r>
        <w:t xml:space="preserve">search; offline.</w:t>
      </w:r>
    </w:p>
    <w:p>
      <w:pPr>
        <w:pStyle w:val="BodyText"/>
      </w:pPr>
      <w:r>
        <w:t xml:space="preserve">CDM-018</w:t>
      </w:r>
      <w:r>
        <w:t xml:space="preserve"> </w:t>
      </w:r>
      <w:r>
        <w:t xml:space="preserve">Master Relationship Model</w:t>
      </w:r>
    </w:p>
    <w:p>
      <w:pPr>
        <w:pStyle w:val="BodyText"/>
      </w:pPr>
      <w:r>
        <w:t xml:space="preserve">Ecosystem Model; Identity Model.</w:t>
      </w:r>
    </w:p>
    <w:p>
      <w:pPr>
        <w:pStyle w:val="BodyText"/>
      </w:pPr>
      <w:r>
        <w:t xml:space="preserve">Agreement and Authorization; Privacy; Record Stewardship;</w:t>
      </w:r>
      <w:r>
        <w:t xml:space="preserve"> </w:t>
      </w:r>
      <w:r>
        <w:t xml:space="preserve">Audit.</w:t>
      </w:r>
    </w:p>
    <w:p>
      <w:pPr>
        <w:pStyle w:val="BodyText"/>
      </w:pPr>
      <w:r>
        <w:t xml:space="preserve">Blocking</w:t>
      </w:r>
      <w:r>
        <w:t xml:space="preserve"> </w:t>
      </w:r>
      <w:r>
        <w:t xml:space="preserve">Permission; transfer; barn; business; finance; claims; communications;</w:t>
      </w:r>
      <w:r>
        <w:t xml:space="preserve"> </w:t>
      </w:r>
      <w:r>
        <w:t xml:space="preserve">delegated assistance.</w:t>
      </w:r>
    </w:p>
    <w:p>
      <w:pPr>
        <w:pStyle w:val="BodyText"/>
      </w:pPr>
      <w:r>
        <w:t xml:space="preserve">CDM-019</w:t>
      </w:r>
      <w:r>
        <w:t xml:space="preserve"> </w:t>
      </w:r>
      <w:r>
        <w:t xml:space="preserve">Master Agreement, Consent, and Authorization Model</w:t>
      </w:r>
    </w:p>
    <w:p>
      <w:pPr>
        <w:pStyle w:val="BodyText"/>
      </w:pPr>
      <w:r>
        <w:t xml:space="preserve">Identity Model; Relationship Model.</w:t>
      </w:r>
    </w:p>
    <w:p>
      <w:pPr>
        <w:pStyle w:val="BodyText"/>
      </w:pPr>
      <w:r>
        <w:t xml:space="preserve">Privacy; Record Stewardship; Audit; Communication.</w:t>
      </w:r>
    </w:p>
    <w:p>
      <w:pPr>
        <w:pStyle w:val="BodyText"/>
      </w:pPr>
      <w:r>
        <w:t xml:space="preserve">Blocking</w:t>
      </w:r>
      <w:r>
        <w:t xml:space="preserve"> </w:t>
      </w:r>
      <w:r>
        <w:t xml:space="preserve">Permission; minors; transfer; finance; media; external processing;</w:t>
      </w:r>
      <w:r>
        <w:t xml:space="preserve"> </w:t>
      </w:r>
      <w:r>
        <w:t xml:space="preserve">notices.</w:t>
      </w:r>
    </w:p>
    <w:p>
      <w:pPr>
        <w:pStyle w:val="BodyText"/>
      </w:pPr>
      <w:r>
        <w:t xml:space="preserve">CDM-020</w:t>
      </w:r>
      <w:r>
        <w:t xml:space="preserve"> </w:t>
      </w:r>
      <w:r>
        <w:t xml:space="preserve">Master Minor, Guardianship, Safeguarding, and Protected Participant Model V1.1</w:t>
      </w:r>
    </w:p>
    <w:p>
      <w:pPr>
        <w:pStyle w:val="BodyText"/>
      </w:pPr>
      <w:r>
        <w:t xml:space="preserve">Identity; Relationship; Agreement and Authorization.</w:t>
      </w:r>
    </w:p>
    <w:p>
      <w:pPr>
        <w:pStyle w:val="BodyText"/>
      </w:pPr>
      <w:r>
        <w:t xml:space="preserve">Permission; Privacy; Communication; Record Stewardship; Claims; Audit; Media; Search; AI; Barn Operations.</w:t>
      </w:r>
    </w:p>
    <w:p>
      <w:pPr>
        <w:pStyle w:val="BodyText"/>
      </w:pPr>
      <w:r>
        <w:t xml:space="preserve">Protective</w:t>
      </w:r>
      <w:r>
        <w:t xml:space="preserve"> </w:t>
      </w:r>
      <w:r>
        <w:t xml:space="preserve">Protected-participant status, guardian authority, assent, protected communication, safeguarding intake, emergency restrictions, adult eligibility, pickup and transportation, task safety, search, media, AI, reporting, evidence, and transition-to-adulthood constraints.</w:t>
      </w:r>
    </w:p>
    <w:p>
      <w:pPr>
        <w:pStyle w:val="BodyText"/>
      </w:pPr>
      <w:r>
        <w:t xml:space="preserve">CDM-021</w:t>
      </w:r>
      <w:r>
        <w:t xml:space="preserve"> </w:t>
      </w:r>
      <w:r>
        <w:t xml:space="preserve">RF29 Calendar Domain Canon</w:t>
      </w:r>
    </w:p>
    <w:p>
      <w:pPr>
        <w:pStyle w:val="BodyText"/>
      </w:pPr>
      <w:r>
        <w:t xml:space="preserve">Ecosystem; Identity; Relationship; Facility; Barn Lifecycle.</w:t>
      </w:r>
    </w:p>
    <w:p>
      <w:pPr>
        <w:pStyle w:val="BodyText"/>
      </w:pPr>
      <w:r>
        <w:t xml:space="preserve">Permission; Record Stewardship; Audit; Communication.</w:t>
      </w:r>
    </w:p>
    <w:p>
      <w:pPr>
        <w:pStyle w:val="BodyText"/>
      </w:pPr>
      <w:r>
        <w:t xml:space="preserve">Material</w:t>
      </w:r>
      <w:r>
        <w:t xml:space="preserve"> </w:t>
      </w:r>
      <w:r>
        <w:t xml:space="preserve">Lessons, medication, providers, arenas, tasks, scheduling integrations,</w:t>
      </w:r>
      <w:r>
        <w:t xml:space="preserve"> </w:t>
      </w:r>
      <w:r>
        <w:t xml:space="preserve">and notifications.</w:t>
      </w:r>
    </w:p>
    <w:bookmarkEnd w:id="27"/>
    <w:bookmarkStart w:id="28" w:name="l3.-trust-rights-records-and-evidence"/>
    <w:p>
      <w:pPr>
        <w:pStyle w:val="Heading2"/>
      </w:pPr>
      <w:r>
        <w:t xml:space="preserve">L3. Trust, Rights, Records, and Evidence</w:t>
      </w:r>
    </w:p>
    <w:p>
      <w:pPr>
        <w:pStyle w:val="FirstParagraph"/>
      </w:pPr>
      <w:r>
        <w:t xml:space="preserve">ID / Constitutional Family</w:t>
      </w:r>
    </w:p>
    <w:p>
      <w:pPr>
        <w:pStyle w:val="BodyText"/>
      </w:pPr>
      <w:r>
        <w:t xml:space="preserve">Primary Upstream Dependencies</w:t>
      </w:r>
    </w:p>
    <w:p>
      <w:pPr>
        <w:pStyle w:val="BodyText"/>
      </w:pPr>
      <w:r>
        <w:t xml:space="preserve">Mandatory Co-Review / Overlays</w:t>
      </w:r>
    </w:p>
    <w:p>
      <w:pPr>
        <w:pStyle w:val="BodyText"/>
      </w:pPr>
      <w:r>
        <w:t xml:space="preserve">Criticality and Principal Downstream Effect</w:t>
      </w:r>
    </w:p>
    <w:p>
      <w:pPr>
        <w:pStyle w:val="BodyText"/>
      </w:pPr>
      <w:r>
        <w:t xml:space="preserve">CDM-022</w:t>
      </w:r>
      <w:r>
        <w:t xml:space="preserve"> </w:t>
      </w:r>
      <w:r>
        <w:t xml:space="preserve">Master Permission and Access-Control Model</w:t>
      </w:r>
    </w:p>
    <w:p>
      <w:pPr>
        <w:pStyle w:val="BodyText"/>
      </w:pPr>
      <w:r>
        <w:t xml:space="preserve">Identity; Relationship; Agreement and Authorization; Minor and</w:t>
      </w:r>
      <w:r>
        <w:t xml:space="preserve"> </w:t>
      </w:r>
      <w:r>
        <w:t xml:space="preserve">Guardian Canon.</w:t>
      </w:r>
    </w:p>
    <w:p>
      <w:pPr>
        <w:pStyle w:val="BodyText"/>
      </w:pPr>
      <w:r>
        <w:t xml:space="preserve">Privacy; Security; Audit; Claims and disputes.</w:t>
      </w:r>
    </w:p>
    <w:p>
      <w:pPr>
        <w:pStyle w:val="BodyText"/>
      </w:pPr>
      <w:r>
        <w:t xml:space="preserve">Blocking</w:t>
      </w:r>
      <w:r>
        <w:t xml:space="preserve"> </w:t>
      </w:r>
      <w:r>
        <w:t xml:space="preserve">Every access-controlled domain, media, search, AI, reporting,</w:t>
      </w:r>
      <w:r>
        <w:t xml:space="preserve"> </w:t>
      </w:r>
      <w:r>
        <w:t xml:space="preserve">integrations, administration, and offline.</w:t>
      </w:r>
    </w:p>
    <w:p>
      <w:pPr>
        <w:pStyle w:val="BodyText"/>
      </w:pPr>
      <w:r>
        <w:t xml:space="preserve">CDM-023</w:t>
      </w:r>
      <w:r>
        <w:t xml:space="preserve"> </w:t>
      </w:r>
      <w:r>
        <w:t xml:space="preserve">Master Privacy and Data Protection Model</w:t>
      </w:r>
    </w:p>
    <w:p>
      <w:pPr>
        <w:pStyle w:val="BodyText"/>
      </w:pPr>
      <w:r>
        <w:t xml:space="preserve">Product Vision; Identity; Relationship; Agreement and</w:t>
      </w:r>
      <w:r>
        <w:t xml:space="preserve"> </w:t>
      </w:r>
      <w:r>
        <w:t xml:space="preserve">Authorization.</w:t>
      </w:r>
    </w:p>
    <w:p>
      <w:pPr>
        <w:pStyle w:val="BodyText"/>
      </w:pPr>
      <w:r>
        <w:t xml:space="preserve">Record Stewardship; Security; Encryption; Audit; Minor</w:t>
      </w:r>
      <w:r>
        <w:t xml:space="preserve"> </w:t>
      </w:r>
      <w:r>
        <w:t xml:space="preserve">protections.</w:t>
      </w:r>
    </w:p>
    <w:p>
      <w:pPr>
        <w:pStyle w:val="BodyText"/>
      </w:pPr>
      <w:r>
        <w:t xml:space="preserve">Protective</w:t>
      </w:r>
      <w:r>
        <w:t xml:space="preserve"> </w:t>
      </w:r>
      <w:r>
        <w:t xml:space="preserve">Media, search, AI, reporting, vendors, integrations, offline,</w:t>
      </w:r>
      <w:r>
        <w:t xml:space="preserve"> </w:t>
      </w:r>
      <w:r>
        <w:t xml:space="preserve">observability, and launch claims.</w:t>
      </w:r>
    </w:p>
    <w:p>
      <w:pPr>
        <w:pStyle w:val="BodyText"/>
      </w:pPr>
      <w:r>
        <w:t xml:space="preserve">CDM-024</w:t>
      </w:r>
      <w:r>
        <w:t xml:space="preserve"> </w:t>
      </w:r>
      <w:r>
        <w:t xml:space="preserve">Master Security and Trust Model</w:t>
      </w:r>
    </w:p>
    <w:p>
      <w:pPr>
        <w:pStyle w:val="BodyText"/>
      </w:pPr>
      <w:r>
        <w:t xml:space="preserve">Product Vision; Identity; Permission; Privacy.</w:t>
      </w:r>
    </w:p>
    <w:p>
      <w:pPr>
        <w:pStyle w:val="BodyText"/>
      </w:pPr>
      <w:r>
        <w:t xml:space="preserve">Encryption; Audit; Vendor Security; Incident Response;</w:t>
      </w:r>
      <w:r>
        <w:t xml:space="preserve"> </w:t>
      </w:r>
      <w:r>
        <w:t xml:space="preserve">Resilience.</w:t>
      </w:r>
    </w:p>
    <w:p>
      <w:pPr>
        <w:pStyle w:val="BodyText"/>
      </w:pPr>
      <w:r>
        <w:t xml:space="preserve">Protective</w:t>
      </w:r>
      <w:r>
        <w:t xml:space="preserve"> </w:t>
      </w:r>
      <w:r>
        <w:t xml:space="preserve">All protected systems, external architecture, integrations, operations,</w:t>
      </w:r>
      <w:r>
        <w:t xml:space="preserve"> </w:t>
      </w:r>
      <w:r>
        <w:t xml:space="preserve">privileged access, and offline.</w:t>
      </w:r>
    </w:p>
    <w:p>
      <w:pPr>
        <w:pStyle w:val="BodyText"/>
      </w:pPr>
      <w:r>
        <w:t xml:space="preserve">CDM-025</w:t>
      </w:r>
      <w:r>
        <w:t xml:space="preserve"> </w:t>
      </w:r>
      <w:r>
        <w:t xml:space="preserve">Master Data Protection, Encryption, and Key Management Model</w:t>
      </w:r>
    </w:p>
    <w:p>
      <w:pPr>
        <w:pStyle w:val="BodyText"/>
      </w:pPr>
      <w:r>
        <w:t xml:space="preserve">Security and Trust; Privacy; Record Stewardship.</w:t>
      </w:r>
    </w:p>
    <w:p>
      <w:pPr>
        <w:pStyle w:val="BodyText"/>
      </w:pPr>
      <w:r>
        <w:t xml:space="preserve">Vendor Security; Resilience; Platform Operations.</w:t>
      </w:r>
    </w:p>
    <w:p>
      <w:pPr>
        <w:pStyle w:val="BodyText"/>
      </w:pPr>
      <w:r>
        <w:t xml:space="preserve">Protective</w:t>
      </w:r>
      <w:r>
        <w:t xml:space="preserve"> </w:t>
      </w:r>
      <w:r>
        <w:t xml:space="preserve">Storage, transport, secrets, backups, offline data, media, and external</w:t>
      </w:r>
      <w:r>
        <w:t xml:space="preserve"> </w:t>
      </w:r>
      <w:r>
        <w:t xml:space="preserve">processors.</w:t>
      </w:r>
    </w:p>
    <w:p>
      <w:pPr>
        <w:pStyle w:val="BodyText"/>
      </w:pPr>
      <w:r>
        <w:t xml:space="preserve">CDM-026</w:t>
      </w:r>
      <w:r>
        <w:t xml:space="preserve"> </w:t>
      </w:r>
      <w:r>
        <w:t xml:space="preserve">Master Record Stewardship and Retention Model</w:t>
      </w:r>
    </w:p>
    <w:p>
      <w:pPr>
        <w:pStyle w:val="BodyText"/>
      </w:pPr>
      <w:r>
        <w:t xml:space="preserve">Product Vision; Ecosystem; Privacy; Agreement and</w:t>
      </w:r>
      <w:r>
        <w:t xml:space="preserve"> </w:t>
      </w:r>
      <w:r>
        <w:t xml:space="preserve">Authorization.</w:t>
      </w:r>
    </w:p>
    <w:p>
      <w:pPr>
        <w:pStyle w:val="BodyText"/>
      </w:pPr>
      <w:r>
        <w:t xml:space="preserve">Security; Encryption; Audit; Claims.</w:t>
      </w:r>
    </w:p>
    <w:p>
      <w:pPr>
        <w:pStyle w:val="BodyText"/>
      </w:pPr>
      <w:r>
        <w:t xml:space="preserve">Blocking</w:t>
      </w:r>
      <w:r>
        <w:t xml:space="preserve"> </w:t>
      </w:r>
      <w:r>
        <w:t xml:space="preserve">Every authoritative record, media, search, AI, reporting, finance,</w:t>
      </w:r>
      <w:r>
        <w:t xml:space="preserve"> </w:t>
      </w:r>
      <w:r>
        <w:t xml:space="preserve">resilience, migration, and exit workflow.</w:t>
      </w:r>
    </w:p>
    <w:p>
      <w:pPr>
        <w:pStyle w:val="BodyText"/>
      </w:pPr>
      <w:r>
        <w:t xml:space="preserve">CDM-027</w:t>
      </w:r>
      <w:r>
        <w:t xml:space="preserve"> </w:t>
      </w:r>
      <w:r>
        <w:t xml:space="preserve">Master Audit Event and Evidence Model</w:t>
      </w:r>
    </w:p>
    <w:p>
      <w:pPr>
        <w:pStyle w:val="BodyText"/>
      </w:pPr>
      <w:r>
        <w:t xml:space="preserve">Identity; Permission; Record Stewardship; Security.</w:t>
      </w:r>
    </w:p>
    <w:p>
      <w:pPr>
        <w:pStyle w:val="BodyText"/>
      </w:pPr>
      <w:r>
        <w:t xml:space="preserve">Privacy; Claims; Communication; affected domain canon.</w:t>
      </w:r>
    </w:p>
    <w:p>
      <w:pPr>
        <w:pStyle w:val="BodyText"/>
      </w:pPr>
      <w:r>
        <w:t xml:space="preserve">Blocking</w:t>
      </w:r>
      <w:r>
        <w:t xml:space="preserve"> </w:t>
      </w:r>
      <w:r>
        <w:t xml:space="preserve">Evidence for governance, transfers, finance, AI, integrations,</w:t>
      </w:r>
      <w:r>
        <w:t xml:space="preserve"> </w:t>
      </w:r>
      <w:r>
        <w:t xml:space="preserve">incidents, operations, and release certification.</w:t>
      </w:r>
    </w:p>
    <w:p>
      <w:pPr>
        <w:pStyle w:val="BodyText"/>
      </w:pPr>
      <w:r>
        <w:t xml:space="preserve">CDM-028</w:t>
      </w:r>
      <w:r>
        <w:t xml:space="preserve"> </w:t>
      </w:r>
      <w:r>
        <w:t xml:space="preserve">Master Claims, Disputes, and Authority Model</w:t>
      </w:r>
    </w:p>
    <w:p>
      <w:pPr>
        <w:pStyle w:val="BodyText"/>
      </w:pPr>
      <w:r>
        <w:t xml:space="preserve">Identity; Relationship; Agreement and Authorization; Record</w:t>
      </w:r>
      <w:r>
        <w:t xml:space="preserve"> </w:t>
      </w:r>
      <w:r>
        <w:t xml:space="preserve">Stewardship; Audit; Financial Truth.</w:t>
      </w:r>
    </w:p>
    <w:p>
      <w:pPr>
        <w:pStyle w:val="BodyText"/>
      </w:pPr>
      <w:r>
        <w:t xml:space="preserve">Permission; Privacy; Communication; affected domain canon.</w:t>
      </w:r>
    </w:p>
    <w:p>
      <w:pPr>
        <w:pStyle w:val="BodyText"/>
      </w:pPr>
      <w:r>
        <w:t xml:space="preserve">Material</w:t>
      </w:r>
      <w:r>
        <w:t xml:space="preserve"> </w:t>
      </w:r>
      <w:r>
        <w:t xml:space="preserve">Dispute holds, contested authority, transfer conflicts, billing</w:t>
      </w:r>
      <w:r>
        <w:t xml:space="preserve"> </w:t>
      </w:r>
      <w:r>
        <w:t xml:space="preserve">disputes, correction, and escalation.</w:t>
      </w:r>
    </w:p>
    <w:p>
      <w:pPr>
        <w:pStyle w:val="BodyText"/>
      </w:pPr>
      <w:r>
        <w:t xml:space="preserve">CDM-029</w:t>
      </w:r>
      <w:r>
        <w:t xml:space="preserve"> </w:t>
      </w:r>
      <w:r>
        <w:t xml:space="preserve">Master Communication, Notification, and Notice Model</w:t>
      </w:r>
    </w:p>
    <w:p>
      <w:pPr>
        <w:pStyle w:val="BodyText"/>
      </w:pPr>
      <w:r>
        <w:t xml:space="preserve">Identity; Relationship; Agreement and Authorization; Permission;</w:t>
      </w:r>
      <w:r>
        <w:t xml:space="preserve"> </w:t>
      </w:r>
      <w:r>
        <w:t xml:space="preserve">Record Stewardship.</w:t>
      </w:r>
    </w:p>
    <w:p>
      <w:pPr>
        <w:pStyle w:val="BodyText"/>
      </w:pPr>
      <w:r>
        <w:t xml:space="preserve">Privacy; Audit; Minor protections; Claims.</w:t>
      </w:r>
    </w:p>
    <w:p>
      <w:pPr>
        <w:pStyle w:val="BodyText"/>
      </w:pPr>
      <w:r>
        <w:t xml:space="preserve">Material</w:t>
      </w:r>
      <w:r>
        <w:t xml:space="preserve"> </w:t>
      </w:r>
      <w:r>
        <w:t xml:space="preserve">Notices, alerts, receipts, emergency communication, revocation notice,</w:t>
      </w:r>
      <w:r>
        <w:t xml:space="preserve"> </w:t>
      </w:r>
      <w:r>
        <w:t xml:space="preserve">transfer, incidents, and launch statements.</w:t>
      </w:r>
    </w:p>
    <w:p>
      <w:pPr>
        <w:pStyle w:val="BodyText"/>
      </w:pPr>
      <w:r>
        <w:t xml:space="preserve">CDM-030</w:t>
      </w:r>
      <w:r>
        <w:t xml:space="preserve"> </w:t>
      </w:r>
      <w:r>
        <w:t xml:space="preserve">Master Security Incident Response and Disclosure Model</w:t>
      </w:r>
    </w:p>
    <w:p>
      <w:pPr>
        <w:pStyle w:val="BodyText"/>
      </w:pPr>
      <w:r>
        <w:t xml:space="preserve">Security; Privacy; Audit; Communication; Vendor Security.</w:t>
      </w:r>
    </w:p>
    <w:p>
      <w:pPr>
        <w:pStyle w:val="BodyText"/>
      </w:pPr>
      <w:r>
        <w:t xml:space="preserve">Record Stewardship; Claims; Platform Operations; Resilience as a</w:t>
      </w:r>
      <w:r>
        <w:t xml:space="preserve"> </w:t>
      </w:r>
      <w:r>
        <w:t xml:space="preserve">coupled peer.</w:t>
      </w:r>
    </w:p>
    <w:p>
      <w:pPr>
        <w:pStyle w:val="BodyText"/>
      </w:pPr>
      <w:r>
        <w:t xml:space="preserve">Protective</w:t>
      </w:r>
      <w:r>
        <w:t xml:space="preserve"> </w:t>
      </w:r>
      <w:r>
        <w:t xml:space="preserve">Security-incident command, containment, investigation, breach and</w:t>
      </w:r>
      <w:r>
        <w:t xml:space="preserve"> </w:t>
      </w:r>
      <w:r>
        <w:t xml:space="preserve">disclosure assessment, and security-specific closure. Operational</w:t>
      </w:r>
      <w:r>
        <w:t xml:space="preserve"> </w:t>
      </w:r>
      <w:r>
        <w:t xml:space="preserve">restoration remains separately governed.</w:t>
      </w:r>
    </w:p>
    <w:p>
      <w:pPr>
        <w:pStyle w:val="BodyText"/>
      </w:pPr>
      <w:r>
        <w:t xml:space="preserve">CDM-031</w:t>
      </w:r>
      <w:r>
        <w:t xml:space="preserve"> </w:t>
      </w:r>
      <w:r>
        <w:t xml:space="preserve">Master Platform Resilience, Backup, and Recovery Model</w:t>
      </w:r>
    </w:p>
    <w:p>
      <w:pPr>
        <w:pStyle w:val="BodyText"/>
      </w:pPr>
      <w:r>
        <w:t xml:space="preserve">Product Vision; Security; Record Stewardship; Encryption.</w:t>
      </w:r>
    </w:p>
    <w:p>
      <w:pPr>
        <w:pStyle w:val="BodyText"/>
      </w:pPr>
      <w:r>
        <w:t xml:space="preserve">Horse Lifecycle; Financial Truth; Communication; Platform</w:t>
      </w:r>
      <w:r>
        <w:t xml:space="preserve"> </w:t>
      </w:r>
      <w:r>
        <w:t xml:space="preserve">Operations; Incident Response as a coupled peer.</w:t>
      </w:r>
    </w:p>
    <w:p>
      <w:pPr>
        <w:pStyle w:val="BodyText"/>
      </w:pPr>
      <w:r>
        <w:t xml:space="preserve">Blocking</w:t>
      </w:r>
      <w:r>
        <w:t xml:space="preserve"> </w:t>
      </w:r>
      <w:r>
        <w:t xml:space="preserve">Criticality, backup, restore, RTO/RPO, failover, failback, safe</w:t>
      </w:r>
      <w:r>
        <w:t xml:space="preserve"> </w:t>
      </w:r>
      <w:r>
        <w:t xml:space="preserve">degradation, reconciliation, and recovery evidence. Platform Operations</w:t>
      </w:r>
      <w:r>
        <w:t xml:space="preserve"> </w:t>
      </w:r>
      <w:r>
        <w:t xml:space="preserve">executes approved recovery actions.</w:t>
      </w:r>
    </w:p>
    <w:bookmarkEnd w:id="28"/>
    <w:bookmarkStart w:id="29" w:name="X4f061ae84b983452c99d23418de57b675f545db"/>
    <w:p>
      <w:pPr>
        <w:pStyle w:val="Heading2"/>
      </w:pPr>
      <w:r>
        <w:t xml:space="preserve">L4. Specialized Information and Decision Overlays</w:t>
      </w:r>
    </w:p>
    <w:p>
      <w:pPr>
        <w:pStyle w:val="FirstParagraph"/>
      </w:pPr>
      <w:r>
        <w:t xml:space="preserve">ID / Constitutional Family</w:t>
      </w:r>
    </w:p>
    <w:p>
      <w:pPr>
        <w:pStyle w:val="BodyText"/>
      </w:pPr>
      <w:r>
        <w:t xml:space="preserve">Primary Upstream Dependencies</w:t>
      </w:r>
    </w:p>
    <w:p>
      <w:pPr>
        <w:pStyle w:val="BodyText"/>
      </w:pPr>
      <w:r>
        <w:t xml:space="preserve">Mandatory Co-Review / Overlays</w:t>
      </w:r>
    </w:p>
    <w:p>
      <w:pPr>
        <w:pStyle w:val="BodyText"/>
      </w:pPr>
      <w:r>
        <w:t xml:space="preserve">Criticality and Principal Downstream Effect</w:t>
      </w:r>
    </w:p>
    <w:p>
      <w:pPr>
        <w:pStyle w:val="BodyText"/>
      </w:pPr>
      <w:r>
        <w:t xml:space="preserve">CDM-032</w:t>
      </w:r>
      <w:r>
        <w:t xml:space="preserve"> </w:t>
      </w:r>
      <w:r>
        <w:t xml:space="preserve">Master Media, Files, and Digital Asset Governance Model</w:t>
      </w:r>
    </w:p>
    <w:p>
      <w:pPr>
        <w:pStyle w:val="BodyText"/>
      </w:pPr>
      <w:r>
        <w:t xml:space="preserve">Permission; Privacy; Record Stewardship; Security; Encryption.</w:t>
      </w:r>
    </w:p>
    <w:p>
      <w:pPr>
        <w:pStyle w:val="BodyText"/>
      </w:pPr>
      <w:r>
        <w:t xml:space="preserve">Audit; Agreement and Authorization; Minor protections; Search;</w:t>
      </w:r>
      <w:r>
        <w:t xml:space="preserve"> </w:t>
      </w:r>
      <w:r>
        <w:t xml:space="preserve">AI.</w:t>
      </w:r>
    </w:p>
    <w:p>
      <w:pPr>
        <w:pStyle w:val="BodyText"/>
      </w:pPr>
      <w:r>
        <w:t xml:space="preserve">Material</w:t>
      </w:r>
      <w:r>
        <w:t xml:space="preserve"> </w:t>
      </w:r>
      <w:r>
        <w:t xml:space="preserve">Upload, storage, transformation, sharing, public use, deletion, export,</w:t>
      </w:r>
      <w:r>
        <w:t xml:space="preserve"> </w:t>
      </w:r>
      <w:r>
        <w:t xml:space="preserve">and derived assets.</w:t>
      </w:r>
    </w:p>
    <w:p>
      <w:pPr>
        <w:pStyle w:val="BodyText"/>
      </w:pPr>
      <w:r>
        <w:t xml:space="preserve">CDM-033</w:t>
      </w:r>
      <w:r>
        <w:t xml:space="preserve"> </w:t>
      </w:r>
      <w:r>
        <w:t xml:space="preserve">Master Search, Discovery, Ranking, and Retrieval Model</w:t>
      </w:r>
    </w:p>
    <w:p>
      <w:pPr>
        <w:pStyle w:val="BodyText"/>
      </w:pPr>
      <w:r>
        <w:t xml:space="preserve">Permission; Privacy; Record Stewardship; Identity;</w:t>
      </w:r>
      <w:r>
        <w:t xml:space="preserve"> </w:t>
      </w:r>
      <w:r>
        <w:t xml:space="preserve">Relationship.</w:t>
      </w:r>
    </w:p>
    <w:p>
      <w:pPr>
        <w:pStyle w:val="BodyText"/>
      </w:pPr>
      <w:r>
        <w:t xml:space="preserve">Minor protections; Media; AI; Audit.</w:t>
      </w:r>
    </w:p>
    <w:p>
      <w:pPr>
        <w:pStyle w:val="BodyText"/>
      </w:pPr>
      <w:r>
        <w:t xml:space="preserve">Material</w:t>
      </w:r>
      <w:r>
        <w:t xml:space="preserve"> </w:t>
      </w:r>
      <w:r>
        <w:t xml:space="preserve">Indexing, autocomplete, ranking, recommendations, retrieval, public</w:t>
      </w:r>
      <w:r>
        <w:t xml:space="preserve"> </w:t>
      </w:r>
      <w:r>
        <w:t xml:space="preserve">discovery, and AI grounding.</w:t>
      </w:r>
    </w:p>
    <w:p>
      <w:pPr>
        <w:pStyle w:val="BodyText"/>
      </w:pPr>
      <w:r>
        <w:t xml:space="preserve">CDM-034</w:t>
      </w:r>
      <w:r>
        <w:t xml:space="preserve"> </w:t>
      </w:r>
      <w:r>
        <w:t xml:space="preserve">Master AI Governance and Decision Boundary Model</w:t>
      </w:r>
    </w:p>
    <w:p>
      <w:pPr>
        <w:pStyle w:val="BodyText"/>
      </w:pPr>
      <w:r>
        <w:t xml:space="preserve">Product Vision; Permission; Privacy; Security; Record Stewardship;</w:t>
      </w:r>
      <w:r>
        <w:t xml:space="preserve"> </w:t>
      </w:r>
      <w:r>
        <w:t xml:space="preserve">Audit.</w:t>
      </w:r>
    </w:p>
    <w:p>
      <w:pPr>
        <w:pStyle w:val="BodyText"/>
      </w:pPr>
      <w:r>
        <w:t xml:space="preserve">Search; Vendor Security; External Architecture; Minor protections;</w:t>
      </w:r>
      <w:r>
        <w:t xml:space="preserve"> </w:t>
      </w:r>
      <w:r>
        <w:t xml:space="preserve">affected domain canon.</w:t>
      </w:r>
    </w:p>
    <w:p>
      <w:pPr>
        <w:pStyle w:val="BodyText"/>
      </w:pPr>
      <w:r>
        <w:t xml:space="preserve">Protective</w:t>
      </w:r>
      <w:r>
        <w:t xml:space="preserve"> </w:t>
      </w:r>
      <w:r>
        <w:t xml:space="preserve">AI extraction, drafting, summaries, recommendations, automation,</w:t>
      </w:r>
      <w:r>
        <w:t xml:space="preserve"> </w:t>
      </w:r>
      <w:r>
        <w:t xml:space="preserve">provider use, and human review.</w:t>
      </w:r>
    </w:p>
    <w:p>
      <w:pPr>
        <w:pStyle w:val="BodyText"/>
      </w:pPr>
      <w:r>
        <w:t xml:space="preserve">CDM-035</w:t>
      </w:r>
      <w:r>
        <w:t xml:space="preserve"> </w:t>
      </w:r>
      <w:r>
        <w:t xml:space="preserve">Master Reporting, Analytics, and Business Intelligence Model</w:t>
      </w:r>
    </w:p>
    <w:p>
      <w:pPr>
        <w:pStyle w:val="BodyText"/>
      </w:pPr>
      <w:r>
        <w:t xml:space="preserve">Product Vision; Permission; Privacy; Record Stewardship; Audit.</w:t>
      </w:r>
    </w:p>
    <w:p>
      <w:pPr>
        <w:pStyle w:val="BodyText"/>
      </w:pPr>
      <w:r>
        <w:t xml:space="preserve">AI; Financial Truth; Search; affected domain canon.</w:t>
      </w:r>
    </w:p>
    <w:p>
      <w:pPr>
        <w:pStyle w:val="BodyText"/>
      </w:pPr>
      <w:r>
        <w:t xml:space="preserve">Material</w:t>
      </w:r>
      <w:r>
        <w:t xml:space="preserve"> </w:t>
      </w:r>
      <w:r>
        <w:t xml:space="preserve">Reports, dashboards, analytics, metrics, exports, benchmarks, forecasts,</w:t>
      </w:r>
      <w:r>
        <w:t xml:space="preserve"> </w:t>
      </w:r>
      <w:r>
        <w:t xml:space="preserve">and business intelligence.</w:t>
      </w:r>
    </w:p>
    <w:p>
      <w:pPr>
        <w:pStyle w:val="BodyText"/>
      </w:pPr>
      <w:r>
        <w:t xml:space="preserve">CDM-036</w:t>
      </w:r>
      <w:r>
        <w:t xml:space="preserve"> </w:t>
      </w:r>
      <w:r>
        <w:t xml:space="preserve">Master Financial Truth and Responsibility Model</w:t>
      </w:r>
    </w:p>
    <w:p>
      <w:pPr>
        <w:pStyle w:val="BodyText"/>
      </w:pPr>
      <w:r>
        <w:t xml:space="preserve">Identity; Relationship; Agreement and Authorization; Record</w:t>
      </w:r>
      <w:r>
        <w:t xml:space="preserve"> </w:t>
      </w:r>
      <w:r>
        <w:t xml:space="preserve">Stewardship; Audit.</w:t>
      </w:r>
    </w:p>
    <w:p>
      <w:pPr>
        <w:pStyle w:val="BodyText"/>
      </w:pPr>
      <w:r>
        <w:t xml:space="preserve">Claims; Communication; Privacy; Security; External</w:t>
      </w:r>
      <w:r>
        <w:t xml:space="preserve"> </w:t>
      </w:r>
      <w:r>
        <w:t xml:space="preserve">Architecture.</w:t>
      </w:r>
    </w:p>
    <w:p>
      <w:pPr>
        <w:pStyle w:val="BodyText"/>
      </w:pPr>
      <w:r>
        <w:t xml:space="preserve">Blocking</w:t>
      </w:r>
      <w:r>
        <w:t xml:space="preserve"> </w:t>
      </w:r>
      <w:r>
        <w:t xml:space="preserve">Billing, invoices, balances, allocations, payments, refunds, disputes,</w:t>
      </w:r>
      <w:r>
        <w:t xml:space="preserve"> </w:t>
      </w:r>
      <w:r>
        <w:t xml:space="preserve">transfer obligations, and reporting.</w:t>
      </w:r>
    </w:p>
    <w:bookmarkEnd w:id="29"/>
    <w:bookmarkStart w:id="30" w:name="X68f14e68c8f0c73cfd408bfec258c402567aa94"/>
    <w:p>
      <w:pPr>
        <w:pStyle w:val="Heading2"/>
      </w:pPr>
      <w:r>
        <w:t xml:space="preserve">L5. Platform, External, and Runtime Governance</w:t>
      </w:r>
    </w:p>
    <w:p>
      <w:pPr>
        <w:pStyle w:val="FirstParagraph"/>
      </w:pPr>
      <w:r>
        <w:t xml:space="preserve">ID / Constitutional Family</w:t>
      </w:r>
    </w:p>
    <w:p>
      <w:pPr>
        <w:pStyle w:val="BodyText"/>
      </w:pPr>
      <w:r>
        <w:t xml:space="preserve">Primary Upstream Dependencies</w:t>
      </w:r>
    </w:p>
    <w:p>
      <w:pPr>
        <w:pStyle w:val="BodyText"/>
      </w:pPr>
      <w:r>
        <w:t xml:space="preserve">Mandatory Co-Review / Overlays</w:t>
      </w:r>
    </w:p>
    <w:p>
      <w:pPr>
        <w:pStyle w:val="BodyText"/>
      </w:pPr>
      <w:r>
        <w:t xml:space="preserve">Criticality and Principal Downstream Effect</w:t>
      </w:r>
    </w:p>
    <w:p>
      <w:pPr>
        <w:pStyle w:val="BodyText"/>
      </w:pPr>
      <w:r>
        <w:t xml:space="preserve">CDM-037</w:t>
      </w:r>
      <w:r>
        <w:t xml:space="preserve"> </w:t>
      </w:r>
      <w:r>
        <w:t xml:space="preserve">Master External Architecture and Adapter Model</w:t>
      </w:r>
    </w:p>
    <w:p>
      <w:pPr>
        <w:pStyle w:val="BodyText"/>
      </w:pPr>
      <w:r>
        <w:t xml:space="preserve">Product Vision; Ecosystem; Security; Privacy; Record</w:t>
      </w:r>
      <w:r>
        <w:t xml:space="preserve"> </w:t>
      </w:r>
      <w:r>
        <w:t xml:space="preserve">Stewardship.</w:t>
      </w:r>
    </w:p>
    <w:p>
      <w:pPr>
        <w:pStyle w:val="BodyText"/>
      </w:pPr>
      <w:r>
        <w:t xml:space="preserve">Vendor Security; Permission; Audit; Agreement and</w:t>
      </w:r>
      <w:r>
        <w:t xml:space="preserve"> </w:t>
      </w:r>
      <w:r>
        <w:t xml:space="preserve">Authorization.</w:t>
      </w:r>
    </w:p>
    <w:p>
      <w:pPr>
        <w:pStyle w:val="BodyText"/>
      </w:pPr>
      <w:r>
        <w:t xml:space="preserve">Blocking</w:t>
      </w:r>
      <w:r>
        <w:t xml:space="preserve"> </w:t>
      </w:r>
      <w:r>
        <w:t xml:space="preserve">Adapters, providers, external processors, data exchange, exit,</w:t>
      </w:r>
      <w:r>
        <w:t xml:space="preserve"> </w:t>
      </w:r>
      <w:r>
        <w:t xml:space="preserve">integrations, and financial rails.</w:t>
      </w:r>
    </w:p>
    <w:p>
      <w:pPr>
        <w:pStyle w:val="BodyText"/>
      </w:pPr>
      <w:r>
        <w:t xml:space="preserve">CDM-038</w:t>
      </w:r>
      <w:r>
        <w:t xml:space="preserve"> </w:t>
      </w:r>
      <w:r>
        <w:t xml:space="preserve">Master Developer, Platform, and Integration Governance Model</w:t>
      </w:r>
    </w:p>
    <w:p>
      <w:pPr>
        <w:pStyle w:val="BodyText"/>
      </w:pPr>
      <w:r>
        <w:t xml:space="preserve">External Architecture; Security; Permission; Privacy; Audit; Vendor</w:t>
      </w:r>
      <w:r>
        <w:t xml:space="preserve"> </w:t>
      </w:r>
      <w:r>
        <w:t xml:space="preserve">Security.</w:t>
      </w:r>
    </w:p>
    <w:p>
      <w:pPr>
        <w:pStyle w:val="BodyText"/>
      </w:pPr>
      <w:r>
        <w:t xml:space="preserve">Record Stewardship; Configuration; Platform Operations; affected</w:t>
      </w:r>
      <w:r>
        <w:t xml:space="preserve"> </w:t>
      </w:r>
      <w:r>
        <w:t xml:space="preserve">domain canon.</w:t>
      </w:r>
    </w:p>
    <w:p>
      <w:pPr>
        <w:pStyle w:val="BodyText"/>
      </w:pPr>
      <w:r>
        <w:t xml:space="preserve">Blocking</w:t>
      </w:r>
      <w:r>
        <w:t xml:space="preserve"> </w:t>
      </w:r>
      <w:r>
        <w:t xml:space="preserve">APIs, integrations, credentials, webhooks, automation, devices,</w:t>
      </w:r>
      <w:r>
        <w:t xml:space="preserve"> </w:t>
      </w:r>
      <w:r>
        <w:t xml:space="preserve">developer access, and lifecycle controls.</w:t>
      </w:r>
    </w:p>
    <w:p>
      <w:pPr>
        <w:pStyle w:val="BodyText"/>
      </w:pPr>
      <w:r>
        <w:t xml:space="preserve">CDM-039</w:t>
      </w:r>
      <w:r>
        <w:t xml:space="preserve"> </w:t>
      </w:r>
      <w:r>
        <w:t xml:space="preserve">Master Platform Extensibility and Plugin Governance Model</w:t>
      </w:r>
    </w:p>
    <w:p>
      <w:pPr>
        <w:pStyle w:val="BodyText"/>
      </w:pPr>
      <w:r>
        <w:t xml:space="preserve">Developer and Integration Governance; External Architecture;</w:t>
      </w:r>
      <w:r>
        <w:t xml:space="preserve"> </w:t>
      </w:r>
      <w:r>
        <w:t xml:space="preserve">Security; Permission; Vendor Security.</w:t>
      </w:r>
    </w:p>
    <w:p>
      <w:pPr>
        <w:pStyle w:val="BodyText"/>
      </w:pPr>
      <w:r>
        <w:t xml:space="preserve">Privacy; Record Stewardship; Audit; Configuration.</w:t>
      </w:r>
    </w:p>
    <w:p>
      <w:pPr>
        <w:pStyle w:val="BodyText"/>
      </w:pPr>
      <w:r>
        <w:t xml:space="preserve">Material</w:t>
      </w:r>
      <w:r>
        <w:t xml:space="preserve"> </w:t>
      </w:r>
      <w:r>
        <w:t xml:space="preserve">Plugin admission, publisher eligibility, scopes, marketplace behavior,</w:t>
      </w:r>
      <w:r>
        <w:t xml:space="preserve"> </w:t>
      </w:r>
      <w:r>
        <w:t xml:space="preserve">embedded services, and revocation.</w:t>
      </w:r>
    </w:p>
    <w:p>
      <w:pPr>
        <w:pStyle w:val="BodyText"/>
      </w:pPr>
      <w:r>
        <w:t xml:space="preserve">CDM-040</w:t>
      </w:r>
      <w:r>
        <w:t xml:space="preserve"> </w:t>
      </w:r>
      <w:r>
        <w:t xml:space="preserve">Master Vendor Security and Supply Chain Model</w:t>
      </w:r>
    </w:p>
    <w:p>
      <w:pPr>
        <w:pStyle w:val="BodyText"/>
      </w:pPr>
      <w:r>
        <w:t xml:space="preserve">Security; Privacy; Record Stewardship; External Architecture;</w:t>
      </w:r>
      <w:r>
        <w:t xml:space="preserve"> </w:t>
      </w:r>
      <w:r>
        <w:t xml:space="preserve">Agreement and Authorization.</w:t>
      </w:r>
    </w:p>
    <w:p>
      <w:pPr>
        <w:pStyle w:val="BodyText"/>
      </w:pPr>
      <w:r>
        <w:t xml:space="preserve">Audit; Incident Response; Resilience; Financial Truth.</w:t>
      </w:r>
    </w:p>
    <w:p>
      <w:pPr>
        <w:pStyle w:val="BodyText"/>
      </w:pPr>
      <w:r>
        <w:t xml:space="preserve">Protective</w:t>
      </w:r>
      <w:r>
        <w:t xml:space="preserve"> </w:t>
      </w:r>
      <w:r>
        <w:t xml:space="preserve">Vendor eligibility, diligence, contracts, subprocessors, monitoring,</w:t>
      </w:r>
      <w:r>
        <w:t xml:space="preserve"> </w:t>
      </w:r>
      <w:r>
        <w:t xml:space="preserve">exit, and incident obligations.</w:t>
      </w:r>
    </w:p>
    <w:p>
      <w:pPr>
        <w:pStyle w:val="BodyText"/>
      </w:pPr>
      <w:r>
        <w:t xml:space="preserve">CDM-041</w:t>
      </w:r>
      <w:r>
        <w:t xml:space="preserve"> </w:t>
      </w:r>
      <w:r>
        <w:t xml:space="preserve">Master Configuration and Feature Flag Governance Model</w:t>
      </w:r>
    </w:p>
    <w:p>
      <w:pPr>
        <w:pStyle w:val="BodyText"/>
      </w:pPr>
      <w:r>
        <w:t xml:space="preserve">Product Vision; Permission; Audit; affected domain canon.</w:t>
      </w:r>
    </w:p>
    <w:p>
      <w:pPr>
        <w:pStyle w:val="BodyText"/>
      </w:pPr>
      <w:r>
        <w:t xml:space="preserve">Security; Privacy; Platform Operations; Resilience.</w:t>
      </w:r>
    </w:p>
    <w:p>
      <w:pPr>
        <w:pStyle w:val="BodyText"/>
      </w:pPr>
      <w:r>
        <w:t xml:space="preserve">Blocking</w:t>
      </w:r>
      <w:r>
        <w:t xml:space="preserve"> </w:t>
      </w:r>
      <w:r>
        <w:t xml:space="preserve">Feature flags, tenant configuration, thresholds, kill switches, staged</w:t>
      </w:r>
      <w:r>
        <w:t xml:space="preserve"> </w:t>
      </w:r>
      <w:r>
        <w:t xml:space="preserve">release, and rollback controls.</w:t>
      </w:r>
    </w:p>
    <w:p>
      <w:pPr>
        <w:pStyle w:val="BodyText"/>
      </w:pPr>
      <w:r>
        <w:t xml:space="preserve">CDM-042</w:t>
      </w:r>
      <w:r>
        <w:t xml:space="preserve"> </w:t>
      </w:r>
      <w:r>
        <w:t xml:space="preserve">Master Platform Operations, Reliability, and Release Model</w:t>
      </w:r>
    </w:p>
    <w:p>
      <w:pPr>
        <w:pStyle w:val="BodyText"/>
      </w:pPr>
      <w:r>
        <w:t xml:space="preserve">Product Vision; Security; Configuration; Audit; Resilience.</w:t>
      </w:r>
    </w:p>
    <w:p>
      <w:pPr>
        <w:pStyle w:val="BodyText"/>
      </w:pPr>
      <w:r>
        <w:t xml:space="preserve">Privacy; Record Stewardship; Incident Response; affected domain</w:t>
      </w:r>
      <w:r>
        <w:t xml:space="preserve"> </w:t>
      </w:r>
      <w:r>
        <w:t xml:space="preserve">canon.</w:t>
      </w:r>
    </w:p>
    <w:p>
      <w:pPr>
        <w:pStyle w:val="BodyText"/>
      </w:pPr>
      <w:r>
        <w:t xml:space="preserve">Blocking</w:t>
      </w:r>
      <w:r>
        <w:t xml:space="preserve"> </w:t>
      </w:r>
      <w:r>
        <w:t xml:space="preserve">Environments, deployment, migrations, observability, release</w:t>
      </w:r>
      <w:r>
        <w:t xml:space="preserve"> </w:t>
      </w:r>
      <w:r>
        <w:t xml:space="preserve">certification, runtime operations, and mobile distribution.</w:t>
      </w:r>
    </w:p>
    <w:p>
      <w:pPr>
        <w:pStyle w:val="BodyText"/>
      </w:pPr>
      <w:r>
        <w:t xml:space="preserve">CDM-043</w:t>
      </w:r>
      <w:r>
        <w:t xml:space="preserve"> </w:t>
      </w:r>
      <w:r>
        <w:t xml:space="preserve">Native Offline Synchronization Canon and Locked Readiness</w:t>
      </w:r>
      <w:r>
        <w:t xml:space="preserve"> </w:t>
      </w:r>
      <w:r>
        <w:t xml:space="preserve">Instruments</w:t>
      </w:r>
    </w:p>
    <w:p>
      <w:pPr>
        <w:pStyle w:val="BodyText"/>
      </w:pPr>
      <w:r>
        <w:t xml:space="preserve">Identity; Permission; Privacy; Security; Encryption; Record</w:t>
      </w:r>
      <w:r>
        <w:t xml:space="preserve"> </w:t>
      </w:r>
      <w:r>
        <w:t xml:space="preserve">Stewardship; Audit; Resilience.</w:t>
      </w:r>
    </w:p>
    <w:p>
      <w:pPr>
        <w:pStyle w:val="BodyText"/>
      </w:pPr>
      <w:r>
        <w:t xml:space="preserve">Platform Operations; affected domain canon; Configuration.</w:t>
      </w:r>
    </w:p>
    <w:p>
      <w:pPr>
        <w:pStyle w:val="BodyText"/>
      </w:pPr>
      <w:r>
        <w:t xml:space="preserve">Blocking</w:t>
      </w:r>
      <w:r>
        <w:t xml:space="preserve"> </w:t>
      </w:r>
      <w:r>
        <w:t xml:space="preserve">Local capture, secure storage, synchronization, conflict resolution,</w:t>
      </w:r>
      <w:r>
        <w:t xml:space="preserve"> </w:t>
      </w:r>
      <w:r>
        <w:t xml:space="preserve">revocation, recovery, and offline evidence.</w:t>
      </w:r>
    </w:p>
    <w:bookmarkEnd w:id="30"/>
    <w:bookmarkStart w:id="31" w:name="l6.-governed-implementation"/>
    <w:p>
      <w:pPr>
        <w:pStyle w:val="Heading2"/>
      </w:pPr>
      <w:r>
        <w:t xml:space="preserve">L6. Governed Implementation</w:t>
      </w:r>
    </w:p>
    <w:p>
      <w:pPr>
        <w:pStyle w:val="FirstParagraph"/>
      </w:pPr>
      <w:r>
        <w:t xml:space="preserve">ID / Constitutional Family</w:t>
      </w:r>
    </w:p>
    <w:p>
      <w:pPr>
        <w:pStyle w:val="BodyText"/>
      </w:pPr>
      <w:r>
        <w:t xml:space="preserve">Primary Upstream Dependencies</w:t>
      </w:r>
    </w:p>
    <w:p>
      <w:pPr>
        <w:pStyle w:val="BodyText"/>
      </w:pPr>
      <w:r>
        <w:t xml:space="preserve">Mandatory Co-Review / Overlays</w:t>
      </w:r>
    </w:p>
    <w:p>
      <w:pPr>
        <w:pStyle w:val="BodyText"/>
      </w:pPr>
      <w:r>
        <w:t xml:space="preserve">Criticality and Principal Downstream Effect</w:t>
      </w:r>
    </w:p>
    <w:p>
      <w:pPr>
        <w:pStyle w:val="BodyText"/>
      </w:pPr>
      <w:r>
        <w:t xml:space="preserve">CDM-044</w:t>
      </w:r>
      <w:r>
        <w:t xml:space="preserve"> </w:t>
      </w:r>
      <w:r>
        <w:t xml:space="preserve">Master EquineSync Implementation Atlas and Authorized RF Packages</w:t>
      </w:r>
    </w:p>
    <w:p>
      <w:pPr>
        <w:pStyle w:val="BodyText"/>
      </w:pPr>
      <w:r>
        <w:t xml:space="preserve">Founder Decision Register; Controlled Canon Index; Authority Matrix;</w:t>
      </w:r>
      <w:r>
        <w:t xml:space="preserve"> </w:t>
      </w:r>
      <w:r>
        <w:t xml:space="preserve">Cross Reference Index; Dependency Map; applicable substantive</w:t>
      </w:r>
      <w:r>
        <w:t xml:space="preserve"> </w:t>
      </w:r>
      <w:r>
        <w:t xml:space="preserve">canon.</w:t>
      </w:r>
    </w:p>
    <w:p>
      <w:pPr>
        <w:pStyle w:val="BodyText"/>
      </w:pPr>
      <w:r>
        <w:t xml:space="preserve">RF ledgers; Platform Operations; release and test evidence.</w:t>
      </w:r>
    </w:p>
    <w:p>
      <w:pPr>
        <w:pStyle w:val="BodyText"/>
      </w:pPr>
      <w:r>
        <w:t xml:space="preserve">Execution</w:t>
      </w:r>
      <w:r>
        <w:t xml:space="preserve"> </w:t>
      </w:r>
      <w:r>
        <w:t xml:space="preserve">Authorized technical specifications, code, schemas, migrations,</w:t>
      </w:r>
      <w:r>
        <w:t xml:space="preserve"> </w:t>
      </w:r>
      <w:r>
        <w:t xml:space="preserve">integrations, tests, and release packages.</w:t>
      </w:r>
    </w:p>
    <w:bookmarkEnd w:id="31"/>
    <w:bookmarkEnd w:id="32"/>
    <w:bookmarkStart w:id="33" w:name="high-impact-change-propagation"/>
    <w:p>
      <w:pPr>
        <w:pStyle w:val="Heading1"/>
      </w:pPr>
      <w:r>
        <w:t xml:space="preserve">7. High-Impact Change Propagation</w:t>
      </w:r>
    </w:p>
    <w:p>
      <w:pPr>
        <w:pStyle w:val="FirstParagraph"/>
      </w:pPr>
      <w:r>
        <w:t xml:space="preserve">An upstream change does not automatically amend downstream canon. It</w:t>
      </w:r>
      <w:r>
        <w:t xml:space="preserve"> </w:t>
      </w:r>
      <w:r>
        <w:t xml:space="preserve">triggers controlled review of every mapped dependent to determine</w:t>
      </w:r>
      <w:r>
        <w:t xml:space="preserve"> </w:t>
      </w:r>
      <w:r>
        <w:t xml:space="preserve">whether definitions, ownership, permissions, evidence, workflows, tests,</w:t>
      </w:r>
      <w:r>
        <w:t xml:space="preserve"> </w:t>
      </w:r>
      <w:r>
        <w:t xml:space="preserve">or release gates must be revised.</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Changed Authority</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Mandatory Downstream Review</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Identity Model</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Relationship, Agreement, Minor, Permission, Audit, Communication, Search, Financial, Integrations, Offline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Relationship Model</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Agreement, Permission, Horse Transfer, Barn, Business, Financial, Claims, Communication, delegated assistance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Permission Model</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Every protected domain, Privacy application, Media, Search, AI, Reporting, Integrations, Plugins, Administration, Offline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Privacy Model</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Record, Security, Encryption, Media, Search, AI, Reporting, Vendors, Integrations, Observability, Offline, Launch claims</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Record Stewardship</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Audit, Media, Search, AI, Reporting, Financial, Resilience, Migrations, Offline, Tenant exit</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Security and Trust</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Encryption, Incident Response, Vendor Security, External Architecture, Operations, Resilience, Offline, privileged administration</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Horse Lifecycle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Horse Transfer, Barn Operations, Calendar, Reporting, Resilience priorities, record continuity</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Financial Truth</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Business lifecycle, Horse Transfer, Claims, Reporting, Resilience, payment integrations, notices</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External Architecture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Developer governance, Plugins, Vendors, AI providers, financial rails, operational isolation, exit capability</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Platform Operations</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Configuration, Resilience, Offline, release certification, migrations, observability, implementation packages</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AI Governance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Search, Reporting, Media transformation, Vendor controls, human review, evidence, product claims</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Permission, Search, Media, AI, Reporting, Communication, delegated-assistance workflows</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Identity, Relationship, Agreement, Permission, Communication, Privacy, Records, Claims, Audit, Media, Search, AI, Reporting, Barn Operations, Calendar, external integrations, public-claim controls</w:t>
            </w:r>
          </w:p>
        </w:tc>
      </w:tr>
    </w:tbl>
    <w:bookmarkEnd w:id="33"/>
    <w:bookmarkStart w:id="34" w:name="coupled-review-pairs"/>
    <w:p>
      <w:pPr>
        <w:pStyle w:val="Heading1"/>
      </w:pPr>
      <w:r>
        <w:t xml:space="preserve">8. Coupled-Review Pairs</w:t>
      </w:r>
    </w:p>
    <w:p>
      <w:pPr>
        <w:pStyle w:val="FirstParagraph"/>
      </w:pPr>
      <w:r>
        <w:t xml:space="preserve">The following pairs have strong mutual operational dependence. They</w:t>
      </w:r>
      <w:r>
        <w:t xml:space="preserve"> </w:t>
      </w:r>
      <w:r>
        <w:t xml:space="preserve">require coordinated review, but they do not create circular</w:t>
      </w:r>
      <w:r>
        <w:t xml:space="preserve"> </w:t>
      </w:r>
      <w:r>
        <w:t xml:space="preserve">constitutional amendment authority.</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88"/>
        <w:gridCol w:w="7880"/>
      </w:tblGrid>
      <w:tr>
        <w:trPr>
          <w:tblHeader w:val="1"/>
        </w:trPr>
        <w:tc>
          <w:tcPr>
            <w:tcW w:type="dxa" w:w="2488"/>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Canon Pair</w:t>
            </w:r>
          </w:p>
        </w:tc>
        <w:tc>
          <w:tcPr>
            <w:tcW w:type="dxa" w:w="7880"/>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Co-Review Rule</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Privacy and Record Stewardship</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Privacy determines lawful processing and disclosure; stewardship determines authority, retention, correction, deletion, and continuity. Each change requires co-review.</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Security and Encryption</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Security defines risk and protection duties; encryption defines the cryptographic mechanisms and key lifecycle. Neither silently replaces the other.</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Platform Operations and Resilience</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Platform Operations executes approved release, containment, and runtime recovery actions; Resilience owns continuity objectives, backup, restoration, failover, failback, safe degradation, and recovery evidence. Security Incident Response is a coupled peer for security-event command and disclosure. None may silently amend the others.</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External Architecture and Vendor Security</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Architecture controls provider-neutral boundaries and adapters; vendor governance controls processor eligibility, diligence, contracts, monitoring, and exit.</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Financial Truth and Claims</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Financial canon owns the ledger and responsibility; claims canon owns contested facts, holds, dispute handling, and resolution evidence.</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Horse Lifecycle and Record Stewardship</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Horse canon owns permanent identity and continuity; stewardship owns the records that evidence and preserve that truth.</w:t>
            </w:r>
          </w:p>
        </w:tc>
      </w:tr>
      <w:tr>
        <w:trPr/>
        <w:tc>
          <w:tcPr>
            <w:tcW w:type="dxa" w:w="2488"/>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Safeguarding and Communication</w:t>
            </w:r>
          </w:p>
        </w:tc>
        <w:tc>
          <w:tcPr>
            <w:tcW w:type="dxa" w:w="7880"/>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 owns the prohibition on ordinary one-to-one adult-minor electronic communication and the guardian-inclusion floor; Communication owns channel delivery, notices, and delivery evidence. Neither may weaken the other.</w:t>
            </w:r>
          </w:p>
        </w:tc>
      </w:tr>
      <w:tr>
        <w:trPr/>
        <w:tc>
          <w:tcPr>
            <w:tcW w:type="dxa" w:w="2488"/>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Safeguarding and Relationship / Permission</w:t>
            </w:r>
          </w:p>
        </w:tc>
        <w:tc>
          <w:tcPr>
            <w:tcW w:type="dxa" w:w="7880"/>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Relationship owns underlying relationships and delegated assistance; Permission enforces valid scope; Master Minor, Guardianship, Safeguarding, and Protected Participant Model V1.1 adds non-delegable protective constraints and may narrow or block action involving protected participants.</w:t>
            </w:r>
          </w:p>
        </w:tc>
      </w:tr>
    </w:tbl>
    <w:bookmarkEnd w:id="34"/>
    <w:bookmarkStart w:id="35" w:name="dependency-and-cycle-control-rules"/>
    <w:p>
      <w:pPr>
        <w:pStyle w:val="Heading1"/>
      </w:pPr>
      <w:r>
        <w:t xml:space="preserve">9. Dependency and Cycle-Control Rules</w:t>
      </w:r>
    </w:p>
    <w:p>
      <w:pPr>
        <w:numPr>
          <w:ilvl w:val="0"/>
          <w:numId w:val="1002"/>
        </w:numPr>
      </w:pPr>
      <w:r>
        <w:t xml:space="preserve">A lower layer may implement a higher layer but may not amend, waive,</w:t>
      </w:r>
      <w:r>
        <w:t xml:space="preserve"> </w:t>
      </w:r>
      <w:r>
        <w:t xml:space="preserve">contradict, or broaden it.</w:t>
      </w:r>
    </w:p>
    <w:p>
      <w:pPr>
        <w:numPr>
          <w:ilvl w:val="0"/>
          <w:numId w:val="1002"/>
        </w:numPr>
      </w:pPr>
      <w:r>
        <w:t xml:space="preserve">A protective overlay may narrow or block action without becoming the</w:t>
      </w:r>
      <w:r>
        <w:t xml:space="preserve"> </w:t>
      </w:r>
      <w:r>
        <w:t xml:space="preserve">primary subject-matter owner.</w:t>
      </w:r>
    </w:p>
    <w:p>
      <w:pPr>
        <w:numPr>
          <w:ilvl w:val="0"/>
          <w:numId w:val="1002"/>
        </w:numPr>
      </w:pPr>
      <w:r>
        <w:t xml:space="preserve">Where two artifacts appear mutually dependent, separate the</w:t>
      </w:r>
      <w:r>
        <w:t xml:space="preserve"> </w:t>
      </w:r>
      <w:r>
        <w:t xml:space="preserve">relationship into subject ownership, protective constraint, evidence,</w:t>
      </w:r>
      <w:r>
        <w:t xml:space="preserve"> </w:t>
      </w:r>
      <w:r>
        <w:t xml:space="preserve">and execution before treating it as a cycle.</w:t>
      </w:r>
    </w:p>
    <w:p>
      <w:pPr>
        <w:numPr>
          <w:ilvl w:val="0"/>
          <w:numId w:val="1002"/>
        </w:numPr>
      </w:pPr>
      <w:r>
        <w:t xml:space="preserve">True circular authority is prohibited. Unresolved cycles must enter</w:t>
      </w:r>
      <w:r>
        <w:t xml:space="preserve"> </w:t>
      </w:r>
      <w:r>
        <w:t xml:space="preserve">controlled reconciliation before adoption, implementation, migration,</w:t>
      </w:r>
      <w:r>
        <w:t xml:space="preserve"> </w:t>
      </w:r>
      <w:r>
        <w:t xml:space="preserve">or activation.</w:t>
      </w:r>
    </w:p>
    <w:p>
      <w:pPr>
        <w:numPr>
          <w:ilvl w:val="0"/>
          <w:numId w:val="1002"/>
        </w:numPr>
      </w:pPr>
      <w:r>
        <w:t xml:space="preserve">A database field, route, role label, user interface, provider feature,</w:t>
      </w:r>
      <w:r>
        <w:t xml:space="preserve"> </w:t>
      </w:r>
      <w:r>
        <w:t xml:space="preserve">model output, operational practice, or existing code path is never an</w:t>
      </w:r>
      <w:r>
        <w:t xml:space="preserve"> </w:t>
      </w:r>
      <w:r>
        <w:t xml:space="preserve">upstream constitutional authority.</w:t>
      </w:r>
    </w:p>
    <w:p>
      <w:pPr>
        <w:numPr>
          <w:ilvl w:val="0"/>
          <w:numId w:val="1002"/>
        </w:numPr>
      </w:pPr>
      <w:r>
        <w:t xml:space="preserve">A change to an upstream canon triggers review, not automatic</w:t>
      </w:r>
      <w:r>
        <w:t xml:space="preserve"> </w:t>
      </w:r>
      <w:r>
        <w:t xml:space="preserve">amendment, of every mapped downstream family.</w:t>
      </w:r>
    </w:p>
    <w:p>
      <w:pPr>
        <w:numPr>
          <w:ilvl w:val="0"/>
          <w:numId w:val="1002"/>
        </w:numPr>
      </w:pPr>
      <w:r>
        <w:t xml:space="preserve">The newest-version rule resolves to the active substantive successor</w:t>
      </w:r>
      <w:r>
        <w:t xml:space="preserve"> </w:t>
      </w:r>
      <w:r>
        <w:t xml:space="preserve">supported by lifecycle evidence. A filename or version suffix alone is</w:t>
      </w:r>
      <w:r>
        <w:t xml:space="preserve"> </w:t>
      </w:r>
      <w:r>
        <w:t xml:space="preserve">insufficient.</w:t>
      </w:r>
    </w:p>
    <w:p>
      <w:pPr>
        <w:numPr>
          <w:ilvl w:val="0"/>
          <w:numId w:val="1002"/>
        </w:numPr>
      </w:pPr>
      <w:r>
        <w:t xml:space="preserve">Implementation and production remain separate gates. A complete</w:t>
      </w:r>
      <w:r>
        <w:t xml:space="preserve"> </w:t>
      </w:r>
      <w:r>
        <w:t xml:space="preserve">dependency chain does not itself authorize execution.</w:t>
      </w:r>
    </w:p>
    <w:bookmarkEnd w:id="35"/>
    <w:bookmarkStart w:id="36" w:name="maintenance-triggers"/>
    <w:p>
      <w:pPr>
        <w:pStyle w:val="Heading1"/>
      </w:pPr>
      <w:r>
        <w:t xml:space="preserve">10. Maintenance Triggers</w:t>
      </w:r>
    </w:p>
    <w:p>
      <w:pPr>
        <w:numPr>
          <w:ilvl w:val="0"/>
          <w:numId w:val="1003"/>
        </w:numPr>
      </w:pPr>
      <w:r>
        <w:t xml:space="preserve">A canon is added, adopted, locked, superseded, renamed, split, merged,</w:t>
      </w:r>
      <w:r>
        <w:t xml:space="preserve"> </w:t>
      </w:r>
      <w:r>
        <w:t xml:space="preserve">or retired.</w:t>
      </w:r>
    </w:p>
    <w:p>
      <w:pPr>
        <w:numPr>
          <w:ilvl w:val="0"/>
          <w:numId w:val="1003"/>
        </w:numPr>
      </w:pPr>
      <w:r>
        <w:t xml:space="preserve">The Authority Matrix changes primary ownership or precedence for a</w:t>
      </w:r>
      <w:r>
        <w:t xml:space="preserve"> </w:t>
      </w:r>
      <w:r>
        <w:t xml:space="preserve">subject.</w:t>
      </w:r>
    </w:p>
    <w:p>
      <w:pPr>
        <w:numPr>
          <w:ilvl w:val="0"/>
          <w:numId w:val="1003"/>
        </w:numPr>
      </w:pPr>
      <w:r>
        <w:t xml:space="preserve">The Cross Reference Index adds or removes a mandatory reading set.</w:t>
      </w:r>
    </w:p>
    <w:p>
      <w:pPr>
        <w:numPr>
          <w:ilvl w:val="0"/>
          <w:numId w:val="1003"/>
        </w:numPr>
      </w:pPr>
      <w:r>
        <w:t xml:space="preserve">A definition changes in a way that affects a dependency boundary.</w:t>
      </w:r>
    </w:p>
    <w:p>
      <w:pPr>
        <w:numPr>
          <w:ilvl w:val="0"/>
          <w:numId w:val="1003"/>
        </w:numPr>
      </w:pPr>
      <w:r>
        <w:t xml:space="preserve">An RF identifies a new blocking prerequisite, unresolved collision, or</w:t>
      </w:r>
      <w:r>
        <w:t xml:space="preserve"> </w:t>
      </w:r>
      <w:r>
        <w:t xml:space="preserve">implementation dependency.</w:t>
      </w:r>
    </w:p>
    <w:p>
      <w:pPr>
        <w:numPr>
          <w:ilvl w:val="0"/>
          <w:numId w:val="1003"/>
        </w:numPr>
      </w:pPr>
      <w:r>
        <w:t xml:space="preserve">A release, migration, integration, vendor, AI provider, or offline</w:t>
      </w:r>
      <w:r>
        <w:t xml:space="preserve"> </w:t>
      </w:r>
      <w:r>
        <w:t xml:space="preserve">design exposes a missing constitutional dependency.</w:t>
      </w:r>
    </w:p>
    <w:p>
      <w:pPr>
        <w:numPr>
          <w:ilvl w:val="0"/>
          <w:numId w:val="1003"/>
        </w:numPr>
      </w:pPr>
      <w:r>
        <w:t xml:space="preserve">A court order, law, regulation, professional duty, welfare</w:t>
      </w:r>
      <w:r>
        <w:t xml:space="preserve"> </w:t>
      </w:r>
      <w:r>
        <w:t xml:space="preserve">requirement, or safeguarding obligation changes the governing</w:t>
      </w:r>
      <w:r>
        <w:t xml:space="preserve"> </w:t>
      </w:r>
      <w:r>
        <w:t xml:space="preserve">hierarchy.</w:t>
      </w:r>
    </w:p>
    <w:bookmarkEnd w:id="36"/>
    <w:bookmarkStart w:id="37" w:name="lifecycle-and-authority-boundary"/>
    <w:p>
      <w:pPr>
        <w:pStyle w:val="Heading1"/>
      </w:pPr>
      <w:r>
        <w:t xml:space="preserve">11. Lifecycle and Authority Boundary</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0368"/>
      </w:tblGrid>
      <w:tr>
        <w:trPr>
          <w:tblHeader w:val="1"/>
        </w:trPr>
        <w:tc>
          <w:tcPr>
            <w:tcW w:type="dxa" w:w="10368"/>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This artifact remains a Founder-Accepted Constitutional Support Artifact. It grants no canon adoption, canon lock, implementation authority, schema mutation, migration, provider activation, production access, public publication, public trust representation, or public launch.</w:t>
            </w:r>
          </w:p>
        </w:tc>
      </w:tr>
    </w:tbl>
    <w:p>
      <w:pPr>
        <w:pStyle w:val="BodyText"/>
      </w:pPr>
      <w:r>
        <w:t xml:space="preserve">Any use for implementation sequencing must first resolve the active</w:t>
      </w:r>
      <w:r>
        <w:t xml:space="preserve"> </w:t>
      </w:r>
      <w:r>
        <w:t xml:space="preserve">canon versions, founder authority, RF scope, affected domain canon, test</w:t>
      </w:r>
      <w:r>
        <w:t xml:space="preserve"> </w:t>
      </w:r>
      <w:r>
        <w:t xml:space="preserve">obligations, and applicable release gate.</w:t>
      </w:r>
    </w:p>
    <w:bookmarkEnd w:id="37"/>
    <w:bookmarkStart w:id="38" w:name="appendix-a.-node-purpose-index"/>
    <w:p>
      <w:pPr>
        <w:pStyle w:val="Heading1"/>
      </w:pPr>
      <w:r>
        <w:t xml:space="preserve">Appendix A. Node Purpose Index</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73"/>
        <w:gridCol w:w="3939"/>
        <w:gridCol w:w="4356"/>
      </w:tblGrid>
      <w:tr>
        <w:trPr>
          <w:tblHeader w:val="1"/>
        </w:trPr>
        <w:tc>
          <w:tcPr>
            <w:tcW w:type="dxa" w:w="2073"/>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ID</w:t>
            </w:r>
          </w:p>
        </w:tc>
        <w:tc>
          <w:tcPr>
            <w:tcW w:type="dxa" w:w="3939"/>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Constitutional Family</w:t>
            </w:r>
          </w:p>
        </w:tc>
        <w:tc>
          <w:tcPr>
            <w:tcW w:type="dxa" w:w="4356"/>
            <w:tcMar>
              <w:top w:type="dxa" w:w="60"/>
              <w:start w:type="dxa" w:w="75"/>
              <w:bottom w:type="dxa" w:w="60"/>
              <w:end w:type="dxa" w:w="75"/>
            </w:tcMar>
            <w:vAlign w:val="center"/>
            <w:shd w:fill="17365D"/>
          </w:tcPr>
          <w:p>
            <w:pPr>
              <w:pStyle w:val="Compact"/>
              <w:jc w:val="left"/>
              <w:spacing w:before="0" w:after="0" w:line="190" w:lineRule="auto"/>
            </w:pPr>
            <w:r>
              <w:rPr>
                <w:b w:val="1"/>
                <w:bCs/>
                <w:sz w:val="16"/>
                <w:szCs w:val="16"/>
                <w:color w:val="FFFFFF"/>
              </w:rPr>
              <w:t xml:space="preserve">Constitutional Function</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CDM-001</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Founder Decision Register and Adoption Evidence</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Preserves the authoritative decision text, scope, disposition, and authority granted or withheld.</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CDM-002</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Controlled Canon Index and Constitutional Completeness Register</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Identifies the active constitutional family member and its lifecycle posture.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CDM-003</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RF Ledgers and Controlled Review Evidence</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Preserves scoped review, reconciliation, findings, acceptance, and lock evidence.</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CDM-004</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Product Vision</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Defines why EquineSync exists, its enduring promises, and non-negotiable boundaries.</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CDM-005</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Ecosystem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Defines the major entities, systems, and structural relationships in the EquineSync ecosystem.</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CDM-006</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Constitutional Domain Ownership and Boundary Register</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Assigns primary constitutional ownership and prevents duplicate or silent control.</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CDM-007</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Constitutional Vocabulary and Definitions Index</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Maintains consolidated definitions, aliases, source ownership, and anti-drift rules.</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CDM-008</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Cross-Canon Reference Normalization Register</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Maps legacy names, aliases, and stale references to the correct constitutional family.</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CDM-009</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Constitutional Authority Matrix</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Assigns the primary constitutional owner for each governance subject and records precedence.</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CDM-010</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Constitutional Cross Reference Index</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Routes a topic to its primary canon and mandatory companion authorities.</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CDM-011</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Canon Dependency Map</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Shows what must exist first, what must be read together, and what must be revalidated after change.</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CDM-012</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Horse Lifecycle and Passport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permanent horse identity, passport continuity, lifecycle state, and historical dignity.</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CDM-013</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Horse Transfer and Continuity Policy</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transfer initiation, approvals, effective timing, disputed transfer, custody transition, and record continuity.</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CDM-014</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Facility Domain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Defines facility identity, structure, authority boundaries, spaces, and facility-linked truth.</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CDM-015</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Barn Lifecycle and Operations Canon</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barn lifecycle, operational roles, care execution, task truth, and facility-linked operations.</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CDM-016</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Business Lifecycle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business and organization lifecycle states and their constitutional consequences.</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CDM-017</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Identity, Account, and Actor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person, account, actor, credential, authentication, and actor-attribution distinctions.</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CDM-018</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Relationship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legal, operational, care, service, ownership, organizational, and delegated relationships.</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CDM-019</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Agreement, Consent, and Authorization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Distinguishes consent, assent, authorization, agreement, delegation, revocation, and proof.</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CDM-020</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protected-participant status, guardian-authority safeguards, assent and protected refusal, protected communication, safeguarding intake, emergency restrictions, adult eligibility, pickup and transportation, task-risk constraints, case protections, and transition to adulthood.</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CDM-021</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RF29 Calendar Domain Canon</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calendar event truth, domain ownership, scheduling relationships, and calendar projections.</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CDM-022</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Permission and Access-Control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authorization, least privilege, scope, delegation, revocation, emergency access, and enforcement boundaries.</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CDM-023</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Privacy and Data Protection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lawful and purpose-limited processing, minimization, disclosure, data-subject rights, and privacy boundaries.</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CDM-024</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Security and Trust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security posture, threat boundaries, privileged access, secure development, and trust claims.</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CDM-025</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Data Protection, Encryption, and Key Management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cryptographic protection, key lifecycle, secrets, tokenization, and cryptographic deletion boundaries.</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CDM-026</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Record Stewardship and Retention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record authority, stewardship, retention, legal hold, correction, deletion, export, and continuity.</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CDM-027</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Audit Event and Evidence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attributable events, evidence integrity, auditability, correction, review, and evidentiary boundaries.</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CDM-028</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Claims, Disputes, and Authority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claims, contested authority, dispute handling, hold effects, and resolution evidence.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CDM-029</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Communication, Notification, and Notice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message classes, notices, delivery, proof, recipient scope, preferences, and communication boundaries.</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CDM-030</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Security Incident Response and Disclosure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security incident classification, command, investigation, notification, disclosure, and closure.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CDM-031</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Platform Resilience, Backup, and Recovery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continuity architecture, recovery evidence, safe degradation, and welfare-sensitive restoration priorities.</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CDM-032</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Media, Files, and Digital Asset Governance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digital-asset identity, provenance, access, transformation, retention, distribution, and lifecycle.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CDM-033</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Search, Discovery, Ranking, and Retrieval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search visibility, retrieval scope, ranking boundaries, protected exclusions, and permission inheritance.</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CDM-034</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AI Governance and Decision Boundary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AI purpose, permitted uses, prohibited authority, labeling, evidence, uncertainty, review, and provider boundaries.</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CDM-035</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Reporting, Analytics, and Business Intelligence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report truth, aggregation, metric definitions, derived insights, export, and cross-tenant restrictions.</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CDM-036</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Financial Truth and Responsibility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financial facts, responsibility, ledger truth, payment state, correction, reconciliation, and evidence.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CDM-037</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External Architecture and Adapter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provider-neutral architecture, adapter boundaries, external truth, substitution, isolation, and exit.</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CDM-038</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Developer, Platform, and Integration Governance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integration classification, developer eligibility, credentials, least privilege, data use, and lifecycle.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CDM-039</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Platform Extensibility and Plugin Governance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extensibility boundaries, plugin risk, publisher eligibility, permissions, derived data, and marketplace governance.</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CDM-040</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Vendor Security and Supply Chain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vendor security, processor diligence, supply-chain risk, contractual controls, monitoring, and exit.</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CDM-041</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Configuration and Feature Flag Governance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configuration authority, change classification, approvals, evidence, defaults, and safe rollback.</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CDM-042</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Platform Operations, Reliability, and Release Model</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Owns operational readiness, environment separation, change control, release gates, telemetry, and production discipline.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CDM-043</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Native Offline Synchronization Canon and Locked Readiness Instruments</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Owns offline authority, local-state boundaries, synchronization, revocation, conflict handling, and recovery.</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CDM-044</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EquineSync Implementation Atlas and Authorized RF Packages</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Translates controlling canon into dependency-aware work packages without creating policy or authority by itself.</w:t>
            </w:r>
          </w:p>
        </w:tc>
      </w:tr>
    </w:tbl>
    <w:bookmarkEnd w:id="38"/>
    <w:bookmarkStart w:id="39" w:name="X8c91979bda8fd8a021731d85275e602cfce6458"/>
    <w:p>
      <w:pPr>
        <w:pStyle w:val="Heading1"/>
      </w:pPr>
      <w:r>
        <w:t xml:space="preserve">12. V1.2 Safeguarding Integration Change Record</w:t>
      </w:r>
    </w:p>
    <w:p>
      <w:pPr>
        <w:pStyle w:val="FirstParagraph"/>
      </w:pPr>
      <w:r>
        <w:t xml:space="preserve">V1.2 resolves CDM-020 to the founder-approved safeguarding family, strengthens protected-participant dependency paths, and adds explicit coupled-review and change-propagation rules without transferring underlying identity, relationship, agreement, permission, communication, record, or audit ownership.</w:t>
      </w:r>
    </w:p>
    <w:bookmarkEnd w:id="39"/>
    <w:sectPr>
      <w:headerReference w:type="default" r:id="rId9"/>
      <w:footerReference w:type="default" r:id="rId10"/>
      <w:pgMar w:top="893" w:bottom="893"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978"/>
        <w:sz w:val="15"/>
      </w:rPr>
      <w:t xml:space="preserve">Controlled governance integration candidate  |  No adoption, lock, implementation, production, or launch authority  |  Page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EQUINESYNC  |  CONSTITUTIONAL GOVERNANCE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ptos" w:hAnsi="Aptos"/>
      <w:color w:val="1F2937"/>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pPr>
    <w:rPr>
      <w:rFonts w:ascii="Aptos" w:hAnsi="Aptos"/>
      <w:sz w:val="17"/>
    </w:r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Georgia" w:hAnsi="Georgia"/>
      <w:b/>
      <w:bCs/>
      <w:color w:val="17365D"/>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2026-07-15T21:50:09Z</dcterms:created>
  <dcterms:modified xsi:type="dcterms:W3CDTF">2026-07-15T21:50:09Z</dcterms:modified>
</cp:coreProperties>
</file>

<file path=docProps/custom.xml><?xml version="1.0" encoding="utf-8"?>
<Properties xmlns="http://schemas.openxmlformats.org/officeDocument/2006/custom-properties" xmlns:vt="http://schemas.openxmlformats.org/officeDocument/2006/docPropsVTypes"/>
</file>