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Topic-to-Canon and Canon-to-Topic Navigator</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Document Identifier</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EQUINESYNC_CONSTITUTIONAL_CROSS_REFERENCE_INDEX_V1_2</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Document Type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Constitutional Support Artifact / Topic-to-Canon and Canon-to-Topic Navigator</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Status</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Controlled Completion Integration Candidate for Founder Review</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Implementation Authority</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FALSE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Production Authority</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FALSE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Public Launch Authority</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FALSE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Date</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July 15, 2026</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Coverage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132 topic entries; complete reverse index; 17 high-risk reading sets</w:t>
            </w:r>
          </w:p>
        </w:tc>
      </w:tr>
    </w:tbl>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368"/>
      </w:tblGrid>
      <w:tr>
        <w:trPr>
          <w:tblHeader w:val="1"/>
        </w:trPr>
        <w:tc>
          <w:tcPr>
            <w:tcW w:type="dxa" w:w="1036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Constitutional function:</w:t>
            </w:r>
            <w:r>
              <w:rPr>
                <w:sz w:val="16"/>
                <w:szCs w:val="16"/>
                <w:color w:val="FFFFFF"/>
                <w:b w:val="1"/>
              </w:rPr>
              <w:t xml:space="preserve"> </w:t>
            </w:r>
            <w:r>
              <w:rPr>
                <w:sz w:val="16"/>
                <w:szCs w:val="16"/>
                <w:color w:val="FFFFFF"/>
                <w:b w:val="1"/>
              </w:rPr>
              <w:t xml:space="preserve">This Index is the front-door locator for finding the primary canon and required companion authorities for a subject. It is not a substitute for the substantive canon, the Authority Matrix, or lifecycle evidence.</w:t>
            </w:r>
          </w:p>
        </w:tc>
      </w:tr>
    </w:tbl>
    <w:p>
      <w:pPr>
        <w:pStyle w:val="BlockText"/>
      </w:pPr>
      <w:r>
        <w:rPr>
          <w:b/>
          <w:bCs/>
        </w:rPr>
        <w:t xml:space="preserve">Safeguarding integration:</w:t>
      </w:r>
      <w:r>
        <w:t xml:space="preserve"> </w:t>
      </w:r>
      <w:r>
        <w:t xml:space="preserve">V1.2 incorporates the founder-approved safeguarding canon and adds topic locators XREF-121 through XREF-132.</w:t>
      </w:r>
    </w:p>
    <w:bookmarkStart w:id="20" w:name="purpose"/>
    <w:p>
      <w:pPr>
        <w:pStyle w:val="Heading1"/>
      </w:pPr>
      <w:r>
        <w:t xml:space="preserve">1. Purpose</w:t>
      </w:r>
    </w:p>
    <w:p>
      <w:pPr>
        <w:pStyle w:val="FirstParagraph"/>
      </w:pPr>
      <w:r>
        <w:t xml:space="preserve">This Index answers the operational constitutional question: Where is</w:t>
      </w:r>
      <w:r>
        <w:t xml:space="preserve"> </w:t>
      </w:r>
      <w:r>
        <w:t xml:space="preserve">this subject governed, and what else must be read with it? It provides a</w:t>
      </w:r>
      <w:r>
        <w:t xml:space="preserve"> </w:t>
      </w:r>
      <w:r>
        <w:t xml:space="preserve">topic-to-canon index, a canon-to-topic reverse index, and consolidated</w:t>
      </w:r>
      <w:r>
        <w:t xml:space="preserve"> </w:t>
      </w:r>
      <w:r>
        <w:t xml:space="preserve">reading sets for high-risk cross-domain matters.</w:t>
      </w:r>
    </w:p>
    <w:p>
      <w:pPr>
        <w:pStyle w:val="BodyText"/>
      </w:pPr>
      <w:r>
        <w:t xml:space="preserve">The Index is navigational. It does not independently create, expand,</w:t>
      </w:r>
      <w:r>
        <w:t xml:space="preserve"> </w:t>
      </w:r>
      <w:r>
        <w:t xml:space="preserve">narrow, adopt, lock, implement, or supersede substantive constitutional</w:t>
      </w:r>
      <w:r>
        <w:t xml:space="preserve"> </w:t>
      </w:r>
      <w:r>
        <w:t xml:space="preserve">authority. The controlling version and lifecycle posture of each</w:t>
      </w:r>
      <w:r>
        <w:t xml:space="preserve"> </w:t>
      </w:r>
      <w:r>
        <w:t xml:space="preserve">referenced family must be resolved through the Controlled Canon Index,</w:t>
      </w:r>
      <w:r>
        <w:t xml:space="preserve"> </w:t>
      </w:r>
      <w:r>
        <w:t xml:space="preserve">founder evidence, and applicable lock or implementation records.</w:t>
      </w:r>
    </w:p>
    <w:bookmarkEnd w:id="20"/>
    <w:bookmarkStart w:id="21" w:name="governing-cross-reference-rules"/>
    <w:p>
      <w:pPr>
        <w:pStyle w:val="Heading1"/>
      </w:pPr>
      <w:r>
        <w:t xml:space="preserve">2. Governing Cross-Reference Rules</w:t>
      </w:r>
    </w:p>
    <w:p>
      <w:pPr>
        <w:numPr>
          <w:ilvl w:val="0"/>
          <w:numId w:val="1001"/>
        </w:numPr>
      </w:pPr>
      <w:r>
        <w:t xml:space="preserve">Start with the identified primary canon, then read every companion</w:t>
      </w:r>
      <w:r>
        <w:t xml:space="preserve"> </w:t>
      </w:r>
      <w:r>
        <w:t xml:space="preserve">canon needed for the actual facts and risk.</w:t>
      </w:r>
    </w:p>
    <w:p>
      <w:pPr>
        <w:numPr>
          <w:ilvl w:val="0"/>
          <w:numId w:val="1001"/>
        </w:numPr>
      </w:pPr>
      <w:r>
        <w:t xml:space="preserve">A cross-reference does not transfer subject-matter ownership from the</w:t>
      </w:r>
      <w:r>
        <w:t xml:space="preserve"> </w:t>
      </w:r>
      <w:r>
        <w:t xml:space="preserve">primary canon to a supporting canon.</w:t>
      </w:r>
    </w:p>
    <w:p>
      <w:pPr>
        <w:numPr>
          <w:ilvl w:val="0"/>
          <w:numId w:val="1001"/>
        </w:numPr>
      </w:pPr>
      <w:r>
        <w:t xml:space="preserve">A specialized overlay, including AI, reporting, media, search, plugin,</w:t>
      </w:r>
      <w:r>
        <w:t xml:space="preserve"> </w:t>
      </w:r>
      <w:r>
        <w:t xml:space="preserve">security, or operations governance, controls its layer but does not</w:t>
      </w:r>
      <w:r>
        <w:t xml:space="preserve"> </w:t>
      </w:r>
      <w:r>
        <w:t xml:space="preserve">replace the underlying legal, financial, welfare, relationship,</w:t>
      </w:r>
      <w:r>
        <w:t xml:space="preserve"> </w:t>
      </w:r>
      <w:r>
        <w:t xml:space="preserve">permission, or record authority.</w:t>
      </w:r>
    </w:p>
    <w:p>
      <w:pPr>
        <w:numPr>
          <w:ilvl w:val="0"/>
          <w:numId w:val="1001"/>
        </w:numPr>
      </w:pPr>
      <w:r>
        <w:t xml:space="preserve">The more protective compatible privacy, safeguarding, security,</w:t>
      </w:r>
      <w:r>
        <w:t xml:space="preserve"> </w:t>
      </w:r>
      <w:r>
        <w:t xml:space="preserve">welfare, evidentiary, or permission rule applies.</w:t>
      </w:r>
    </w:p>
    <w:p>
      <w:pPr>
        <w:numPr>
          <w:ilvl w:val="0"/>
          <w:numId w:val="1001"/>
        </w:numPr>
      </w:pPr>
      <w:r>
        <w:t xml:space="preserve">A filename, schema field, route, user-interface label, provider</w:t>
      </w:r>
      <w:r>
        <w:t xml:space="preserve"> </w:t>
      </w:r>
      <w:r>
        <w:t xml:space="preserve">feature, or existing code path is not constitutional authority.</w:t>
      </w:r>
    </w:p>
    <w:p>
      <w:pPr>
        <w:numPr>
          <w:ilvl w:val="0"/>
          <w:numId w:val="1001"/>
        </w:numPr>
      </w:pPr>
      <w:r>
        <w:t xml:space="preserve">Where ambiguity materially affects safety, welfare, minors, privacy,</w:t>
      </w:r>
      <w:r>
        <w:t xml:space="preserve"> </w:t>
      </w:r>
      <w:r>
        <w:t xml:space="preserve">legal rights, ownership, finance, evidence, retention, or access, work</w:t>
      </w:r>
      <w:r>
        <w:t xml:space="preserve"> </w:t>
      </w:r>
      <w:r>
        <w:t xml:space="preserve">must pause for controlled reconciliation.</w:t>
      </w:r>
    </w:p>
    <w:p>
      <w:pPr>
        <w:numPr>
          <w:ilvl w:val="0"/>
          <w:numId w:val="1001"/>
        </w:numPr>
      </w:pPr>
      <w:r>
        <w:t xml:space="preserve">Version suffixes are not proof of adoption, lock, implementation</w:t>
      </w:r>
      <w:r>
        <w:t xml:space="preserve"> </w:t>
      </w:r>
      <w:r>
        <w:t xml:space="preserve">authority, production authority, or public-launch authority.</w:t>
      </w:r>
      <w:r>
        <w:br/>
      </w:r>
      <w:r>
        <w:t xml:space="preserve">Founder-designated exception: the Security Foundational Models V1.0</w:t>
      </w:r>
      <w:r>
        <w:t xml:space="preserve"> </w:t>
      </w:r>
      <w:r>
        <w:t xml:space="preserve">package controls within its reconciled scope until expressly</w:t>
      </w:r>
      <w:r>
        <w:t xml:space="preserve"> </w:t>
      </w:r>
      <w:r>
        <w:t xml:space="preserve">superseded, notwithstanding higher-numbered references elsewhere.</w:t>
      </w:r>
    </w:p>
    <w:bookmarkEnd w:id="21"/>
    <w:bookmarkStart w:id="22" w:name="how-to-use-this-index"/>
    <w:p>
      <w:pPr>
        <w:pStyle w:val="Heading1"/>
      </w:pPr>
      <w:r>
        <w:t xml:space="preserve">3. How to Use This Index</w:t>
      </w:r>
    </w:p>
    <w:p>
      <w:pPr>
        <w:numPr>
          <w:ilvl w:val="0"/>
          <w:numId w:val="1002"/>
        </w:numPr>
      </w:pPr>
      <w:r>
        <w:t xml:space="preserve">Locate the closest topic in Section 5 or use the consolidated</w:t>
      </w:r>
      <w:r>
        <w:t xml:space="preserve"> </w:t>
      </w:r>
      <w:r>
        <w:t xml:space="preserve">reading sets in Section 7.</w:t>
      </w:r>
    </w:p>
    <w:p>
      <w:pPr>
        <w:numPr>
          <w:ilvl w:val="0"/>
          <w:numId w:val="1002"/>
        </w:numPr>
      </w:pPr>
      <w:r>
        <w:t xml:space="preserve">Begin with the Start With canon family.</w:t>
      </w:r>
    </w:p>
    <w:p>
      <w:pPr>
        <w:numPr>
          <w:ilvl w:val="0"/>
          <w:numId w:val="1002"/>
        </w:numPr>
      </w:pPr>
      <w:r>
        <w:t xml:space="preserve">Review all Read With families that are relevant to the facts, actor,</w:t>
      </w:r>
      <w:r>
        <w:t xml:space="preserve"> </w:t>
      </w:r>
      <w:r>
        <w:t xml:space="preserve">data, horse, facility, payment, workflow, or risk.</w:t>
      </w:r>
    </w:p>
    <w:p>
      <w:pPr>
        <w:numPr>
          <w:ilvl w:val="0"/>
          <w:numId w:val="1002"/>
        </w:numPr>
      </w:pPr>
      <w:r>
        <w:t xml:space="preserve">Open the linked Authority Matrix entry to confirm ownership and the</w:t>
      </w:r>
      <w:r>
        <w:t xml:space="preserve"> </w:t>
      </w:r>
      <w:r>
        <w:t xml:space="preserve">anti-drift boundary.</w:t>
      </w:r>
    </w:p>
    <w:p>
      <w:pPr>
        <w:numPr>
          <w:ilvl w:val="0"/>
          <w:numId w:val="1002"/>
        </w:numPr>
      </w:pPr>
      <w:r>
        <w:t xml:space="preserve">Resolve the active version and lifecycle status through the</w:t>
      </w:r>
      <w:r>
        <w:t xml:space="preserve"> </w:t>
      </w:r>
      <w:r>
        <w:t xml:space="preserve">Controlled Canon Index and Founder Decision Register.</w:t>
      </w:r>
    </w:p>
    <w:p>
      <w:pPr>
        <w:numPr>
          <w:ilvl w:val="0"/>
          <w:numId w:val="1002"/>
        </w:numPr>
      </w:pPr>
      <w:r>
        <w:t xml:space="preserve">Use the Vocabulary and Definitions Index for controlling meanings</w:t>
      </w:r>
      <w:r>
        <w:t xml:space="preserve"> </w:t>
      </w:r>
      <w:r>
        <w:t xml:space="preserve">and aliases.</w:t>
      </w:r>
    </w:p>
    <w:bookmarkEnd w:id="22"/>
    <w:bookmarkStart w:id="23" w:name="field-guide"/>
    <w:p>
      <w:pPr>
        <w:pStyle w:val="Heading1"/>
      </w:pPr>
      <w:r>
        <w:t xml:space="preserve">4. Field Guide</w:t>
      </w:r>
    </w:p>
    <w:p>
      <w:pPr>
        <w:numPr>
          <w:ilvl w:val="0"/>
          <w:numId w:val="1003"/>
        </w:numPr>
      </w:pPr>
      <w:r>
        <w:t xml:space="preserve">XREF ID: stable locator for this Index.</w:t>
      </w:r>
    </w:p>
    <w:p>
      <w:pPr>
        <w:numPr>
          <w:ilvl w:val="0"/>
          <w:numId w:val="1003"/>
        </w:numPr>
      </w:pPr>
      <w:r>
        <w:t xml:space="preserve">Topic / Common Search Terms: the subject a reader is trying to govern</w:t>
      </w:r>
      <w:r>
        <w:t xml:space="preserve"> </w:t>
      </w:r>
      <w:r>
        <w:t xml:space="preserve">or locate.</w:t>
      </w:r>
    </w:p>
    <w:p>
      <w:pPr>
        <w:numPr>
          <w:ilvl w:val="0"/>
          <w:numId w:val="1003"/>
        </w:numPr>
      </w:pPr>
      <w:r>
        <w:t xml:space="preserve">Start With: the primary constitutional owner for the subject.</w:t>
      </w:r>
    </w:p>
    <w:p>
      <w:pPr>
        <w:numPr>
          <w:ilvl w:val="0"/>
          <w:numId w:val="1003"/>
        </w:numPr>
      </w:pPr>
      <w:r>
        <w:t xml:space="preserve">Read With: principal supporting, boundary, evidence, or overlay</w:t>
      </w:r>
      <w:r>
        <w:t xml:space="preserve"> </w:t>
      </w:r>
      <w:r>
        <w:t xml:space="preserve">authorities.</w:t>
      </w:r>
    </w:p>
    <w:p>
      <w:pPr>
        <w:numPr>
          <w:ilvl w:val="0"/>
          <w:numId w:val="1003"/>
        </w:numPr>
      </w:pPr>
      <w:r>
        <w:t xml:space="preserve">Authority Matrix: the corresponding ownership and precedence entry.</w:t>
      </w:r>
    </w:p>
    <w:bookmarkEnd w:id="23"/>
    <w:bookmarkStart w:id="32" w:name="topic-to-canon-cross-reference-index"/>
    <w:p>
      <w:pPr>
        <w:pStyle w:val="Heading1"/>
      </w:pPr>
      <w:r>
        <w:t xml:space="preserve">5. Topic-to-Canon Cross Reference Index</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368"/>
      </w:tblGrid>
      <w:tr>
        <w:trPr>
          <w:tblHeader w:val="1"/>
        </w:trPr>
        <w:tc>
          <w:tcPr>
            <w:tcW w:type="dxa" w:w="1036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Reading rule:</w:t>
            </w:r>
            <w:r>
              <w:rPr>
                <w:sz w:val="16"/>
                <w:szCs w:val="16"/>
                <w:color w:val="FFFFFF"/>
                <w:b w:val="1"/>
              </w:rPr>
              <w:t xml:space="preserve"> </w:t>
            </w:r>
            <w:r>
              <w:rPr>
                <w:sz w:val="16"/>
                <w:szCs w:val="16"/>
                <w:color w:val="FFFFFF"/>
                <w:b w:val="1"/>
              </w:rPr>
              <w:t xml:space="preserve">The Start With canon owns the subject. Read With canons constrain, evidence, or apply the rule but do not silently take ownership.</w:t>
            </w:r>
          </w:p>
        </w:tc>
      </w:tr>
    </w:tbl>
    <w:bookmarkStart w:id="24" w:name="X0e614832e62ed4fe99f65cc22033bd896706b83"/>
    <w:p>
      <w:pPr>
        <w:pStyle w:val="Heading2"/>
      </w:pPr>
      <w:r>
        <w:t xml:space="preserve">A. Constitutional System, Hierarchy, and Interpretation</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XREF-001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Product purpose, promise, product doctrine, and enduring boundaries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Product Vision</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Ecosystem Model; all specialized canon</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XREF-002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Ecosystem entities, major systems, and structural domain relationships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Ecosystem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 Master Relationship Model; lifecycle canons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XREF-003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Active constitutional inventory, document status, versions, and checksums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 publication-control inventory</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XREF-004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Canonical vocabulary, definitions, and term aliases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Vocabulary and Definitions Index</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Domain Ownership and Boundary Register; Cross-Canon Reference Normalization Register; source canon for each term</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XREF-005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boundaries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Boundary Register</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 this Matrix; cross-canon reconciliation records</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XREF-006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Canonical titles, successor references, and cross-canon naming</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Cross-Canon Reference Normalization Register</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 successor acceptance records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XREF-007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decisions, constitutional acceptance, adoption, and legislative history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 amendment records; RF ledgers</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XREF-008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amendment, supersession, and newest-version resolution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Founder Decision Register and Adoption Evidence; Cross-Canon Reference Normalization Register; change history</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AUTH-008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XREF-009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Cross-canon conflict identification and reconciliation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Boundary Register</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Controlled Canon Index and Constitutional Completeness Register; affected specialized canons; reconciliation memoranda</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AUTH-009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XREF-010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Implementation sequencing and execution orchestration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EquineSync Implementation Atlas and Authorized RF Packages</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 all applicable canon; release authority</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AUTH-010</w:t>
            </w:r>
          </w:p>
        </w:tc>
      </w:tr>
    </w:tbl>
    <w:bookmarkEnd w:id="24"/>
    <w:bookmarkStart w:id="25" w:name="X3638ae5772f230be1e6e247697051ab0395fa6f"/>
    <w:p>
      <w:pPr>
        <w:pStyle w:val="Heading2"/>
      </w:pPr>
      <w:r>
        <w:t xml:space="preserve">B. Horse, Facility, Business, and Operational Domain Truth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XREF-011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Permanent horse identity, passport, lifecycle, and historical continuity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Horse Lifecycle and Passport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Record Stewardship and Retention Model; Master Horse Transfer and Continuity Policy;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XREF-012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Horse ownership transfer, custody transition, and continuity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Horse Transfer and Continuity Policy</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Record Stewardship and Retention Model; Master Claims, Disputes, and Authority Model; Master Financial Truth and Responsibility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XREF-013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Physical facility identity, spaces, capacity, hazards, and occupancy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Facility Domain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Barn Lifecycle and Operations Canon; Master Ecosystem Model; Master Record Stewardship and Retention Model; Master Platform Operations, Reliability, and Release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XREF-014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Barn operating lifecycle and horse-care operational continuity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Barn Lifecycle and Operations Canon</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Facility Domain Model; Master Relationship Model; Master Horse Lifecycle and Passport Model; RF29 Calendar Domain Canon; Master Communication, Notification, and Notice Model; Master Platform Resilience, Backup, and Recovery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XREF-015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Equestrian business identity, lifecycle, and organizational continuity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Business Lifecycle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Financial Truth and Responsibility Model; Master Agreement, Consent, and Authorization Model; Master Ecosystem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XREF-016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Calendar objects, scheduling truth, recurrence, and cross-domain calendar ownership</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RF29 Calendar Domain Canon</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Communication, Notification, and Notice Model; Master Platform Operations, Reliability, and Release Model; domain canons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XREF-017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Daily tasks, care instructions, work assignments, and completion state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Barn Lifecycle and Operations Canon</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Permission and Access-Control Model; Master Horse Lifecycle and Passport Model; Master Audit Event and Evidence Model; Master Communication, Notification, and Notice Model; RF29 Calendar Domain Canon</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XREF-018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Lessons, training sessions, rider participation, and instructional workflows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Ecosystem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Agreement, Consent, and Authorization Model; Master Minor, Guardianship, Safeguarding, and Protected Participant Model V1.1; RF29 Calendar Domain Canon; Master Financial Truth and Responsibility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AUTH-018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XREF-019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Professional provider participation and service relationships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Agreement, Consent, and Authorization Model; Master Permission and Access-Control Model; Master Record Stewardship and Retention Model; Master Financial Truth and Responsibility Model; professional restrictions</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AUTH-019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XREF-020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Inventory, supplies, equipment, tack, medication stock, and physical resources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Ecosystem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Facility Domain Model; Master Barn Lifecycle and Operations Canon; Master Financial Truth and Responsibility Model; Master Record Stewardship and Retention Model; Master Permission and Access-Control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AUTH-020</w:t>
            </w:r>
          </w:p>
        </w:tc>
      </w:tr>
    </w:tbl>
    <w:bookmarkEnd w:id="25"/>
    <w:bookmarkStart w:id="26" w:name="Xdf3da01454640e77e165f13a23f0a546446fe6f"/>
    <w:p>
      <w:pPr>
        <w:pStyle w:val="Heading2"/>
      </w:pPr>
      <w:r>
        <w:t xml:space="preserve">C. Identity, Relationships, Agreements, Permissions, Minors, and Authority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XREF-021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Natural-person, organization, and non-human actor identity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Permission and Access-Control Model; Master Audit Event and Evidence Model; Master Security and Trust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XREF-022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Accounts, credentials, authentication factors, sessions, and recovery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Data Protection, Encryption, and Key Management Model; Master Audit Event and Evidence Model; Master Permission and Access-Control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XREF-023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Service accounts, machine identities, scheduled processes, and integration actors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 Master Platform Extensibility and Plugin Governance Model; Master Security and Trust Model; Master Permission and Access-Control Model;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XREF-024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Authentication assurance, multi-factor authentication, and step-up controls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Permission and Access-Control Model; Master Financial Truth and Responsibility Model; Master Agreement, Consent, and Authorization Model; Master Platform Operations, Reliability, and Release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XREF-025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Representation, agency, on-behalf-of action, and represented principals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Agreement, Consent, and Authorization Model; Master Permission and Access-Control Model;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XREF-026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Relationship identity, type, parties, scope, lifecycle, and evidence</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 Master Agreement, Consent, and Authorization Model; Master Record Stewardship and Retention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XREF-027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Ownership, custody, stewardship, guardianship, and care-circle distinctions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Horse Transfer and Continuity Policy; Master Horse Lifecycle and Passport Model; Master Minor, Guardianship, Safeguarding, and Protected Participant Model V1.1; Master Permission and Access-Control Model; Master Record Stewardship and Retention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XREF-028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Tenant membership, organization membership, and participation context</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Security and Trust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AUTH-028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XREF-029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Minor status, guardian authority, assent, and age-appropriate participation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Agreement, Consent, and Authorization Model; Master Privacy and Data Protection Model; Master Permission and Access-Control Model; Master Communication, Notification, and Notice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AUTH-029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XREF-030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Safeguarding, child safety, protected reports, and protective restrictions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Security and Trust Model; Master Audit Event and Evidence Model; Master Claims, Disputes, and Authority Model; Master Communication, Notification, and Notice Model; Master AI Governance and Decision Boundary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XREF-031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Agreement templates, agreement instances, parties, exhibits, and lifecycle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Record Stewardship and Retention Model; Master Audit Event and Evidence Model; Master Media, Files, and Digital Asset Governance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XREF-032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Consent, assent, acknowledgment, disclosure, signature, withdrawal, and revocation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Communication, Notification, and Notice Model; Master Permission and Access-Control Model; Master Minor, Guardianship, Safeguarding, and Protected Participant Model V1.1;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XREF-033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Authorization bases, delegation, approval chains, and authority events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Agreement, Consent, and Authorization Model; Master Identity, Account, and Actor Model;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XREF-034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Least privilege, field projection, scope, purpose, time, and contextual access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Security and Trust Model; Master Relationship Model; Master Record Stewardship and Retention Model; Master Media, Files, and Digital Asset Governance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XREF-035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Role definitions, role assignments, and role-based access effects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Constitutional Domain Ownership and Boundary Register</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XREF-036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Emergency access, break-glass action, and urgent protective authority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Minor, Guardianship, Safeguarding, and Protected Participant Model V1.1; Master Horse Lifecycle and Passport Model; Master Security and Trust Model; Master Audit Event and Evidence Model; Master Platform Operations, Reliability, and Release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AUTH-036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XREF-037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Suspension, revocation, expiration, and termination of access or authority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Identity, Account, and Actor Model; Master Relationship Model; Master Agreement, Consent, and Authorization Model; Master Audit Event and Evidence Model; Master Communication, Notification, and Notice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XREF-038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Shared care and delegated assistance for routine horse tasks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 Master Permission and Access-Control Model; Master Barn Lifecycle and Operations Canon; Master Search, Discovery, Ranking, and Retrieval Model; Master Minor, Guardianship, Safeguarding, and Protected Participant Model V1.1;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AUTH-038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XREF-039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Access challenge, review, appeal, and correction of authority decisions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Claims, Disputes, and Authority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Permission and Access-Control Model; Master Relationship Model; Master Agreement, Consent, and Authorization Model; Master Audit Event and Evidence Model; Master Communication, Notification, and Notice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AUTH-039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XREF-040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Consequential and high-risk actions requiring enhanced controls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 Master Financial Truth and Responsibility Model; Master Minor, Guardianship, Safeguarding, and Protected Participant Model V1.1; Master Horse Transfer and Continuity Policy; Master Security and Trust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AUTH-040</w:t>
            </w:r>
          </w:p>
        </w:tc>
      </w:tr>
    </w:tbl>
    <w:bookmarkEnd w:id="26"/>
    <w:bookmarkStart w:id="27" w:name="X9eebf6c80d1a6b21c8b3d09027534f279c6a378"/>
    <w:p>
      <w:pPr>
        <w:pStyle w:val="Heading2"/>
      </w:pPr>
      <w:r>
        <w:t xml:space="preserve">D. Privacy, Security, Records, Evidence, Communications, Media, and Search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XREF-041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Personal information collection, use, disclosure, transfer, and deletion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 Master Permission and Access-Control Model; Master Record Stewardship and Retention Model; Master Security and Trust Model; Master Vendor Security and Supply Chain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XREF-042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Purpose limitation, data minimization, and secondary-use control</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AI Governance and Decision Boundary Model; Master Reporting, Analytics, and Business Intelligence Model; Master Vendor Security and Supply Chain Model; Master Media, Files, and Digital Asset Governance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XREF-043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Controller, processor, subprocessor, and processing-role allocation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Vendor Security and Supply Chain Model; Master External Architecture and Adapter Model; Master Agreement, Consent, and Authorization Model; Master Record Stewardship and Retention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XREF-044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Privacy rights, access, correction, restriction, objection, portability, and erasure</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Agreement, Consent, and Authorization Model; Master Audit Event and Evidence Model; Master Media, Files, and Digital Asset Governance Model; Master Vendor Security and Supply Chain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XREF-045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Information classification and sensitivity handling</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Record Stewardship and Retention Model; Master Media, Files, and Digital Asset Governance Model; Master Financial Truth and Responsibility Model; Master Minor, Guardianship, Safeguarding, and Protected Participant Model V1.1</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XREF-046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Tenant isolation and cross-tenant separation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Privacy and Data Protection Model; Master Developer, Platform, and Integration Governance Model; Master Platform Extensibility and Plugin Governance Model; Master AI Governance and Decision Boundary Model; Master Reporting, Analytics, and Business Intelligence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XREF-047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Security baseline, trust controls, privileged protection, and control floors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Data Protection, Encryption, and Key Management Model; Master Security Incident Response and Disclosure Model; Master Vendor Security and Supply Chain Model; Master Platform Resilience, Backup, and Recovery Model;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XREF-048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Encryption, key management, tokenization, secrets, and cryptographic deletion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Data Protection, Encryption, and Key Management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Privacy and Data Protection Model; Master Record Stewardship and Retention Model; Master Platform Resilience, Backup, and Recovery Model; Master Vendor Security and Supply Chain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AUTH-048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XREF-049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Security incidents, breach response, disclosure, and evidence preservation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Incident Response and Disclosure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Privacy and Data Protection Model; Master Audit Event and Evidence Model; Master Communication, Notification, and Notice Model; Master Vendor Security and Supply Chain Model; Master Platform Resilience, Backup, and Recovery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AUTH-049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XREF-050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Vendor security, supply-chain risk, dependency governance, and fourth parties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Vendor Security and Supply Chain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Privacy and Data Protection Model; Master External Architecture and Adapter Model; Master Developer, Platform, and Integration Governance Model; Master Platform Extensibility and Plugin Governance Model; Master Platform Resilience, Backup, and Recovery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XREF-051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Record identity, authoritative records, canonical records, and source-of-truth status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Claims, Disputes, and Authority Model; Master Audit Event and Evidence Model; domain canon; Master Reporting, Analytics, and Business Intelligence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XREF-052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Record stewardship, authorship, custody, and maintenance responsibility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Relationship Model; Master Permission and Access-Control Model; Master Media, Files, and Digital Asset Governance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XREF-053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Retention, archival, disposition, legal hold, and preservation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Claims, Disputes, and Authority Model; Master Audit Event and Evidence Model; Master Media, Files, and Digital Asset Governance Model; Master Platform Resilience, Backup, and Recovery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XREF-054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Record correction, version history, supersession, and non-destructive change</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Audit Event and Evidence Model; Master Claims, Disputes, and Authority Model; Master Media, Files, and Digital Asset Governance Model; domain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XREF-055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Claims, disputes, assertions, evidence conflicts, and authority challenges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Claims, Disputes, and Authority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Record Stewardship and Retention Model; Master Audit Event and Evidence Model; Master Communication, Notification, and Notice Model; Master Horse Transfer and Continuity Policy; Master Financial Truth and Responsibility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XREF-056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Audit events, evidence packages, recorded time, and effective time</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Audit Event and Evidence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Security and Trust Model; all action-owning canons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XREF-057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Messages, communications, conversation records, and delivery content</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Communication, Notification, and Notice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Permission and Access-Control Model; Master Record Stewardship and Retention Model; Master Audit Event and Evidence Model; Master Media, Files, and Digital Asset Governance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XREF-058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Notifications, formal notices, required recipients, and notice effectiveness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Communication, Notification, and Notice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 Master Claims, Disputes, and Authority Model; Master Security Incident Response and Disclosure Model; Master Financial Truth and Responsibility Model; Master Horse Transfer and Continuity Policy</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AUTH-058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XREF-059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Communication consent, channel preferences, quiet hours, and contact restrictions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Communication, Notification, and Notice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 Master Privacy and Data Protection Model; Master Minor, Guardianship, Safeguarding, and Protected Participant Model V1.1; Master Permission and Access-Control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AUTH-059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XREF-060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Digital assets, files, attachments, versions, renditions, and storage objects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Media, Files, and Digital Asset Governance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Privacy and Data Protection Model; Master Security and Trust Model; Master Permission and Access-Control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XREF-061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Asset rights, copyright, consent, publication, public sharing, and brand use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Media, Files, and Digital Asset Governance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Agreement, Consent, and Authorization Model; Master Privacy and Data Protection Model; Master Minor, Guardianship, Safeguarding, and Protected Participant Model V1.1; Master Communication, Notification, and Notice Model; Master Claims, Disputes, and Authority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XREF-062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OCR, transcription, thumbnails, previews, redactions, and other derived assets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Media, Files, and Digital Asset Governance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 Master Record Stewardship and Retention Model; Master Privacy and Data Protection Model; Master Security and Trust Model; Master Search, Discovery, Ranking, and Retrieval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XREF-063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Malware, harmful content, quarantine, restricted access, and content safety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Media, Files, and Digital Asset Governance Model; Master Security Incident Response and Disclosure Model; Master Privacy and Data Protection Model;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XREF-064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Search, indexing, retrieval, autocomplete, and result eligibility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Search, Discovery, Ranking, and Retrieval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Privacy and Data Protection Model; Master Record Stewardship and Retention Model; Master Media, Files, and Digital Asset Governance Model; Master AI Governance and Decision Boundary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XREF-065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Discoverability, ranking, recommendations, and public profile exposure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Search, Discovery, Ranking, and Retrieval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Minor, Guardianship, Safeguarding, and Protected Participant Model V1.1; Master Permission and Access-Control Model; Master AI Governance and Decision Boundary Model; Master Reporting, Analytics, and Business Intelligence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XREF-066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Exports, portability packages, disclosures, and downstream copies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Permission and Access-Control Model; Master Media, Files, and Digital Asset Governance Model; Master Audit Event and Evidence Model; Master Vendor Security and Supply Chain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XREF-067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Backups, replicas, restoration copies, caches, and recovered records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Resilience, Backup, and Recovery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Data Protection, Encryption, and Key Management Model; Master Privacy and Data Protection Model;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XREF-068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Accessibility of records, communications, media, and governance outputs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Communication, Notification, and Notice Model; Master Media, Files, and Digital Asset Governance Model; Master Reporting, Analytics, and Business Intelligence Model; Master Platform Operations, Reliability, and Release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AUTH-068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XREF-069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trust claims, compliance statements, certifications, and publication approval</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Product Vision</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Privacy and Data Protection Model; Master Reporting, Analytics, and Business Intelligence Model; Master Vendor Security and Supply Chain Model; Master Platform Operations, Reliability, and Release Model; legal review</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AUTH-069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XREF-070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De-identification, authorized research, cross-facility benchmarking, and publication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 Master Record Stewardship and Retention Model; Master AI Governance and Decision Boundary Model; Master Minor, Guardianship, Safeguarding, and Protected Participant Model V1.1; Master Claims, Disputes, and Authority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AUTH-070</w:t>
            </w:r>
          </w:p>
        </w:tc>
      </w:tr>
    </w:tbl>
    <w:bookmarkEnd w:id="27"/>
    <w:bookmarkStart w:id="28" w:name="Xd3e43027095e4a3e58e0d3fe6e57ab2d400dd85"/>
    <w:p>
      <w:pPr>
        <w:pStyle w:val="Heading2"/>
      </w:pPr>
      <w:r>
        <w:t xml:space="preserve">E. AI, Automation, Reporting, Analytics, and Decision Support</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XREF-071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AI systems, models, agents, use cases, registries, and safety cases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AI Governance and Decision Boundary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all underlying domain canons; Master Security and Trust Model; Master Privacy and Data Protection Model; Master Vendor Security and Supply Chain Model; Master EquineSync Implementation Atlas and Authorized RF Packages</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XREF-072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AI training, fine-tuning, evaluation data, and shared-model data use</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Privacy and Data Protection Model; Master Vendor Security and Supply Chain Model; Master Record Stewardship and Retention Model; Master Agreement, Consent, and Authorization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XREF-073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AI outputs, source grounding, fact, inference, estimate, and uncertainty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AI Governance and Decision Boundary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Claims, Disputes, and Authority Model; Master Audit Event and Evidence Model; domain canon</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XREF-074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Meaningful human review and AI-assisted consequential decisions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Minor, Guardianship, Safeguarding, and Protected Participant Model V1.1; Master Financial Truth and Responsibility Model; Master Horse Transfer and Continuity Policy; professional restrictions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XREF-075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Embeddings, retrieval indexes, vector stores, and AI retrieval context</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AI Governance and Decision Boundary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Search, Discovery, Ranking, and Retrieval Model; Master Privacy and Data Protection Model; Master Media, Files, and Digital Asset Governance Model; Master Record Stewardship and Retention Model; Master Security and Trust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XREF-076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AI agents, tool use, supervised automation, and automated actions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Platform Operations, Reliability, and Release Model; Master Audit Event and Evidence Model; action-owning domain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XREF-077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Reports, dashboards, business intelligence, metrics, and analytical views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Permission and Access-Control Model; Master Privacy and Data Protection Model; Master AI Governance and Decision Boundary Model; domain canons</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XREF-078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Conflicting source data in reports and analytical reconciliation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Claims, Disputes, and Authority Model; Master Audit Event and Evidence Model; source-owning domain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AUTH-078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XREF-079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Official KPIs, local metrics, formulas, dimensions, and metric versions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 Master Barn Lifecycle and Operations Canon; Master Platform Operations, Reliability, and Release Model; Master Record Stewardship and Retention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AUTH-079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XREF-080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Forecasts, predictions, scores, comparisons, and benchmarks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AI Governance and Decision Boundary Model; Master Privacy and Data Protection Model; Master Minor, Guardianship, Safeguarding, and Protected Participant Model V1.1; Master Financial Truth and Responsibility Model; domain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XREF-081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Report challenge, correction, withdrawal, supersession, and downstream impact</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Audit Event and Evidence Model; Master Communication, Notification, and Notice Model; Master Claims, Disputes, and Authority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XREF-082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Visualization integrity, accessibility, chart honesty, units, and comparative periods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 Master Financial Truth and Responsibility Model; Master Record Stewardship and Retention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XREF-083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reports, research outputs, methodology disclosure, and trust review</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Minor, Guardianship, Safeguarding, and Protected Participant Model V1.1; Master Claims, Disputes, and Authority Model; Master Product Vision; legal review</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XREF-084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Analytical extracts, report exports, caches, and analytics retention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Reporting, Analytics, and Business Intelligence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Privacy and Data Protection Model; Master Media, Files, and Digital Asset Governance Model; Master Platform Resilience, Backup, and Recovery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AUTH-084</w:t>
            </w:r>
          </w:p>
        </w:tc>
      </w:tr>
    </w:tbl>
    <w:bookmarkEnd w:id="28"/>
    <w:bookmarkStart w:id="29" w:name="X8bd9ea5a7607681d98e5974daf0abfb3e7331e1"/>
    <w:p>
      <w:pPr>
        <w:pStyle w:val="Heading2"/>
      </w:pPr>
      <w:r>
        <w:t xml:space="preserve">F. Financial, Commercial, External Architecture, Developers, Plugins, and Vendors</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XREF-085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Financial truth, financial responsibility, and program separation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Relationship Model; Master Agreement, Consent, and Authorization Model; Master Record Stewardship and Retention Model; Master Audit Event and Evidence Model; Master Privacy and Data Protection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XREF-086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Invoices, charges, obligations, statements, responsible parties, and payers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Agreement, Consent, and Authorization Model; Master Relationship Model; Master Audit Event and Evidence Model; Master Communication, Notification, and Notice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XREF-087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Payment attempts, authorization, capture, settlement, refunds, and reversals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 payment-rail RF; Master Audit Event and Evidence Model; Master Vendor Security and Supply Chain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XREF-088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Connected accounts, payouts, marketplace funds, and merchant identity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Vendor Security and Supply Chain Model; marketplace canon; rail-specific RF</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AUTH-088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XREF-089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Revenue recognition, accounting projections, close, and ledger interfaces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Financial Truth and Responsibility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Reporting, Analytics, and Business Intelligence Model; Master External Architecture and Adapter Model; accounting integration authority</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AUTH-089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XREF-090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Financial disputes, unpaid balances, liens, service restrictions, and welfare continuity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Claims, Disputes, and Authority Model; Master Horse Transfer and Continuity Policy; Master Relationship Model; Master Communication, Notification, and Notice Model; applicable law</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XREF-091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External architecture, provider neutrality, adapters, and constitutional service boundaries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Vendor Security and Supply Chain Model; Master Developer, Platform, and Integration Governance Model; Master Platform Extensibility and Plugin Governance Model; Master Security and Trust Model; Master Platform Resilience, Backup, and Recovery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XREF-092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Integrations, APIs, webhooks, data exchange, and integration lifecycle</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Developer, Platform, and Integration Governance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Platform Extensibility and Plugin Governance Model; Master Permission and Access-Control Model; Master Audit Event and Evidence Model; Master Vendor Security and Supply Chain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XREF-093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Developer eligibility, developer access, sandboxes, credentials, and testing</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Identity, Account, and Actor Model; Master Vendor Security and Supply Chain Model; Master Platform Operations, Reliability, and Release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XREF-094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Plugins, extensions, embedded services, extension points, and marketplace lifecycle</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Extensibility and Plugin Governance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Developer, Platform, and Integration Governance Model; Master External Architecture and Adapter Model; Master Vendor Security and Supply Chain Model; Master Permission and Access-Control Model;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XREF-095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Integration and plugin risk classification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Constitutional Domain Ownership and Boundary Register</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 Master Platform Extensibility and Plugin Governance Model; Master Vendor Security and Supply Chain Model; Master Security and Trust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XREF-096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Vendor selection, due diligence, contracting, monitoring, and exit</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Vendor Security and Supply Chain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Privacy and Data Protection Model; Master Security and Trust Model; Master Platform Resilience, Backup, and Recovery Model; Master Record Stewardship and Retention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XREF-097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External processing, geographic location, data residency, and cross-border transfer</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 Master Vendor Security and Supply Chain Model; Master Data Protection, Encryption, and Key Management Model; Master Record Stewardship and Retention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XREF-098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Provider exit, data return, deletion verification, continuity, and substitution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Vendor Security and Supply Chain Model; Master Record Stewardship and Retention Model; Master Platform Resilience, Backup, and Recovery Model; Master Data Protection, Encryption, and Key Management Model; Master AI Governance and Decision Boundary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AUTH-098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XREF-099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APIs, developer marketplace, publisher listings, and external developer claims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Extensibility and Plugin Governance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Developer, Platform, and Integration Governance Model; Master External Architecture and Adapter Model; Master Communication, Notification, and Notice Model; Master Product Vision</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AUTH-099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XREF-100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Connected devices, sensors, IoT, and device-generated operational data</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Developer, Platform, and Integration Governance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 Master Security and Trust Model; Master Privacy and Data Protection Model; Master Record Stewardship and Retention Model; Master Horse Lifecycle and Passport Model; Master Barn Lifecycle and Operations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XREF-101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External communications, signature, storage, analytics, and AI providers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External Architecture and Adapter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Communication, Notification, and Notice Model; Master Agreement, Consent, and Authorization Model; Master Media, Files, and Digital Asset Governance Model; Master Reporting, Analytics, and Business Intelligence Model; Master AI Governance and Decision Boundary Model; Master Vendor Security and Supply Chain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XREF-102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Payment rails, accounting integrations, and financial service providers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Financial Truth and Responsibility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External Architecture and Adapter Model; Master Vendor Security and Supply Chain Model; Master Developer, Platform, and Integration Governance Model; rail-specific RF</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AUTH-102</w:t>
            </w:r>
          </w:p>
        </w:tc>
      </w:tr>
    </w:tbl>
    <w:bookmarkEnd w:id="29"/>
    <w:bookmarkStart w:id="30" w:name="X0b3974f050320fa01fc92f11c10bc36246be5dc"/>
    <w:p>
      <w:pPr>
        <w:pStyle w:val="Heading2"/>
      </w:pPr>
      <w:r>
        <w:t xml:space="preserve">G. Platform Operations, Configuration, Resilience, Offline, and Execution Authority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XREF-103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Platform operations, reliability, release management, and operational readiness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and Trust Model; Master Platform Resilience, Backup, and Recovery Model; Master Configuration and Feature Flag Governance Model; Master Audit Event and Evidence Model; Master EquineSync Implementation Atlas and Authorized RF Packages</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XREF-104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Configuration, feature flags, thresholds, kill switches, and tenant settings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Configuration and Feature Flag Governance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 Master Permission and Access-Control Model; Master Audit Event and Evidence Model; domain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XREF-105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Schema changes, migrations, backfills, data transformations, and cutovers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Audit Event and Evidence Model; Master Platform Resilience, Backup, and Recovery Model; Master EquineSync Implementation Atlas and Authorized RF Packages; affected domain canon</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XREF-106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Environment separation, promotion, deployment, rollback, and release trains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 Master Configuration and Feature Flag Governance Model; Master EquineSync Implementation Atlas and Authorized RF Packages; Master Audit Event and Evidence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XREF-107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Observability, runtime logs, telemetry, alerting, and operational diagnostics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Audit Event and Evidence Model; Master Privacy and Data Protection Model; Master Security and Trust Model; Master Record Stewardship and Retention Model; Master Reporting, Analytics, and Business Intelligence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XREF-108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Resilience architecture, backup, restoration, disaster recovery, and safe degradation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Resilience, Backup, and Recovery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Record Stewardship and Retention Model; Master Data Protection, Encryption, and Key Management Model; Master Security and Trust Model; Master Horse Lifecycle and Passport Model; Master Financial Truth and Responsibility Model; Master Communication, Notification, and Notice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AUTH-108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XREF-109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Disaster declaration, incident command, failover, failback, and recovery acceptance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Resilience, Backup, and Recovery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 Master Security Incident Response and Disclosure Model; Master Audit Event and Evidence Model; Master Communication, Notification, and Notice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AUTH-109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XREF-110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Offline capture, local storage, synchronization, revocation, and conflict handling</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Native Offline Synchronization Canon and Locked Readiness Instruments</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Permission and Access-Control Model; Master Record Stewardship and Retention Model; Master Security and Trust Model; Master Data Protection, Encryption, and Key Management Model; Master Platform Resilience, Backup, and Recovery Model; domain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XREF-111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Operational incident command, continuity actions, and emergency change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Security Incident Response and Disclosure Model; Master Platform Resilience, Backup, and Recovery Model; Master Communication, Notification, and Notice Model; Master Audit Event and Evidence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XREF-112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Privileged administration, customer support access, impersonation, and support tooling</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Security and Trust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Identity, Account, and Actor Model; Master Permission and Access-Control Model; Master Audit Event and Evidence Model; Master Privacy and Data Protection Model; Master Platform Operations, Reliability, and Release Model</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XREF-113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Test data, synthetic data, fixtures, sandboxes, and production-data restrictions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Privacy and Data Protection Model; Master Security and Trust Model; Master Developer, Platform, and Integration Governance Model; Master AI Governance and Decision Boundary Model; Master Record Stewardship and Retention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XREF-114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Release certification, compliance evidence, acceptance tests, and production readiness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EquineSync Implementation Atlas and Authorized RF Packages; Master Audit Event and Evidence Model; affected domain canon; founder authority</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XREF-115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Implementation authority for code, schemas, integrations, migrations, and activation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EquineSync Implementation Atlas and Authorized RF Packages; Controlled Canon Index and Constitutional Completeness Register; affected domain canon</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XREF-116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Production authority, customer-data processing, live credentials, and production mutation</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Founder Decision Register and Adoption Evidence</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 Master Security and Trust Model; Master Privacy and Data Protection Model; Master Platform Resilience, Backup, and Recovery Model; affected domain canon</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XREF-117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Public launch, marketplace launch, public sharing, and public trust representations</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Founder Decision Register and Adoption Evidence</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Product Vision; Master Platform Operations, Reliability, and Release Model; Master Privacy and Data Protection Model; Master Security and Trust Model; Master Communication, Notification, and Notice Model; applicable domain canon</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XREF-118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Mobile application distribution, app-store release, and native production channels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Platform Operations, Reliability, and Release Model</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Product Vision; Master Security and Trust Model; Master Privacy and Data Protection Model; Master Platform Resilience, Backup, and Recovery Model; Master EquineSync Implementation Atlas and Authorized RF Packages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AUTH-118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XREF-119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Platform decommissioning, tenant exit, service termination, and durable continuity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Platform Resilience, Backup, and Recovery Model</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Record Stewardship and Retention Model; Master Privacy and Data Protection Model; Master Agreement, Consent, and Authorization Model; Master Financial Truth and Responsibility Model; Master External Architecture and Adapter Model; Master Communication, Notification, and Notice Model</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AUTH-119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XREF-120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Maintenance and amendment of this Constitutional Authority Matrix</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Constitutional Domain Ownership and Boundary Register</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Controlled Canon Index and Constitutional Completeness Register; Constitutional Vocabulary and Definitions Index; Cross-Canon Reference Normalization Register; Founder Decision Register and Adoption Evidence</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AUTH-120</w:t>
            </w:r>
          </w:p>
        </w:tc>
      </w:tr>
    </w:tbl>
    <w:bookmarkEnd w:id="30"/>
    <w:bookmarkStart w:id="31" w:name="X7a46661b233bb34e3ee8c9dc1ac5f4914b611a9"/>
    <w:p>
      <w:pPr>
        <w:pStyle w:val="Heading2"/>
      </w:pPr>
      <w:r>
        <w:t xml:space="preserve">H. Minor, Guardianship, Safeguarding, and Protected Participant Governance</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44"/>
        <w:gridCol w:w="2280"/>
        <w:gridCol w:w="2073"/>
        <w:gridCol w:w="3732"/>
        <w:gridCol w:w="1039"/>
      </w:tblGrid>
      <w:tr>
        <w:trPr>
          <w:tblHeader w:val="1"/>
        </w:trPr>
        <w:tc>
          <w:tcPr>
            <w:tcW w:type="dxa" w:w="1244"/>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XREF ID</w:t>
            </w:r>
          </w:p>
        </w:tc>
        <w:tc>
          <w:tcPr>
            <w:tcW w:type="dxa" w:w="2280"/>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Topic / Common Search Terms</w:t>
            </w:r>
          </w:p>
        </w:tc>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Start With</w:t>
            </w:r>
          </w:p>
        </w:tc>
        <w:tc>
          <w:tcPr>
            <w:tcW w:type="dxa" w:w="3732"/>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Read With</w:t>
            </w:r>
          </w:p>
        </w:tc>
        <w:tc>
          <w:tcPr>
            <w:tcW w:type="dxa" w:w="1039"/>
            <w:tcMar>
              <w:top w:type="dxa" w:w="60"/>
              <w:start w:type="dxa" w:w="75"/>
              <w:bottom w:type="dxa" w:w="60"/>
              <w:end w:type="dxa" w:w="75"/>
            </w:tcMar>
            <w:vAlign w:val="center"/>
            <w:shd w:fill="17365D"/>
          </w:tcPr>
          <w:p>
            <w:pPr>
              <w:pStyle w:val="Compact"/>
              <w:jc w:val="left"/>
              <w:spacing w:before="0" w:after="0" w:line="190" w:lineRule="auto"/>
            </w:pPr>
            <w:r>
              <w:rPr>
                <w:b w:val="1"/>
                <w:bCs/>
                <w:sz w:val="14"/>
                <w:szCs w:val="14"/>
                <w:color w:val="FFFFFF"/>
              </w:rPr>
              <w:t xml:space="preserve">Authority Matrix</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XREF-121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Minor status, protected-participant status, age rules, majority, restored autonomy</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Identity; Relationship; Agreement; Privacy; Record Stewardship</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XREF-122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Guardian authority, guardian verification, guardian conflicts, guardian access exceptions</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Identity; Relationship; Agreement; Permission; Privacy; Claims; Audit</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AUTH-122</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XREF-123</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Assent, minor refusal, optional participation, publicity refusal, participant voice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Agreement; Privacy; Media; Communication; AI</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AUTH-123</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XREF-124</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Minor messaging, coach messaging, trainer communication, parent included, guardian copy</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Communication; Identity; Relationship; Permission; Developer; Plugin; Audit</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AUTH-124</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XREF-125</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Safeguarding report, confidential report, anonymous report, mandatory reporting, guardian notification exception</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Privacy; Communication; Records; Claims; Audit; Security</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AUTH-125</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XREF-126</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Protective restriction, emergency safeguarding action, safety plan, no-contact control</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Identity; Permission; Communication; Audit; Claims; Platform Operations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AUTH-126</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XREF-127</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Coach eligibility, trainer eligibility, adult screening, volunteer eligibility, protected role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Identity; Relationship; Agreement; Permission; Security; Vendor</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AUTH-127</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XREF-128</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Pickup, release, transportation, overnight stay, lodging, private space, physical contact</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Relationship; Agreement; Permission; Barn Operations; Calendar; Audit</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AUTH-128</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XREF-129</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Minor horse-care task, delegated care, hazardous task, supervision, competence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Relationship; Agreement; Permission; Barn Operations; Horse Lifecycle; Equine Health and Welfare canon when available</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AUTH-129</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XREF-130</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Safeguarding case, reporter identity, witness identity, evidence, hold, confidential record</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Record Stewardship; Claims; Audit; Privacy; Media; Security</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AUTH-130</w:t>
            </w:r>
          </w:p>
        </w:tc>
      </w:tr>
      <w:tr>
        <w:trPr/>
        <w:tc>
          <w:tcPr>
            <w:tcW w:type="dxa" w:w="1244"/>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XREF-131</w:t>
            </w:r>
          </w:p>
        </w:tc>
        <w:tc>
          <w:tcPr>
            <w:tcW w:type="dxa" w:w="22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Safeguarding appeal, non-retaliation, recusal, conflict of interest, responding-person notice</w:t>
            </w:r>
          </w:p>
        </w:tc>
        <w:tc>
          <w:tcPr>
            <w:tcW w:type="dxa" w:w="2073"/>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Claims; Audit; Communication; Privacy; Identity</w:t>
            </w:r>
          </w:p>
        </w:tc>
        <w:tc>
          <w:tcPr>
            <w:tcW w:type="dxa" w:w="1039"/>
            <w:tcMar>
              <w:top w:type="dxa" w:w="60"/>
              <w:start w:type="dxa" w:w="75"/>
              <w:bottom w:type="dxa" w:w="60"/>
              <w:end w:type="dxa" w:w="75"/>
            </w:tcMar>
            <w:vAlign w:val="top"/>
            <w:shd w:fill="FFFFFF"/>
          </w:tcPr>
          <w:p>
            <w:pPr>
              <w:pStyle w:val="Compact"/>
              <w:jc w:val="left"/>
              <w:spacing w:before="0" w:after="0" w:line="190" w:lineRule="auto"/>
            </w:pPr>
            <w:r>
              <w:rPr>
                <w:b/>
                <w:bCs/>
                <w:sz w:val="14"/>
                <w:szCs w:val="14"/>
                <w:color w:val="1F2937"/>
              </w:rPr>
              <w:t xml:space="preserve">AUTH-131</w:t>
            </w:r>
          </w:p>
        </w:tc>
      </w:tr>
      <w:tr>
        <w:trPr/>
        <w:tc>
          <w:tcPr>
            <w:tcW w:type="dxa" w:w="1244"/>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XREF-132</w:t>
            </w:r>
          </w:p>
        </w:tc>
        <w:tc>
          <w:tcPr>
            <w:tcW w:type="dxa" w:w="22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Age of majority, guardian authority ending, account transition, consent renewal</w:t>
            </w:r>
          </w:p>
        </w:tc>
        <w:tc>
          <w:tcPr>
            <w:tcW w:type="dxa" w:w="2073"/>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3732"/>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Identity; Relationship; Agreement; Permission; Privacy; Records</w:t>
            </w:r>
          </w:p>
        </w:tc>
        <w:tc>
          <w:tcPr>
            <w:tcW w:type="dxa" w:w="1039"/>
            <w:tcMar>
              <w:top w:type="dxa" w:w="60"/>
              <w:start w:type="dxa" w:w="75"/>
              <w:bottom w:type="dxa" w:w="60"/>
              <w:end w:type="dxa" w:w="75"/>
            </w:tcMar>
            <w:vAlign w:val="top"/>
            <w:shd w:fill="EEF3F7"/>
          </w:tcPr>
          <w:p>
            <w:pPr>
              <w:pStyle w:val="Compact"/>
              <w:jc w:val="left"/>
              <w:spacing w:before="0" w:after="0" w:line="190" w:lineRule="auto"/>
            </w:pPr>
            <w:r>
              <w:rPr>
                <w:b/>
                <w:bCs/>
                <w:sz w:val="14"/>
                <w:szCs w:val="14"/>
                <w:color w:val="1F2937"/>
              </w:rPr>
              <w:t xml:space="preserve">AUTH-132</w:t>
            </w:r>
          </w:p>
        </w:tc>
      </w:tr>
    </w:tbl>
    <w:bookmarkEnd w:id="31"/>
    <w:bookmarkEnd w:id="32"/>
    <w:bookmarkStart w:id="33" w:name="canon-to-topic-reverse-index"/>
    <w:p>
      <w:pPr>
        <w:pStyle w:val="Heading1"/>
      </w:pPr>
      <w:r>
        <w:t xml:space="preserve">6. Canon-to-Topic Reverse Index</w:t>
      </w:r>
    </w:p>
    <w:p>
      <w:pPr>
        <w:pStyle w:val="FirstParagraph"/>
      </w:pPr>
      <w:r>
        <w:t xml:space="preserve">This reverse index identifies where each constitutional family is the</w:t>
      </w:r>
      <w:r>
        <w:t xml:space="preserve"> </w:t>
      </w:r>
      <w:r>
        <w:t xml:space="preserve">primary authority and where it frequently acts as a supporting or</w:t>
      </w:r>
      <w:r>
        <w:t xml:space="preserve"> </w:t>
      </w:r>
      <w:r>
        <w:t xml:space="preserve">boundary authority. Supporting references are navigational and do not</w:t>
      </w:r>
      <w:r>
        <w:t xml:space="preserve"> </w:t>
      </w:r>
      <w:r>
        <w:t xml:space="preserve">imply shared ownership.</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73"/>
        <w:gridCol w:w="3939"/>
        <w:gridCol w:w="4356"/>
      </w:tblGrid>
      <w:tr>
        <w:trPr>
          <w:tblHeader w:val="1"/>
        </w:trPr>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Constitutional Family</w:t>
            </w:r>
          </w:p>
        </w:tc>
        <w:tc>
          <w:tcPr>
            <w:tcW w:type="dxa" w:w="3939"/>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Primary Topics</w:t>
            </w:r>
          </w:p>
        </w:tc>
        <w:tc>
          <w:tcPr>
            <w:tcW w:type="dxa" w:w="4356"/>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Supporting / Boundary Topics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Constitutional Domain Ownership and Boundary Register</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XREF-005; XREF-009; XREF-095; XREF-120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XREF-004; XREF-035</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Constitutional Vocabulary and Definitions Index</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XREF-004</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XREF-120</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Controlled Canon Index and Constitutional Completeness Register</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XREF-003; XREF-008</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XREF-005–007; XREF-009, XREF-010; XREF-115; XREF-120</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Cross-Canon Reference Normalization Register</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XREF-006</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XREF-004; XREF-008; XREF-120</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Founder Decision Register and Adoption Evidence</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XREF-007; XREF-115–117</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XREF-003; XREF-008; XREF-120</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Agreement, Consent, and Authorization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XREF-031, XREF-032</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XREF-015; XREF-018, XREF-019; XREF-024–026; XREF-029; XREF-033; XREF-037; XREF-039; XREF-041; XREF-043, XREF-044; XREF-058, XREF-059; XREF-061; XREF-072; XREF-085, XREF-086; XREF-101; XREF-119</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AI Governance and Decision Boundary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XREF-071–076</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XREF-030; XREF-040; XREF-042; XREF-046; XREF-062; XREF-064, XREF-065; XREF-070; XREF-077; XREF-080; XREF-098; XREF-101; XREF-113</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Audit Event and Evidence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XREF-056</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XREF-011, XREF-012; XREF-017, XREF-018; XREF-021–023; XREF-025, XREF-026; XREF-028; XREF-030–033; XREF-036–040; XREF-044; XREF-047; XREF-049; XREF-051–055; XREF-057; XREF-060; XREF-063; XREF-066, XREF-067; XREF-073; XREF-076; XREF-078; XREF-081; XREF-085–087; XREF-092; XREF-094; XREF-103–107; XREF-109; XREF-111, XREF-112; XREF-114</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Barn Lifecycle and Operations Canon</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XREF-014; XREF-017</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XREF-013; XREF-020; XREF-079; XREF-100</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Business Lifecycle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XREF-015</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Claims, Disputes, and Authority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XREF-039; XREF-055</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XREF-012; XREF-030; XREF-051; XREF-053, XREF-054; XREF-058; XREF-061; XREF-070; XREF-073; XREF-078; XREF-081; XREF-083; XREF-090</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Communication, Notification, and Notice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XREF-057–059</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XREF-014; XREF-016, XREF-017; XREF-029, XREF-030; XREF-032; XREF-037; XREF-039; XREF-049; XREF-055; XREF-061; XREF-068; XREF-081; XREF-086; XREF-090; XREF-099; XREF-101; XREF-108, XREF-109; XREF-111; XREF-117; XREF-119</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Configuration and Feature Flag Governance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XREF-104</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XREF-103; XREF-106</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Data Protection, Encryption, and Key Management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XREF-048</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XREF-022; XREF-047; XREF-067; XREF-097, XREF-098; XREF-108; XREF-110</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Developer, Platform, and Integration Governance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XREF-092, XREF-093; XREF-100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XREF-023; XREF-046; XREF-050; XREF-091; XREF-094, XREF-095; XREF-099; XREF-102; XREF-113</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Ecosystem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XREF-002; XREF-018; XREF-020</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XREF-001; XREF-013; XREF-015</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EquineSync Implementation Atlas and Authorized RF Packages</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XREF-071; XREF-103; XREF-105, XREF-106; XREF-114, XREF-115; XREF-118</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External Architecture and Adapter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XREF-091; XREF-098; XREF-101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XREF-043; XREF-050; XREF-087–089; XREF-092; XREF-094; XREF-096, XREF-097; XREF-099; XREF-102; XREF-119</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Facility Domain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XREF-013</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XREF-014; XREF-020</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Financial Truth and Responsibility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XREF-085–090; XREF-102</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XREF-012; XREF-015; XREF-018–020; XREF-024; XREF-040; XREF-045; XREF-055; XREF-058; XREF-074; XREF-079, XREF-080; XREF-082; XREF-108; XREF-119</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Horse Lifecycle and Passport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XREF-011</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XREF-014; XREF-017; XREF-027; XREF-036; XREF-038; XREF-100; XREF-108</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Horse Transfer and Continuity Policy</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XREF-012</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XREF-011; XREF-027; XREF-040; XREF-055; XREF-058; XREF-074; XREF-090</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Identity, Account, and Actor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XREF-021–025; XREF-028; XREF-036</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XREF-015; XREF-019; XREF-026; XREF-029; XREF-031; XREF-033; XREF-035; XREF-037; XREF-093; XREF-100; XREF-112</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Media, Files, and Digital Asset Governance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XREF-060–062</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XREF-031; XREF-034; XREF-042; XREF-044, XREF-045; XREF-052–054; XREF-057; XREF-063, XREF-064; XREF-066; XREF-068; XREF-075; XREF-084; XREF-101</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Permission and Access-Control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XREF-033–035; XREF-037; XREF-040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XREF-012; XREF-016, XREF-017; XREF-019–025; XREF-027–029; XREF-032; XREF-036; XREF-038, XREF-039; XREF-041, XREF-042; XREF-046; XREF-052; XREF-057; XREF-059, XREF-060; XREF-064–066; XREF-074; XREF-076, XREF-077; XREF-092; XREF-094; XREF-104; XREF-110; XREF-112</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Platform Extensibility and Plugin Governance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XREF-094; XREF-099</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XREF-023; XREF-046; XREF-050; XREF-091, XREF-092; XREF-095</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Platform Operations, Reliability, and Release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XREF-103; XREF-105–107; XREF-111; XREF-113, XREF-114; XREF-118</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XREF-013; XREF-016; XREF-024; XREF-036; XREF-068, XREF-069; XREF-076; XREF-079; XREF-093; XREF-104; XREF-109; XREF-112; XREF-116, XREF-117</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Platform Resilience, Backup, and Recovery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XREF-067; XREF-108, XREF-109; XREF-119</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XREF-014; XREF-047–050; XREF-053; XREF-084; XREF-091; XREF-096; XREF-098; XREF-103; XREF-105; XREF-110, XREF-111; XREF-116; XREF-118</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Privacy and Data Protection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XREF-041–045; XREF-070; XREF-097</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XREF-029, XREF-030; XREF-032; XREF-034; XREF-046; XREF-048–050; XREF-053; XREF-057; XREF-059–067; XREF-069; XREF-071, XREF-072; XREF-075; XREF-077; XREF-080; XREF-083–085; XREF-096; XREF-100; XREF-107; XREF-112, XREF-113; XREF-116–119</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Product Vision</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XREF-001; XREF-068, XREF-069</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XREF-002; XREF-082, XREF-083; XREF-099; XREF-117, XREF-118</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Record Stewardship and Retention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XREF-051–054; XREF-066</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XREF-011–013; XREF-019, XREF-020; XREF-026, XREF-027; XREF-031; XREF-034; XREF-041; XREF-043–045; XREF-048; XREF-055–057; XREF-060; XREF-062; XREF-064; XREF-067; XREF-070; XREF-072, XREF-073; XREF-075; XREF-077–079; XREF-081, XREF-082; XREF-084, XREF-085; XREF-096–098; XREF-100; XREF-105; XREF-107, XREF-108; XREF-110; XREF-113; XREF-119</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Relationship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XREF-019; XREF-026, XREF-027; XREF-038</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XREF-002; XREF-011, XREF-012; XREF-014–018; XREF-021; XREF-025; XREF-028, XREF-029; XREF-031; XREF-033–035; XREF-037, XREF-039; XREF-052; XREF-055; XREF-085, XREF-086; XREF-090</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Reporting, Analytics, and Business Intelligence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XREF-077–084</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XREF-042; XREF-046; XREF-051; XREF-065; XREF-068–070; XREF-089; XREF-101; XREF-107</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Search, Discovery, Ranking, and Retrieval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XREF-064, XREF-065</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XREF-038; XREF-062; XREF-075</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Security and Trust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XREF-046, XREF-047; XREF-063; XREF-112</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XREF-021–024; XREF-028; XREF-030; XREF-034; XREF-036; XREF-040, XREF-041; XREF-045; XREF-048–050; XREF-056; XREF-060; XREF-062; XREF-069; XREF-071; XREF-075; XREF-091; XREF-093; XREF-095, XREF-096; XREF-100; XREF-103; XREF-106–108; XREF-110; XREF-113; XREF-116–118</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Security Incident Response and Disclosure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XREF-049</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XREF-047; XREF-058; XREF-063; XREF-109; XREF-111</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Master Vendor Security and Supply Chain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XREF-050; XREF-096</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XREF-041–044; XREF-047–049; XREF-066; XREF-069; XREF-071, XREF-072; XREF-087, XREF-088; XREF-091–095; XREF-097, XREF-098; XREF-101, XREF-102</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Master Minor, Guardianship, Safeguarding, and Protected Participant Model V1.1</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XREF-029, XREF-030, XREF-121-XREF-132</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XREF-018; XREF-027; XREF-032; XREF-036; XREF-038; XREF-040; XREF-045; XREF-059; XREF-061; XREF-065; XREF-070; XREF-074; XREF-080; XREF-083</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Native Offline Synchronization Canon and Locked Readiness Instruments</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XREF-110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RF ledgers</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XREF-007</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RF29 Calendar Domain Canon</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XREF-016</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XREF-014; XREF-017, XREF-018</w:t>
            </w:r>
          </w:p>
        </w:tc>
      </w:tr>
    </w:tbl>
    <w:bookmarkEnd w:id="33"/>
    <w:bookmarkStart w:id="50" w:name="high-risk-cross-canon-reading-sets"/>
    <w:p>
      <w:pPr>
        <w:pStyle w:val="Heading1"/>
      </w:pPr>
      <w:r>
        <w:t xml:space="preserve">7. High-Risk Cross-Canon Reading Sets</w:t>
      </w:r>
    </w:p>
    <w:p>
      <w:pPr>
        <w:pStyle w:val="FirstParagraph"/>
      </w:pPr>
      <w:r>
        <w:t xml:space="preserve">These reading sets are designed for matters where consulting only one</w:t>
      </w:r>
      <w:r>
        <w:t xml:space="preserve"> </w:t>
      </w:r>
      <w:r>
        <w:t xml:space="preserve">canon would create a material risk of incomplete interpretation. They</w:t>
      </w:r>
      <w:r>
        <w:t xml:space="preserve"> </w:t>
      </w:r>
      <w:r>
        <w:t xml:space="preserve">are starting packages, not substitutes for fact-specific review.</w:t>
      </w:r>
    </w:p>
    <w:bookmarkStart w:id="34" w:name="X5e17b82401a1aca8f24ffa94d58631b86141646"/>
    <w:p>
      <w:pPr>
        <w:pStyle w:val="Heading2"/>
      </w:pPr>
      <w:r>
        <w:rPr>
          <w:b/>
          <w:bCs/>
        </w:rPr>
        <w:t xml:space="preserve">7.1 Horse identity, ownership, transfer, and continuity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horse is created, corrected, transferred, moved, disputed, inherited, or separated from a prior owner or facility.</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Horse Lifecycle and Passport Model; Master Horse Transfer and Continuity Policy</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Relationship Model; Master Permission and Access-Control Model; Master Record Stewardship and Retention Model; Master Claims, Disputes, and Authority Model; Master Audit Event and Evidence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XREF-011–012; XREF-026–027; XREF-034; XREF-051–056; XREF-090</w:t>
            </w:r>
          </w:p>
        </w:tc>
      </w:tr>
    </w:tbl>
    <w:bookmarkEnd w:id="34"/>
    <w:bookmarkStart w:id="35" w:name="X7f861ee18bd061bc063b83d77c06357ee3cf5b0"/>
    <w:p>
      <w:pPr>
        <w:pStyle w:val="Heading2"/>
      </w:pPr>
      <w:r>
        <w:rPr>
          <w:b/>
          <w:bCs/>
        </w:rPr>
        <w:t xml:space="preserve">7.2 Facility, barn operations, daily care, and scheduling</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facility, barn, lesson, provider, task, care instruction, calendar event, inventory item, or operational handoff is being governed.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Facility Domain Model; Master Barn Lifecycle and Operations Canon; RF29 Calendar Domain Canon</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Relationship Model; Master Permission and Access-Control Model; Master Horse Lifecycle and Passport Model; Master Communication, Notification, and Notice Model; Master Audit Event and Evidence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XREF-013–020</w:t>
            </w:r>
          </w:p>
        </w:tc>
      </w:tr>
    </w:tbl>
    <w:bookmarkEnd w:id="35"/>
    <w:bookmarkStart w:id="36" w:name="X18af4c3d0d761c98176b7b6441e393778568bb8"/>
    <w:p>
      <w:pPr>
        <w:pStyle w:val="Heading2"/>
      </w:pPr>
      <w:r>
        <w:rPr>
          <w:b/>
          <w:bCs/>
        </w:rPr>
        <w:t xml:space="preserve">7.3 Identity, representation, relationships, and membership</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The question is who or what acted, for whom, in what capacity, under which relationship, and inside which organization or tenant context.</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Identity, Account, and Actor Model; Master Relationship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Agreement, Consent, and Authorization Model; Master Permission and Access-Control Model; Master Minor, Guardianship, Safeguarding, and Protected Participant Model V1.1; Master Audit Event and Evidence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XREF-021–028; XREF-031–039</w:t>
            </w:r>
          </w:p>
        </w:tc>
      </w:tr>
    </w:tbl>
    <w:bookmarkEnd w:id="36"/>
    <w:bookmarkStart w:id="37" w:name="Xe34f4e5a81012cbe60f1549399306438785c61a"/>
    <w:p>
      <w:pPr>
        <w:pStyle w:val="Heading2"/>
      </w:pPr>
      <w:r>
        <w:rPr>
          <w:b/>
          <w:bCs/>
        </w:rPr>
        <w:t xml:space="preserve">7.4 Minors, guardians, safeguarding, protected participants, and delegated assistance</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minor or protected participant participates; a guardian acts; safeguarding information, protected communication, pickup, transport, adult eligibility, or a safety restriction is involved; or a protected participant receives task-limited horse-care authority.</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Identity, Account, and Actor Model; Master Relationship Model; Master Agreement, Consent, and Authorization Model; Master Permission and Access-Control Model; Master Communication, Notification, and Notice Model; Master Privacy and Data Protection Model; Master Record Stewardship and Retention Model; Master Claims, Disputes, and Authority Model; Master Audit Event and Evidence Model; Master Media, Files, and Digital Asset Governance Model; Master Search, Discovery, Ranking, and Retrieval Model; Master AI Governance and Decision Boundary Model; Master Barn Lifecycle and Operations Canon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Critical boundaries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No ordinary one-to-one adult-minor electronic communication; verified guardian inclusion throughout ordinary threads; protected intake remains separate; guardian access is not universal; protective restrictions are not final findings; delegated-assistance relationship ownership remains with the Relationship Model.</w:t>
            </w:r>
          </w:p>
        </w:tc>
      </w:tr>
    </w:tbl>
    <w:bookmarkEnd w:id="37"/>
    <w:bookmarkStart w:id="38" w:name="Xe090ca95f83dcccacb5fa71d4d1bf72d1d94f7a"/>
    <w:p>
      <w:pPr>
        <w:pStyle w:val="Heading2"/>
      </w:pPr>
      <w:r>
        <w:rPr>
          <w:b/>
          <w:bCs/>
        </w:rPr>
        <w:t xml:space="preserve">7.5 Agreements, consent, authorization, revocation, and authority evidence</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Terms are issued, accepted, acknowledged, signed, amended, delegated, withdrawn, revoked, challenged, or relied upon.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Agreement, Consent, and Authorization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Identity, Account, and Actor Model; Master Relationship Model; Master Permission and Access-Control Model; Master Audit Event and Evidence Model; Master Record Stewardship and Retention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XREF-031–040; XREF-051–056</w:t>
            </w:r>
          </w:p>
        </w:tc>
      </w:tr>
    </w:tbl>
    <w:bookmarkEnd w:id="38"/>
    <w:bookmarkStart w:id="39" w:name="X9bab01ae350474fd7305aef1a629e8778fa1997"/>
    <w:p>
      <w:pPr>
        <w:pStyle w:val="Heading2"/>
      </w:pPr>
      <w:r>
        <w:rPr>
          <w:b/>
          <w:bCs/>
        </w:rPr>
        <w:t xml:space="preserve">7.6 Privacy, classification, security, and tenant isolation</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Personal information is collected, used, shared, exported, deleted, encrypted, accessed across tenants, or processed by an external party.</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Privacy and Data Protection Model; Master Security and Trust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Data Protection, Encryption, and Key Management Model; Master Permission and Access-Control Model; Master Record Stewardship and Retention Model; Master Vendor Security and Supply Chain Model; Master Audit Event and Evidence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XREF-041–050; XREF-066–070; XREF-097</w:t>
            </w:r>
          </w:p>
        </w:tc>
      </w:tr>
    </w:tbl>
    <w:bookmarkEnd w:id="39"/>
    <w:bookmarkStart w:id="40" w:name="Xfa950a9ff625bc65a4c27ca185da80915392be7"/>
    <w:p>
      <w:pPr>
        <w:pStyle w:val="Heading2"/>
      </w:pPr>
      <w:r>
        <w:rPr>
          <w:b/>
          <w:bCs/>
        </w:rPr>
        <w:t xml:space="preserve">7.7 Records, evidence, disputes, corrections, and retention</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source of truth is identified, corrected, superseded, retained, preserved, disputed, audited, exported, restored, or placed under legal hold.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Record Stewardship and Retention Model; Master Audit Event and Evidence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Claims, Disputes, and Authority Model; Master Privacy and Data Protection Model; Master Security and Trust Model; controlling domain canon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XREF-051–056; XREF-066–067; XREF-078; XREF-081; XREF-084</w:t>
            </w:r>
          </w:p>
        </w:tc>
      </w:tr>
    </w:tbl>
    <w:bookmarkEnd w:id="40"/>
    <w:bookmarkStart w:id="41" w:name="Xebddce0b968412f506db3289595885899a56d6f"/>
    <w:p>
      <w:pPr>
        <w:pStyle w:val="Heading2"/>
      </w:pPr>
      <w:r>
        <w:rPr>
          <w:b/>
          <w:bCs/>
        </w:rPr>
        <w:t xml:space="preserve">7.8 Communications, notifications, notices, and accessibility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message is sent, a legally or operationally important notice must become effective, channel consent matters, or accessible delivery is required.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Communication, Notification, and Notice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Agreement, Consent, and Authorization Model; Master Privacy and Data Protection Model; Master Record Stewardship and Retention Model; Master Audit Event and Evidence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XREF-057–059; XREF-068–069</w:t>
            </w:r>
          </w:p>
        </w:tc>
      </w:tr>
    </w:tbl>
    <w:bookmarkEnd w:id="41"/>
    <w:bookmarkStart w:id="42" w:name="Xc9ae3b7d092801c0ea25c761b7cbb59a1cbae72"/>
    <w:p>
      <w:pPr>
        <w:pStyle w:val="Heading2"/>
      </w:pPr>
      <w:r>
        <w:rPr>
          <w:b/>
          <w:bCs/>
        </w:rPr>
        <w:t xml:space="preserve">7.9 Media, files, derived assets, public sharing, and exports</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photo, video, scan, attachment, rendition, OCR result, redaction, evidence package, public asset, or portable export is created or shared.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Media, Files, and Digital Asset Governance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Privacy and Data Protection Model; Master Record Stewardship and Retention Model; Master Permission and Access-Control Model; Master Security and Trust Model; Master Agreement, Consent, and Authorization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XREF-060–063; XREF-066; XREF-068–070</w:t>
            </w:r>
          </w:p>
        </w:tc>
      </w:tr>
    </w:tbl>
    <w:bookmarkEnd w:id="42"/>
    <w:bookmarkStart w:id="43" w:name="X211ad70948c8222143d28ce7390c50a9e1e8618"/>
    <w:p>
      <w:pPr>
        <w:pStyle w:val="Heading2"/>
      </w:pPr>
      <w:r>
        <w:rPr>
          <w:b/>
          <w:bCs/>
        </w:rPr>
        <w:t xml:space="preserve">7.10 Search, discovery, ranking, retrieval, and public exposure</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Information is indexed, searched, ranked, recommended, autocompleted, exposed publicly, or retrieved for AI assistance.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Search, Discovery, Ranking, and Retrieval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Permission and Access-Control Model; Master Privacy and Data Protection Model; Master Relationship Model; Master Minor, Guardianship, Safeguarding, and Protected Participant Model V1.1; Master AI Governance and Decision Boundary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XREF-064–065; XREF-070; XREF-075</w:t>
            </w:r>
          </w:p>
        </w:tc>
      </w:tr>
    </w:tbl>
    <w:bookmarkEnd w:id="43"/>
    <w:bookmarkStart w:id="44" w:name="Xc7b82a35127a89c228e94ac64929794d805a2b1"/>
    <w:p>
      <w:pPr>
        <w:pStyle w:val="Heading2"/>
      </w:pPr>
      <w:r>
        <w:rPr>
          <w:b/>
          <w:bCs/>
        </w:rPr>
        <w:t xml:space="preserve">7.11 AI systems, outputs, retrieval, agents, and human review</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AI extracts, summarizes, predicts, ranks, recommends, drafts, acts through tools, or influences a consequential decision.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AI Governance and Decision Boundary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Privacy and Data Protection Model; Master Permission and Access-Control Model; Master Record Stewardship and Retention Model; Master Search, Discovery, Ranking, and Retrieval Model; Master Audit Event and Evidence Model; governing domain canon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XREF-071–076; XREF-080</w:t>
            </w:r>
          </w:p>
        </w:tc>
      </w:tr>
    </w:tbl>
    <w:bookmarkEnd w:id="44"/>
    <w:bookmarkStart w:id="45" w:name="Xab735b82570c3ffc412afd108ce0590b3826a05"/>
    <w:p>
      <w:pPr>
        <w:pStyle w:val="Heading2"/>
      </w:pPr>
      <w:r>
        <w:rPr>
          <w:b/>
          <w:bCs/>
        </w:rPr>
        <w:t xml:space="preserve">7.12 Reporting, analytics, KPIs, forecasts, and public research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report, dashboard, metric, score, benchmark, forecast, analytical export, correction, or public research output is produced.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Reporting, Analytics, and Business Intelligence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Record Stewardship and Retention Model; Master Privacy and Data Protection Model; Master AI Governance and Decision Boundary Model; Master Audit Event and Evidence Model; source-domain canon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XREF-077–084; XREF-070</w:t>
            </w:r>
          </w:p>
        </w:tc>
      </w:tr>
    </w:tbl>
    <w:bookmarkEnd w:id="45"/>
    <w:bookmarkStart w:id="46" w:name="Xe5872ffa251534f8409b6d51d38c6e305c7b170"/>
    <w:p>
      <w:pPr>
        <w:pStyle w:val="Heading2"/>
      </w:pPr>
      <w:r>
        <w:rPr>
          <w:b/>
          <w:bCs/>
        </w:rPr>
        <w:t xml:space="preserve">7.13 Financial truth, invoices, payments, disputes, and provider rails</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charge, obligation, invoice, payer, payment attempt, settlement, refund, payout, lien, unpaid balance, accounting projection, or payment provider is involved.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Financial Truth and Responsibility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Agreement, Consent, and Authorization Model; Master Relationship Model; Master Claims, Disputes, and Authority Model; Master Audit Event and Evidence Model; Master External Architecture and Adapter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XREF-085–090; XREF-102</w:t>
            </w:r>
          </w:p>
        </w:tc>
      </w:tr>
    </w:tbl>
    <w:bookmarkEnd w:id="46"/>
    <w:bookmarkStart w:id="47" w:name="Xe46f43a0aadb9abab3b840f203f9378dac53ac3"/>
    <w:p>
      <w:pPr>
        <w:pStyle w:val="Heading2"/>
      </w:pPr>
      <w:r>
        <w:rPr>
          <w:b/>
          <w:bCs/>
        </w:rPr>
        <w:t xml:space="preserve">7.14 External architecture, integrations, developers, plugins, and vendors</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provider, adapter, API, webhook, developer, plugin, marketplace listing, device, or external processing arrangement is proposed or changed.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External Architecture and Adapter Model; Master Developer, Platform, and Integration Governance Model; Master Platform Extensibility and Plugin Governance Model</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Vendor Security and Supply Chain Model; Master Privacy and Data Protection Model; Master Security and Trust Model; Master Permission and Access-Control Model; Master Audit Event and Evidence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XREF-091–102</w:t>
            </w:r>
          </w:p>
        </w:tc>
      </w:tr>
    </w:tbl>
    <w:bookmarkEnd w:id="47"/>
    <w:bookmarkStart w:id="48" w:name="Xffc78d8646064249b7b2a8c852cbd6c3e564a6c"/>
    <w:p>
      <w:pPr>
        <w:pStyle w:val="Heading2"/>
      </w:pPr>
      <w:r>
        <w:rPr>
          <w:b/>
          <w:bCs/>
        </w:rPr>
        <w:t xml:space="preserve">7.15 Configuration, releases, migrations, operations, and production authority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A feature flag, setting, migration, deployment, rollback, test environment, release certification, implementation authorization, production mutation, or public launch is at issue.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Platform Operations, Reliability, and Release Model; Master Configuration and Feature Flag Governance Model; Founder Decision Register and Adoption Evidence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EquineSync Implementation Atlas and Authorized RF Packages; Master Security and Trust Model; Master Privacy and Data Protection Model; Master Audit Event and Evidence Model; affected domain canon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XREF-103–107; XREF-111–118</w:t>
            </w:r>
          </w:p>
        </w:tc>
      </w:tr>
    </w:tbl>
    <w:bookmarkEnd w:id="48"/>
    <w:bookmarkStart w:id="49" w:name="X9436d778cf99631d555647a3f87563edbb06830"/>
    <w:p>
      <w:pPr>
        <w:pStyle w:val="Heading2"/>
      </w:pPr>
      <w:r>
        <w:rPr>
          <w:b/>
          <w:bCs/>
        </w:rPr>
        <w:t xml:space="preserve">7.16 Resilience, disaster recovery, offline synchronization, and shutdown</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 when</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The platform degrades, fails over, restores, operates offline, reconciles conflicts, exits a provider, or is decommissioned.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Start with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Platform Resilience, Backup, and Recovery Model; Native Offline Synchronization Canon and Locked Readiness Instruments</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Read with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Platform Operations, Reliability, and Release Model; Master Record Stewardship and Retention Model; Master Permission and Access-Control Model; Master Security and Trust Model; Master Audit Event and Evidence Model</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Index entries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XREF-098; XREF-108–110; XREF-119</w:t>
            </w:r>
          </w:p>
        </w:tc>
      </w:tr>
    </w:tbl>
    <w:bookmarkEnd w:id="49"/>
    <w:bookmarkEnd w:id="50"/>
    <w:bookmarkStart w:id="51" w:name="companion-artifact-crosswalk"/>
    <w:p>
      <w:pPr>
        <w:pStyle w:val="Heading1"/>
      </w:pPr>
      <w:r>
        <w:t xml:space="preserve">8. Companion Artifact Crosswalk</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Companion Artifact</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Use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Controlled Canon Index and Constitutional Completeness Register</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Resolve the active document, version, lifecycle state, checksum, repository location, supersession, and controlling evidence.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Constitutional Vocabulary and Definitions Index</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Resolve controlling definitions, aliases, related terms, and primary definitional ownership.</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Constitutional Authority Matrix</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Confirm the primary owner, authority scope, supporting authorities, and boundary or precedence rule.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Constitutional Domain Ownership and Boundary Register</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Resolve domain collisions, shared boundaries, and ownership disputes.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Cross-Canon Reference Normalization Register</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Resolve legacy titles, stale references, aliases, renamed canons, and successor naming.</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Canon Dependency Map</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Determine what relies on a canon and what may be affected by amendment.</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Founder Decision Register and Adoption Evidence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Confirm founder decisions, acceptance, adoption, lock, authority granted, authority withheld, and legislative history.</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Governance Requirement Index</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Locate individual MUST, SHALL, MAY, SHOULD, prohibition, evidence, and control requirements.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Requirement Traceability Matrix</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Connect constitutional requirements to design, implementation, tests, validation, and evidence.</w:t>
            </w:r>
          </w:p>
        </w:tc>
      </w:tr>
    </w:tbl>
    <w:bookmarkEnd w:id="51"/>
    <w:bookmarkStart w:id="52" w:name="version-and-lifecycle-resolution"/>
    <w:p>
      <w:pPr>
        <w:pStyle w:val="Heading1"/>
      </w:pPr>
      <w:r>
        <w:t xml:space="preserve">9. Version and Lifecycle Resolution</w:t>
      </w:r>
    </w:p>
    <w:p>
      <w:pPr>
        <w:pStyle w:val="FirstParagraph"/>
      </w:pPr>
      <w:r>
        <w:t xml:space="preserve">This Index uses constitutional family titles rather than treating a</w:t>
      </w:r>
      <w:r>
        <w:t xml:space="preserve"> </w:t>
      </w:r>
      <w:r>
        <w:t xml:space="preserve">particular filename or version suffix as permanently controlling. The</w:t>
      </w:r>
      <w:r>
        <w:t xml:space="preserve"> </w:t>
      </w:r>
      <w:r>
        <w:t xml:space="preserve">Controlled Canon Index and Founder Decision Register must resolve the</w:t>
      </w:r>
      <w:r>
        <w:t xml:space="preserve"> </w:t>
      </w:r>
      <w:r>
        <w:t xml:space="preserve">active substantive successor, lifecycle status, effective scope,</w:t>
      </w:r>
      <w:r>
        <w:t xml:space="preserve"> </w:t>
      </w:r>
      <w:r>
        <w:t xml:space="preserve">checksum, and authority posture. A later draft does not displace an</w:t>
      </w:r>
      <w:r>
        <w:t xml:space="preserve"> </w:t>
      </w:r>
      <w:r>
        <w:t xml:space="preserve">adopted or locked canon merely because its version number is higher.</w:t>
      </w:r>
    </w:p>
    <w:bookmarkEnd w:id="52"/>
    <w:bookmarkStart w:id="53" w:name="maintenance-triggers"/>
    <w:p>
      <w:pPr>
        <w:pStyle w:val="Heading1"/>
      </w:pPr>
      <w:r>
        <w:t xml:space="preserve">10. Maintenance Triggers</w:t>
      </w:r>
    </w:p>
    <w:p>
      <w:pPr>
        <w:pStyle w:val="FirstParagraph"/>
      </w:pPr>
      <w:r>
        <w:t xml:space="preserve">Update this Index when a new constitutional family is created, a</w:t>
      </w:r>
      <w:r>
        <w:t xml:space="preserve"> </w:t>
      </w:r>
      <w:r>
        <w:t xml:space="preserve">successor is founder accepted, a canon is renamed, a domain boundary</w:t>
      </w:r>
      <w:r>
        <w:t xml:space="preserve"> </w:t>
      </w:r>
      <w:r>
        <w:t xml:space="preserve">changes, a cross-canon conflict is reconciled, an Authority Matrix row</w:t>
      </w:r>
      <w:r>
        <w:t xml:space="preserve"> </w:t>
      </w:r>
      <w:r>
        <w:t xml:space="preserve">is added or reassigned, an implementation RF identifies an unindexed</w:t>
      </w:r>
      <w:r>
        <w:t xml:space="preserve"> </w:t>
      </w:r>
      <w:r>
        <w:t xml:space="preserve">subject, or a frequently used search term fails to route readers to the</w:t>
      </w:r>
      <w:r>
        <w:t xml:space="preserve"> </w:t>
      </w:r>
      <w:r>
        <w:t xml:space="preserve">correct authority. Preserve prior versions and record additions,</w:t>
      </w:r>
      <w:r>
        <w:t xml:space="preserve"> </w:t>
      </w:r>
      <w:r>
        <w:t xml:space="preserve">removals, retitled subjects, changed reading sets, and unresolved</w:t>
      </w:r>
      <w:r>
        <w:t xml:space="preserve"> </w:t>
      </w:r>
      <w:r>
        <w:t xml:space="preserve">references.</w:t>
      </w:r>
    </w:p>
    <w:bookmarkEnd w:id="53"/>
    <w:bookmarkStart w:id="54" w:name="authority-boundary"/>
    <w:p>
      <w:pPr>
        <w:pStyle w:val="Heading1"/>
      </w:pPr>
      <w:r>
        <w:t xml:space="preserve">11. Authority Boundary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368"/>
      </w:tblGrid>
      <w:tr>
        <w:trPr>
          <w:tblHeader w:val="1"/>
        </w:trPr>
        <w:tc>
          <w:tcPr>
            <w:tcW w:type="dxa" w:w="1036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No execution authority:</w:t>
            </w:r>
            <w:r>
              <w:rPr>
                <w:sz w:val="16"/>
                <w:szCs w:val="16"/>
                <w:color w:val="FFFFFF"/>
                <w:b w:val="1"/>
              </w:rPr>
              <w:t xml:space="preserve"> </w:t>
            </w:r>
            <w:r>
              <w:rPr>
                <w:sz w:val="16"/>
                <w:szCs w:val="16"/>
                <w:color w:val="FFFFFF"/>
                <w:b w:val="1"/>
              </w:rPr>
              <w:t xml:space="preserve">Creation or founder acceptance of this Index does not authorize schema creation, code changes, migrations, permission changes, external processing, provider activation, AI activation, payment activation, production access, production mutation, customer onboarding, public sharing, public trust claims, marketplace publication, or public launch. It is a constitutional navigation artifact only.</w:t>
            </w:r>
          </w:p>
        </w:tc>
      </w:tr>
    </w:tbl>
    <w:bookmarkEnd w:id="54"/>
    <w:bookmarkStart w:id="55" w:name="X8c91979bda8fd8a021731d85275e602cfce6458"/>
    <w:p>
      <w:pPr>
        <w:pStyle w:val="Heading1"/>
      </w:pPr>
      <w:r>
        <w:t xml:space="preserve">9. V1.2 Safeguarding Integration Change Record</w:t>
      </w:r>
    </w:p>
    <w:p>
      <w:pPr>
        <w:pStyle w:val="FirstParagraph"/>
      </w:pPr>
      <w:r>
        <w:t xml:space="preserve">V1.2 replaces provisional safeguarding-family names, adds XREF-121 through XREF-132, expands the protected-participant reading set, and aligns reverse navigation with the founder-approved V1.1 canon.</w:t>
      </w:r>
    </w:p>
    <w:bookmarkEnd w:id="55"/>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2026-07-15T21:50:12Z</dcterms:created>
  <dcterms:modified xsi:type="dcterms:W3CDTF">2026-07-15T21:50:12Z</dcterms:modified>
</cp:coreProperties>
</file>

<file path=docProps/custom.xml><?xml version="1.0" encoding="utf-8"?>
<Properties xmlns="http://schemas.openxmlformats.org/officeDocument/2006/custom-properties" xmlns:vt="http://schemas.openxmlformats.org/officeDocument/2006/docPropsVTypes"/>
</file>