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B2A4A"/>
          <w:sz w:val="32"/>
          <w:szCs w:val="32"/>
        </w:rPr>
        <w:t xml:space="preserve">AnyCompany</w:t>
      </w:r>
    </w:p>
    <w:p>
      <w:pPr>
        <w:pStyle w:val="Title"/>
      </w:pPr>
      <w:r>
        <w:rPr>
          <w:b/>
          <w:bCs/>
          <w:color w:val="1B2A4A"/>
          <w:sz w:val="36"/>
          <w:szCs w:val="36"/>
        </w:rPr>
        <w:t xml:space="preserve">Job Description</w:t>
      </w:r>
    </w:p>
    <w:p>
      <w:pPr>
        <w:spacing w:after="240"/>
      </w:pPr>
      <w:r>
        <w:rPr>
          <w:i/>
          <w:iCs/>
          <w:color w:val="666666"/>
          <w:sz w:val="20"/>
          <w:szCs w:val="20"/>
        </w:rPr>
        <w:t xml:space="preserve">CONFIDENTIAL — Internal Use Only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E8F4F8" w:val="clear"/>
            <w:tcMar>
              <w:top w:type="dxa" w:w="60"/>
              <w:left w:type="dxa" w:w="120"/>
              <w:bottom w:type="dxa" w:w="60"/>
              <w:right w:type="dxa" w:w="120"/>
            </w:tcMar>
            <w:vAlign w:val="center"/>
          </w:tcPr>
          <w:p>
            <w:pPr>
              <w:spacing w:after="0"/>
            </w:pPr>
            <w:r>
              <w:rPr>
                <w:b/>
                <w:bCs/>
                <w:sz w:val="22"/>
                <w:szCs w:val="22"/>
              </w:rPr>
              <w:t xml:space="preserve">Job Title:</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pPr>
            <w:r>
              <w:rPr>
                <w:sz w:val="22"/>
                <w:szCs w:val="22"/>
              </w:rPr>
              <w:t xml:space="preserve">Senior Data Engineer</w:t>
            </w:r>
          </w:p>
        </w:tc>
      </w:tr>
      <w:tr>
        <w:tc>
          <w:tcPr>
            <w:tcW w:type="dxa" w:w="2800"/>
            <w:tcBorders>
              <w:top w:val="single" w:color="BFBFBF" w:sz="1"/>
              <w:left w:val="single" w:color="BFBFBF" w:sz="1"/>
              <w:bottom w:val="single" w:color="BFBFBF" w:sz="1"/>
              <w:right w:val="single" w:color="BFBFBF" w:sz="1"/>
            </w:tcBorders>
            <w:shd w:fill="E8F4F8" w:val="clear"/>
            <w:tcMar>
              <w:top w:type="dxa" w:w="60"/>
              <w:left w:type="dxa" w:w="120"/>
              <w:bottom w:type="dxa" w:w="60"/>
              <w:right w:type="dxa" w:w="120"/>
            </w:tcMar>
            <w:vAlign w:val="center"/>
          </w:tcPr>
          <w:p>
            <w:pPr>
              <w:spacing w:after="0"/>
            </w:pPr>
            <w:r>
              <w:rPr>
                <w:b/>
                <w:bCs/>
                <w:sz w:val="22"/>
                <w:szCs w:val="22"/>
              </w:rPr>
              <w:t xml:space="preserve">Department:</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pPr>
            <w:r>
              <w:rPr>
                <w:sz w:val="22"/>
                <w:szCs w:val="22"/>
              </w:rPr>
              <w:t xml:space="preserve">Engineering — Data Platform Team</w:t>
            </w:r>
          </w:p>
        </w:tc>
      </w:tr>
      <w:tr>
        <w:tc>
          <w:tcPr>
            <w:tcW w:type="dxa" w:w="2800"/>
            <w:tcBorders>
              <w:top w:val="single" w:color="BFBFBF" w:sz="1"/>
              <w:left w:val="single" w:color="BFBFBF" w:sz="1"/>
              <w:bottom w:val="single" w:color="BFBFBF" w:sz="1"/>
              <w:right w:val="single" w:color="BFBFBF" w:sz="1"/>
            </w:tcBorders>
            <w:shd w:fill="E8F4F8" w:val="clear"/>
            <w:tcMar>
              <w:top w:type="dxa" w:w="60"/>
              <w:left w:type="dxa" w:w="120"/>
              <w:bottom w:type="dxa" w:w="60"/>
              <w:right w:type="dxa" w:w="120"/>
            </w:tcMar>
            <w:vAlign w:val="center"/>
          </w:tcPr>
          <w:p>
            <w:pPr>
              <w:spacing w:after="0"/>
            </w:pPr>
            <w:r>
              <w:rPr>
                <w:b/>
                <w:bCs/>
                <w:sz w:val="22"/>
                <w:szCs w:val="22"/>
              </w:rPr>
              <w:t xml:space="preserve">Reports To:</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pPr>
            <w:r>
              <w:rPr>
                <w:sz w:val="22"/>
                <w:szCs w:val="22"/>
              </w:rPr>
              <w:t xml:space="preserve">Director of Data Engineering</w:t>
            </w:r>
          </w:p>
        </w:tc>
      </w:tr>
      <w:tr>
        <w:tc>
          <w:tcPr>
            <w:tcW w:type="dxa" w:w="2800"/>
            <w:tcBorders>
              <w:top w:val="single" w:color="BFBFBF" w:sz="1"/>
              <w:left w:val="single" w:color="BFBFBF" w:sz="1"/>
              <w:bottom w:val="single" w:color="BFBFBF" w:sz="1"/>
              <w:right w:val="single" w:color="BFBFBF" w:sz="1"/>
            </w:tcBorders>
            <w:shd w:fill="E8F4F8" w:val="clear"/>
            <w:tcMar>
              <w:top w:type="dxa" w:w="60"/>
              <w:left w:type="dxa" w:w="120"/>
              <w:bottom w:type="dxa" w:w="60"/>
              <w:right w:type="dxa" w:w="120"/>
            </w:tcMar>
            <w:vAlign w:val="center"/>
          </w:tcPr>
          <w:p>
            <w:pPr>
              <w:spacing w:after="0"/>
            </w:pPr>
            <w:r>
              <w:rPr>
                <w:b/>
                <w:bCs/>
                <w:sz w:val="22"/>
                <w:szCs w:val="22"/>
              </w:rPr>
              <w:t xml:space="preserve">Location:</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pPr>
            <w:r>
              <w:rPr>
                <w:sz w:val="22"/>
                <w:szCs w:val="22"/>
              </w:rPr>
              <w:t xml:space="preserve">New York, NY (Hybrid — 3 days in office)</w:t>
            </w:r>
          </w:p>
        </w:tc>
      </w:tr>
      <w:tr>
        <w:tc>
          <w:tcPr>
            <w:tcW w:type="dxa" w:w="2800"/>
            <w:tcBorders>
              <w:top w:val="single" w:color="BFBFBF" w:sz="1"/>
              <w:left w:val="single" w:color="BFBFBF" w:sz="1"/>
              <w:bottom w:val="single" w:color="BFBFBF" w:sz="1"/>
              <w:right w:val="single" w:color="BFBFBF" w:sz="1"/>
            </w:tcBorders>
            <w:shd w:fill="E8F4F8" w:val="clear"/>
            <w:tcMar>
              <w:top w:type="dxa" w:w="60"/>
              <w:left w:type="dxa" w:w="120"/>
              <w:bottom w:type="dxa" w:w="60"/>
              <w:right w:type="dxa" w:w="120"/>
            </w:tcMar>
            <w:vAlign w:val="center"/>
          </w:tcPr>
          <w:p>
            <w:pPr>
              <w:spacing w:after="0"/>
            </w:pPr>
            <w:r>
              <w:rPr>
                <w:b/>
                <w:bCs/>
                <w:sz w:val="22"/>
                <w:szCs w:val="22"/>
              </w:rPr>
              <w:t xml:space="preserve">Employment Type:</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pPr>
            <w:r>
              <w:rPr>
                <w:sz w:val="22"/>
                <w:szCs w:val="22"/>
              </w:rPr>
              <w:t xml:space="preserve">Full-Time, Exempt</w:t>
            </w:r>
          </w:p>
        </w:tc>
      </w:tr>
      <w:tr>
        <w:tc>
          <w:tcPr>
            <w:tcW w:type="dxa" w:w="2800"/>
            <w:tcBorders>
              <w:top w:val="single" w:color="BFBFBF" w:sz="1"/>
              <w:left w:val="single" w:color="BFBFBF" w:sz="1"/>
              <w:bottom w:val="single" w:color="BFBFBF" w:sz="1"/>
              <w:right w:val="single" w:color="BFBFBF" w:sz="1"/>
            </w:tcBorders>
            <w:shd w:fill="E8F4F8" w:val="clear"/>
            <w:tcMar>
              <w:top w:type="dxa" w:w="60"/>
              <w:left w:type="dxa" w:w="120"/>
              <w:bottom w:type="dxa" w:w="60"/>
              <w:right w:type="dxa" w:w="120"/>
            </w:tcMar>
            <w:vAlign w:val="center"/>
          </w:tcPr>
          <w:p>
            <w:pPr>
              <w:spacing w:after="0"/>
            </w:pPr>
            <w:r>
              <w:rPr>
                <w:b/>
                <w:bCs/>
                <w:sz w:val="22"/>
                <w:szCs w:val="22"/>
              </w:rPr>
              <w:t xml:space="preserve">Compensation Range:</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pPr>
            <w:r>
              <w:rPr>
                <w:sz w:val="22"/>
                <w:szCs w:val="22"/>
              </w:rPr>
              <w:t xml:space="preserve">$155,000 – $210,000 base + equity + bonus</w:t>
            </w:r>
          </w:p>
        </w:tc>
      </w:tr>
      <w:tr>
        <w:tc>
          <w:tcPr>
            <w:tcW w:type="dxa" w:w="2800"/>
            <w:tcBorders>
              <w:top w:val="single" w:color="BFBFBF" w:sz="1"/>
              <w:left w:val="single" w:color="BFBFBF" w:sz="1"/>
              <w:bottom w:val="single" w:color="BFBFBF" w:sz="1"/>
              <w:right w:val="single" w:color="BFBFBF" w:sz="1"/>
            </w:tcBorders>
            <w:shd w:fill="E8F4F8" w:val="clear"/>
            <w:tcMar>
              <w:top w:type="dxa" w:w="60"/>
              <w:left w:type="dxa" w:w="120"/>
              <w:bottom w:type="dxa" w:w="60"/>
              <w:right w:type="dxa" w:w="120"/>
            </w:tcMar>
            <w:vAlign w:val="center"/>
          </w:tcPr>
          <w:p>
            <w:pPr>
              <w:spacing w:after="0"/>
            </w:pPr>
            <w:r>
              <w:rPr>
                <w:b/>
                <w:bCs/>
                <w:sz w:val="22"/>
                <w:szCs w:val="22"/>
              </w:rPr>
              <w:t xml:space="preserve">Requisition ID:</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pPr>
            <w:r>
              <w:rPr>
                <w:sz w:val="22"/>
                <w:szCs w:val="22"/>
              </w:rPr>
              <w:t xml:space="preserve">REQ-2026-1203</w:t>
            </w:r>
          </w:p>
        </w:tc>
      </w:tr>
    </w:tbl>
    <w:p>
      <w:pPr>
        <w:pStyle w:val="Heading1"/>
      </w:pPr>
      <w:r>
        <w:rPr>
          <w:b/>
          <w:bCs/>
          <w:color w:val="1B2A4A"/>
        </w:rPr>
        <w:t xml:space="preserve">Role Summary</w:t>
      </w:r>
    </w:p>
    <w:p>
      <w:pPr>
        <w:pStyle w:val="BodyText"/>
      </w:pPr>
      <w:r>
        <w:t xml:space="preserve">AnyCompany is seeking a Senior Data Engineer to design, build, and maintain the data infrastructure that powers our analytics, machine learning, and business intelligence capabilities. This role is central to our strategy of becoming a data-driven organization, enabling teams across the company to access reliable, high-quality data at scale as we grow from processing 2TB to 20TB of daily data volume over the next 18 months.</w:t>
      </w:r>
    </w:p>
    <w:p>
      <w:pPr>
        <w:pStyle w:val="BodyText"/>
      </w:pPr>
      <w:r>
        <w:t xml:space="preserve">The ideal candidate combines deep expertise in distributed data systems and cloud-native architectures with a pragmatic engineering mindset. You thrive on solving complex data modeling challenges, building resilient pipelines, and mentoring peers on data engineering best practices while collaborating closely with data scientists, analysts, and product teams.</w:t>
      </w:r>
    </w:p>
    <w:p>
      <w:pPr>
        <w:pStyle w:val="Heading1"/>
      </w:pPr>
      <w:r>
        <w:rPr>
          <w:b/>
          <w:bCs/>
          <w:color w:val="1B2A4A"/>
        </w:rPr>
        <w:t xml:space="preserve">Key Responsibilities</w:t>
      </w:r>
    </w:p>
    <w:p>
      <w:pPr>
        <w:pStyle w:val="ListParagraph"/>
        <w:numPr>
          <w:ilvl w:val="0"/>
          <w:numId w:val="2"/>
        </w:numPr>
        <w:spacing w:after="80"/>
      </w:pPr>
      <w:r>
        <w:rPr>
          <w:sz w:val="22"/>
          <w:szCs w:val="22"/>
        </w:rPr>
        <w:t xml:space="preserve">Design, build, and maintain scalable data pipelines (batch and real-time) processing terabytes of data daily using technologies such as Apache Spark, Airflow, and Kafka</w:t>
      </w:r>
    </w:p>
    <w:p>
      <w:pPr>
        <w:pStyle w:val="ListParagraph"/>
        <w:numPr>
          <w:ilvl w:val="0"/>
          <w:numId w:val="2"/>
        </w:numPr>
        <w:spacing w:after="80"/>
      </w:pPr>
      <w:r>
        <w:rPr>
          <w:sz w:val="22"/>
          <w:szCs w:val="22"/>
        </w:rPr>
        <w:t xml:space="preserve">Architect and evolve the company's data lakehouse, implementing medallion architecture patterns (bronze/silver/gold) to ensure data flows from raw ingestion through to curated, business-ready datasets</w:t>
      </w:r>
    </w:p>
    <w:p>
      <w:pPr>
        <w:pStyle w:val="ListParagraph"/>
        <w:numPr>
          <w:ilvl w:val="0"/>
          <w:numId w:val="2"/>
        </w:numPr>
        <w:spacing w:after="80"/>
      </w:pPr>
      <w:r>
        <w:rPr>
          <w:sz w:val="22"/>
          <w:szCs w:val="22"/>
        </w:rPr>
        <w:t xml:space="preserve">Develop and optimize data models for analytical workloads, balancing query performance with storage efficiency across dimensional and denormalized schemas</w:t>
      </w:r>
    </w:p>
    <w:p>
      <w:pPr>
        <w:pStyle w:val="ListParagraph"/>
        <w:numPr>
          <w:ilvl w:val="0"/>
          <w:numId w:val="2"/>
        </w:numPr>
        <w:spacing w:after="80"/>
      </w:pPr>
      <w:r>
        <w:rPr>
          <w:sz w:val="22"/>
          <w:szCs w:val="22"/>
        </w:rPr>
        <w:t xml:space="preserve">Build and maintain ETL/ELT frameworks that integrate data from 50+ sources including APIs, databases, event streams, and third-party SaaS platforms</w:t>
      </w:r>
    </w:p>
    <w:p>
      <w:pPr>
        <w:pStyle w:val="ListParagraph"/>
        <w:numPr>
          <w:ilvl w:val="0"/>
          <w:numId w:val="2"/>
        </w:numPr>
        <w:spacing w:after="80"/>
      </w:pPr>
      <w:r>
        <w:rPr>
          <w:sz w:val="22"/>
          <w:szCs w:val="22"/>
        </w:rPr>
        <w:t xml:space="preserve">Implement comprehensive data quality frameworks including validation rules, anomaly detection, lineage tracking, and automated alerting for pipeline failures</w:t>
      </w:r>
    </w:p>
    <w:p>
      <w:pPr>
        <w:pStyle w:val="ListParagraph"/>
        <w:numPr>
          <w:ilvl w:val="0"/>
          <w:numId w:val="2"/>
        </w:numPr>
        <w:spacing w:after="80"/>
      </w:pPr>
      <w:r>
        <w:rPr>
          <w:sz w:val="22"/>
          <w:szCs w:val="22"/>
        </w:rPr>
        <w:t xml:space="preserve">Collaborate with Data Science and ML Engineering teams to build feature stores and model training pipelines that enable production ML at scale</w:t>
      </w:r>
    </w:p>
    <w:p>
      <w:pPr>
        <w:pStyle w:val="ListParagraph"/>
        <w:numPr>
          <w:ilvl w:val="0"/>
          <w:numId w:val="2"/>
        </w:numPr>
        <w:spacing w:after="80"/>
      </w:pPr>
      <w:r>
        <w:rPr>
          <w:sz w:val="22"/>
          <w:szCs w:val="22"/>
        </w:rPr>
        <w:t xml:space="preserve">Optimize cloud infrastructure costs through efficient partitioning strategies, storage tiering, compute auto-scaling, and reserved capacity planning</w:t>
      </w:r>
    </w:p>
    <w:p>
      <w:pPr>
        <w:pStyle w:val="ListParagraph"/>
        <w:numPr>
          <w:ilvl w:val="0"/>
          <w:numId w:val="2"/>
        </w:numPr>
        <w:spacing w:after="80"/>
      </w:pPr>
      <w:r>
        <w:rPr>
          <w:sz w:val="22"/>
          <w:szCs w:val="22"/>
        </w:rPr>
        <w:t xml:space="preserve">Mentor a team of 3 data engineers, conducting code reviews, establishing engineering standards, and driving adoption of software engineering best practices within the data org</w:t>
      </w:r>
    </w:p>
    <w:p>
      <w:pPr>
        <w:pStyle w:val="ListParagraph"/>
        <w:numPr>
          <w:ilvl w:val="0"/>
          <w:numId w:val="2"/>
        </w:numPr>
        <w:spacing w:after="80"/>
      </w:pPr>
      <w:r>
        <w:rPr>
          <w:sz w:val="22"/>
          <w:szCs w:val="22"/>
        </w:rPr>
        <w:t xml:space="preserve">Develop and maintain technical documentation including data dictionaries, architecture decision records, and runbooks for on-call operations</w:t>
      </w:r>
    </w:p>
    <w:p>
      <w:pPr>
        <w:pStyle w:val="ListParagraph"/>
        <w:numPr>
          <w:ilvl w:val="0"/>
          <w:numId w:val="2"/>
        </w:numPr>
        <w:spacing w:after="80"/>
      </w:pPr>
      <w:r>
        <w:rPr>
          <w:sz w:val="22"/>
          <w:szCs w:val="22"/>
        </w:rPr>
        <w:t xml:space="preserve">Participate in on-call rotation (1 week/month) to support production data infrastructure and respond to data pipeline incidents</w:t>
      </w:r>
    </w:p>
    <w:p>
      <w:pPr>
        <w:pStyle w:val="Heading1"/>
      </w:pPr>
      <w:r>
        <w:rPr>
          <w:b/>
          <w:bCs/>
          <w:color w:val="1B2A4A"/>
        </w:rPr>
        <w:t xml:space="preserve">Required Qualifications</w:t>
      </w:r>
    </w:p>
    <w:p>
      <w:pPr>
        <w:pStyle w:val="ListParagraph"/>
        <w:numPr>
          <w:ilvl w:val="0"/>
          <w:numId w:val="2"/>
        </w:numPr>
        <w:spacing w:after="80"/>
      </w:pPr>
      <w:r>
        <w:rPr>
          <w:sz w:val="22"/>
          <w:szCs w:val="22"/>
        </w:rPr>
        <w:t xml:space="preserve">7+ years of experience in data engineering, software engineering, or related technical roles</w:t>
      </w:r>
    </w:p>
    <w:p>
      <w:pPr>
        <w:pStyle w:val="ListParagraph"/>
        <w:numPr>
          <w:ilvl w:val="0"/>
          <w:numId w:val="2"/>
        </w:numPr>
        <w:spacing w:after="80"/>
      </w:pPr>
      <w:r>
        <w:rPr>
          <w:sz w:val="22"/>
          <w:szCs w:val="22"/>
        </w:rPr>
        <w:t xml:space="preserve">4+ years of hands-on experience building production data pipelines on AWS (Glue, EMR, Redshift, Athena, S3, Lake Formation)</w:t>
      </w:r>
    </w:p>
    <w:p>
      <w:pPr>
        <w:pStyle w:val="ListParagraph"/>
        <w:numPr>
          <w:ilvl w:val="0"/>
          <w:numId w:val="2"/>
        </w:numPr>
        <w:spacing w:after="80"/>
      </w:pPr>
      <w:r>
        <w:rPr>
          <w:sz w:val="22"/>
          <w:szCs w:val="22"/>
        </w:rPr>
        <w:t xml:space="preserve">Expert-level proficiency in Python and SQL; working knowledge of Scala or Java for distributed computing frameworks</w:t>
      </w:r>
    </w:p>
    <w:p>
      <w:pPr>
        <w:pStyle w:val="ListParagraph"/>
        <w:numPr>
          <w:ilvl w:val="0"/>
          <w:numId w:val="2"/>
        </w:numPr>
        <w:spacing w:after="80"/>
      </w:pPr>
      <w:r>
        <w:rPr>
          <w:sz w:val="22"/>
          <w:szCs w:val="22"/>
        </w:rPr>
        <w:t xml:space="preserve">Deep expertise in Apache Spark (PySpark/Spark SQL) for large-scale data transformation and processing</w:t>
      </w:r>
    </w:p>
    <w:p>
      <w:pPr>
        <w:pStyle w:val="ListParagraph"/>
        <w:numPr>
          <w:ilvl w:val="0"/>
          <w:numId w:val="2"/>
        </w:numPr>
        <w:spacing w:after="80"/>
      </w:pPr>
      <w:r>
        <w:rPr>
          <w:sz w:val="22"/>
          <w:szCs w:val="22"/>
        </w:rPr>
        <w:t xml:space="preserve">Experience with workflow orchestration tools (Apache Airflow, Step Functions, or equivalent) managing complex DAGs with 100+ tasks</w:t>
      </w:r>
    </w:p>
    <w:p>
      <w:pPr>
        <w:pStyle w:val="ListParagraph"/>
        <w:numPr>
          <w:ilvl w:val="0"/>
          <w:numId w:val="2"/>
        </w:numPr>
        <w:spacing w:after="80"/>
      </w:pPr>
      <w:r>
        <w:rPr>
          <w:sz w:val="22"/>
          <w:szCs w:val="22"/>
        </w:rPr>
        <w:t xml:space="preserve">Strong data modeling skills — star/snowflake schemas, slowly changing dimensions, and modern lakehouse patterns (Delta Lake, Apache Iceberg)</w:t>
      </w:r>
    </w:p>
    <w:p>
      <w:pPr>
        <w:pStyle w:val="ListParagraph"/>
        <w:numPr>
          <w:ilvl w:val="0"/>
          <w:numId w:val="2"/>
        </w:numPr>
        <w:spacing w:after="80"/>
      </w:pPr>
      <w:r>
        <w:rPr>
          <w:sz w:val="22"/>
          <w:szCs w:val="22"/>
        </w:rPr>
        <w:t xml:space="preserve">Experience with Infrastructure as Code (Terraform, CloudFormation, or CDK) and CI/CD pipelines for data workloads</w:t>
      </w:r>
    </w:p>
    <w:p>
      <w:pPr>
        <w:pStyle w:val="ListParagraph"/>
        <w:numPr>
          <w:ilvl w:val="0"/>
          <w:numId w:val="2"/>
        </w:numPr>
        <w:spacing w:after="80"/>
      </w:pPr>
      <w:r>
        <w:rPr>
          <w:sz w:val="22"/>
          <w:szCs w:val="22"/>
        </w:rPr>
        <w:t xml:space="preserve">Solid understanding of distributed systems principles: partitioning, replication, consistency models, and fault tolerance</w:t>
      </w:r>
    </w:p>
    <w:p>
      <w:pPr>
        <w:pStyle w:val="ListParagraph"/>
        <w:numPr>
          <w:ilvl w:val="0"/>
          <w:numId w:val="2"/>
        </w:numPr>
        <w:spacing w:after="80"/>
      </w:pPr>
      <w:r>
        <w:rPr>
          <w:sz w:val="22"/>
          <w:szCs w:val="22"/>
        </w:rPr>
        <w:t xml:space="preserve">Excellent communication skills with the ability to explain complex data architecture decisions to non-technical stakeholders</w:t>
      </w:r>
    </w:p>
    <w:p>
      <w:pPr>
        <w:pStyle w:val="ListParagraph"/>
        <w:numPr>
          <w:ilvl w:val="0"/>
          <w:numId w:val="2"/>
        </w:numPr>
        <w:spacing w:after="80"/>
      </w:pPr>
      <w:r>
        <w:rPr>
          <w:sz w:val="22"/>
          <w:szCs w:val="22"/>
        </w:rPr>
        <w:t xml:space="preserve">Bachelor's degree in Computer Science, Data Science, Mathematics, or equivalent practical experience</w:t>
      </w:r>
    </w:p>
    <w:p>
      <w:pPr>
        <w:pStyle w:val="Heading1"/>
      </w:pPr>
      <w:r>
        <w:rPr>
          <w:b/>
          <w:bCs/>
          <w:color w:val="1B2A4A"/>
        </w:rPr>
        <w:t xml:space="preserve">Preferred Qualifications</w:t>
      </w:r>
    </w:p>
    <w:p>
      <w:pPr>
        <w:pStyle w:val="ListParagraph"/>
        <w:numPr>
          <w:ilvl w:val="0"/>
          <w:numId w:val="2"/>
        </w:numPr>
        <w:spacing w:after="80"/>
      </w:pPr>
      <w:r>
        <w:rPr>
          <w:sz w:val="22"/>
          <w:szCs w:val="22"/>
        </w:rPr>
        <w:t xml:space="preserve">AWS Data Analytics Specialty or Solutions Architect Professional certification</w:t>
      </w:r>
    </w:p>
    <w:p>
      <w:pPr>
        <w:pStyle w:val="ListParagraph"/>
        <w:numPr>
          <w:ilvl w:val="0"/>
          <w:numId w:val="2"/>
        </w:numPr>
        <w:spacing w:after="80"/>
      </w:pPr>
      <w:r>
        <w:rPr>
          <w:sz w:val="22"/>
          <w:szCs w:val="22"/>
        </w:rPr>
        <w:t xml:space="preserve">Experience with real-time streaming architectures (Kafka, Kinesis, Flink) processing millions of events per second</w:t>
      </w:r>
    </w:p>
    <w:p>
      <w:pPr>
        <w:pStyle w:val="ListParagraph"/>
        <w:numPr>
          <w:ilvl w:val="0"/>
          <w:numId w:val="2"/>
        </w:numPr>
        <w:spacing w:after="80"/>
      </w:pPr>
      <w:r>
        <w:rPr>
          <w:sz w:val="22"/>
          <w:szCs w:val="22"/>
        </w:rPr>
        <w:t xml:space="preserve">Hands-on experience with ML feature engineering, feature stores (SageMaker Feature Store), and model serving pipelines</w:t>
      </w:r>
    </w:p>
    <w:p>
      <w:pPr>
        <w:pStyle w:val="ListParagraph"/>
        <w:numPr>
          <w:ilvl w:val="0"/>
          <w:numId w:val="2"/>
        </w:numPr>
        <w:spacing w:after="80"/>
      </w:pPr>
      <w:r>
        <w:rPr>
          <w:sz w:val="22"/>
          <w:szCs w:val="22"/>
        </w:rPr>
        <w:t xml:space="preserve">Knowledge of data governance frameworks, data cataloging (AWS Glue Data Catalog, DataHub), and privacy compliance (GDPR, CCPA)</w:t>
      </w:r>
    </w:p>
    <w:p>
      <w:pPr>
        <w:pStyle w:val="ListParagraph"/>
        <w:numPr>
          <w:ilvl w:val="0"/>
          <w:numId w:val="2"/>
        </w:numPr>
        <w:spacing w:after="80"/>
      </w:pPr>
      <w:r>
        <w:rPr>
          <w:sz w:val="22"/>
          <w:szCs w:val="22"/>
        </w:rPr>
        <w:t xml:space="preserve">Experience with modern data stack tools (dbt, Great Expectations, Monte Carlo) and DataOps practices</w:t>
      </w:r>
    </w:p>
    <w:p>
      <w:pPr>
        <w:pStyle w:val="ListParagraph"/>
        <w:numPr>
          <w:ilvl w:val="0"/>
          <w:numId w:val="2"/>
        </w:numPr>
        <w:spacing w:after="80"/>
      </w:pPr>
      <w:r>
        <w:rPr>
          <w:sz w:val="22"/>
          <w:szCs w:val="22"/>
        </w:rPr>
        <w:t xml:space="preserve">Contributions to open-source data projects or published technical writing on data engineering topics</w:t>
      </w:r>
    </w:p>
    <w:p>
      <w:pPr>
        <w:pStyle w:val="Heading1"/>
      </w:pPr>
      <w:r>
        <w:rPr>
          <w:b/>
          <w:bCs/>
          <w:color w:val="1B2A4A"/>
        </w:rPr>
        <w:t xml:space="preserve">Interview Process</w:t>
      </w:r>
    </w:p>
    <w:p>
      <w:pPr>
        <w:pStyle w:val="BodyText"/>
        <w:spacing w:after="160"/>
      </w:pPr>
      <w:r>
        <w:t xml:space="preserve">Our interview loop for this role consists of:</w:t>
      </w:r>
    </w:p>
    <w:p>
      <w:pPr>
        <w:pStyle w:val="ListParagraph"/>
        <w:numPr>
          <w:ilvl w:val="0"/>
          <w:numId w:val="2"/>
        </w:numPr>
        <w:spacing w:after="80"/>
      </w:pPr>
      <w:r>
        <w:rPr>
          <w:b/>
          <w:bCs/>
          <w:sz w:val="22"/>
          <w:szCs w:val="22"/>
        </w:rPr>
        <w:t xml:space="preserve">Phone Screen (30 min): </w:t>
      </w:r>
      <w:r>
        <w:rPr>
          <w:sz w:val="22"/>
          <w:szCs w:val="22"/>
        </w:rPr>
        <w:t xml:space="preserve">Technical conversation with hiring manager covering data engineering fundamentals and career trajectory</w:t>
      </w:r>
    </w:p>
    <w:p>
      <w:pPr>
        <w:pStyle w:val="ListParagraph"/>
        <w:numPr>
          <w:ilvl w:val="0"/>
          <w:numId w:val="2"/>
        </w:numPr>
        <w:spacing w:after="80"/>
      </w:pPr>
      <w:r>
        <w:rPr>
          <w:b/>
          <w:bCs/>
          <w:sz w:val="22"/>
          <w:szCs w:val="22"/>
        </w:rPr>
        <w:t xml:space="preserve">Technical Deep Dive (60 min): </w:t>
      </w:r>
      <w:r>
        <w:rPr>
          <w:sz w:val="22"/>
          <w:szCs w:val="22"/>
        </w:rPr>
        <w:t xml:space="preserve">Hands-on coding exercise focused on data pipeline design, SQL optimization, and Python problem-solving</w:t>
      </w:r>
    </w:p>
    <w:p>
      <w:pPr>
        <w:pStyle w:val="ListParagraph"/>
        <w:numPr>
          <w:ilvl w:val="0"/>
          <w:numId w:val="2"/>
        </w:numPr>
        <w:spacing w:after="80"/>
      </w:pPr>
      <w:r>
        <w:rPr>
          <w:b/>
          <w:bCs/>
          <w:sz w:val="22"/>
          <w:szCs w:val="22"/>
        </w:rPr>
        <w:t xml:space="preserve">System Design (60 min): </w:t>
      </w:r>
      <w:r>
        <w:rPr>
          <w:sz w:val="22"/>
          <w:szCs w:val="22"/>
        </w:rPr>
        <w:t xml:space="preserve">Design a scalable data platform — ingest, transform, store, and serve data for a high-throughput analytics use case</w:t>
      </w:r>
    </w:p>
    <w:p>
      <w:pPr>
        <w:pStyle w:val="ListParagraph"/>
        <w:numPr>
          <w:ilvl w:val="0"/>
          <w:numId w:val="2"/>
        </w:numPr>
        <w:spacing w:after="80"/>
      </w:pPr>
      <w:r>
        <w:rPr>
          <w:b/>
          <w:bCs/>
          <w:sz w:val="22"/>
          <w:szCs w:val="22"/>
        </w:rPr>
        <w:t xml:space="preserve">Behavioral/Leadership (45 min): </w:t>
      </w:r>
      <w:r>
        <w:rPr>
          <w:sz w:val="22"/>
          <w:szCs w:val="22"/>
        </w:rPr>
        <w:t xml:space="preserve">STAR-format questions on ownership, technical influence, handling ambiguity, and cross-team collaboration</w:t>
      </w:r>
    </w:p>
    <w:p>
      <w:pPr>
        <w:pStyle w:val="ListParagraph"/>
        <w:numPr>
          <w:ilvl w:val="0"/>
          <w:numId w:val="2"/>
        </w:numPr>
        <w:spacing w:after="80"/>
      </w:pPr>
      <w:r>
        <w:rPr>
          <w:b/>
          <w:bCs/>
          <w:sz w:val="22"/>
          <w:szCs w:val="22"/>
        </w:rPr>
        <w:t xml:space="preserve">Bar Raiser (45 min): </w:t>
      </w:r>
      <w:r>
        <w:rPr>
          <w:sz w:val="22"/>
          <w:szCs w:val="22"/>
        </w:rPr>
        <w:t xml:space="preserve">Cross-functional interviewer assessing culture fit, growth mindset, and long-term potential</w:t>
      </w:r>
    </w:p>
    <w:p>
      <w:pPr>
        <w:pStyle w:val="Heading1"/>
      </w:pPr>
      <w:r>
        <w:rPr>
          <w:b/>
          <w:bCs/>
          <w:color w:val="1B2A4A"/>
        </w:rPr>
        <w:t xml:space="preserve">AnyCompany Leadership Principles</w:t>
      </w:r>
    </w:p>
    <w:p>
      <w:pPr>
        <w:pStyle w:val="BodyText"/>
        <w:spacing w:after="160"/>
      </w:pPr>
      <w:r>
        <w:t xml:space="preserve">Candidates will be evaluated against our core principles:</w:t>
      </w:r>
    </w:p>
    <w:p>
      <w:pPr>
        <w:pStyle w:val="ListParagraph"/>
        <w:numPr>
          <w:ilvl w:val="0"/>
          <w:numId w:val="2"/>
        </w:numPr>
        <w:spacing w:after="80"/>
      </w:pPr>
      <w:r>
        <w:rPr>
          <w:b/>
          <w:bCs/>
          <w:sz w:val="22"/>
          <w:szCs w:val="22"/>
        </w:rPr>
        <w:t xml:space="preserve">Customer Obsession: </w:t>
      </w:r>
      <w:r>
        <w:rPr>
          <w:sz w:val="22"/>
          <w:szCs w:val="22"/>
        </w:rPr>
        <w:t xml:space="preserve">Start with the customer and work backwards</w:t>
      </w:r>
    </w:p>
    <w:p>
      <w:pPr>
        <w:pStyle w:val="ListParagraph"/>
        <w:numPr>
          <w:ilvl w:val="0"/>
          <w:numId w:val="2"/>
        </w:numPr>
        <w:spacing w:after="80"/>
      </w:pPr>
      <w:r>
        <w:rPr>
          <w:b/>
          <w:bCs/>
          <w:sz w:val="22"/>
          <w:szCs w:val="22"/>
        </w:rPr>
        <w:t xml:space="preserve">Ownership: </w:t>
      </w:r>
      <w:r>
        <w:rPr>
          <w:sz w:val="22"/>
          <w:szCs w:val="22"/>
        </w:rPr>
        <w:t xml:space="preserve">Think long-term; act on behalf of the entire company</w:t>
      </w:r>
    </w:p>
    <w:p>
      <w:pPr>
        <w:pStyle w:val="ListParagraph"/>
        <w:numPr>
          <w:ilvl w:val="0"/>
          <w:numId w:val="2"/>
        </w:numPr>
        <w:spacing w:after="80"/>
      </w:pPr>
      <w:r>
        <w:rPr>
          <w:b/>
          <w:bCs/>
          <w:sz w:val="22"/>
          <w:szCs w:val="22"/>
        </w:rPr>
        <w:t xml:space="preserve">Bias for Action: </w:t>
      </w:r>
      <w:r>
        <w:rPr>
          <w:sz w:val="22"/>
          <w:szCs w:val="22"/>
        </w:rPr>
        <w:t xml:space="preserve">Speed matters in business; take calculated risks</w:t>
      </w:r>
    </w:p>
    <w:p>
      <w:pPr>
        <w:pStyle w:val="ListParagraph"/>
        <w:numPr>
          <w:ilvl w:val="0"/>
          <w:numId w:val="2"/>
        </w:numPr>
        <w:spacing w:after="80"/>
      </w:pPr>
      <w:r>
        <w:rPr>
          <w:b/>
          <w:bCs/>
          <w:sz w:val="22"/>
          <w:szCs w:val="22"/>
        </w:rPr>
        <w:t xml:space="preserve">Learn and Be Curious: </w:t>
      </w:r>
      <w:r>
        <w:rPr>
          <w:sz w:val="22"/>
          <w:szCs w:val="22"/>
        </w:rPr>
        <w:t xml:space="preserve">Never stop learning; seek to improve yourself</w:t>
      </w:r>
    </w:p>
    <w:p>
      <w:pPr>
        <w:pStyle w:val="ListParagraph"/>
        <w:numPr>
          <w:ilvl w:val="0"/>
          <w:numId w:val="2"/>
        </w:numPr>
        <w:spacing w:after="80"/>
      </w:pPr>
      <w:r>
        <w:rPr>
          <w:b/>
          <w:bCs/>
          <w:sz w:val="22"/>
          <w:szCs w:val="22"/>
        </w:rPr>
        <w:t xml:space="preserve">Deliver Results: </w:t>
      </w:r>
      <w:r>
        <w:rPr>
          <w:sz w:val="22"/>
          <w:szCs w:val="22"/>
        </w:rPr>
        <w:t xml:space="preserve">Focus on key inputs and deliver with quality and timeliness</w:t>
      </w:r>
    </w:p>
    <w:p>
      <w:pPr>
        <w:pStyle w:val="Heading1"/>
      </w:pPr>
      <w:r>
        <w:rPr>
          <w:b/>
          <w:bCs/>
          <w:color w:val="1B2A4A"/>
        </w:rPr>
        <w:t xml:space="preserve">Equal Opportunity Statement</w:t>
      </w:r>
    </w:p>
    <w:p>
      <w:pPr>
        <w:pStyle w:val="BodyText"/>
      </w:pPr>
      <w:r>
        <w:t xml:space="preserve">AnyCompany is an equal opportunity employer. We celebrate diversity and are committed to creating an inclusive environment for all employees. We do not discriminate based on race, religion, color, national origin, gender, sexual orientation, age, marital status, veteran status, or disability status.</w:t>
      </w:r>
    </w:p>
    <w:p>
      <w:pPr>
        <w:spacing w:after="0" w:before="360"/>
      </w:pPr>
      <w:r>
        <w:rPr>
          <w:b/>
          <w:bCs/>
          <w:sz w:val="20"/>
          <w:szCs w:val="20"/>
        </w:rPr>
        <w:t xml:space="preserve">Posted: </w:t>
      </w:r>
      <w:r>
        <w:rPr>
          <w:sz w:val="20"/>
          <w:szCs w:val="20"/>
        </w:rPr>
        <w:t xml:space="preserve">June 1, 2026</w:t>
      </w:r>
      <w:r>
        <w:rPr>
          <w:sz w:val="20"/>
          <w:szCs w:val="20"/>
        </w:rPr>
        <w:t xml:space="preserve"> | </w:t>
      </w:r>
      <w:r>
        <w:rPr>
          <w:b/>
          <w:bCs/>
          <w:sz w:val="20"/>
          <w:szCs w:val="20"/>
        </w:rPr>
        <w:t xml:space="preserve">Closing Date: </w:t>
      </w:r>
      <w:r>
        <w:rPr>
          <w:sz w:val="20"/>
          <w:szCs w:val="20"/>
        </w:rPr>
        <w:t xml:space="preserve">July 15, 2026</w:t>
      </w:r>
      <w:r>
        <w:rPr>
          <w:sz w:val="20"/>
          <w:szCs w:val="20"/>
        </w:rPr>
        <w:t xml:space="preserve"> | </w:t>
      </w:r>
      <w:r>
        <w:rPr>
          <w:b/>
          <w:bCs/>
          <w:sz w:val="20"/>
          <w:szCs w:val="20"/>
        </w:rPr>
        <w:t xml:space="preserve">Hiring Manager: </w:t>
      </w:r>
      <w:r>
        <w:rPr>
          <w:sz w:val="20"/>
          <w:szCs w:val="20"/>
        </w:rPr>
        <w:t xml:space="preserve">Marcus Rivera, Director of Data Engineering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AnyCompany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60"/>
      <w:jc w:val="left"/>
    </w:pPr>
    <w:rPr>
      <w:b/>
      <w:bCs/>
      <w:color w:val="1B2A4A"/>
      <w:sz w:val="36"/>
      <w:szCs w:val="36"/>
    </w:rPr>
  </w:style>
  <w:style w:type="paragraph" w:styleId="Heading1">
    <w:name w:val="Heading 1"/>
    <w:basedOn w:val="Normal"/>
    <w:next w:val="Normal"/>
    <w:qFormat/>
    <w:pPr>
      <w:spacing w:after="160" w:before="360"/>
    </w:pPr>
    <w:rPr>
      <w:b/>
      <w:bCs/>
      <w:color w:val="1B2A4A"/>
      <w:sz w:val="28"/>
      <w:szCs w:val="28"/>
    </w:rPr>
  </w:style>
  <w:style w:type="paragraph" w:styleId="Heading2">
    <w:name w:val="Heading 2"/>
    <w:basedOn w:val="Normal"/>
    <w:next w:val="Normal"/>
    <w:qFormat/>
    <w:pPr>
      <w:spacing w:after="120" w:before="240"/>
    </w:pPr>
    <w:rPr>
      <w:b/>
      <w:bCs/>
      <w:color w:val="2E86AB"/>
      <w:sz w:val="24"/>
      <w:szCs w:val="24"/>
    </w:rPr>
  </w:style>
  <w:style w:type="paragraph" w:styleId="BodyText">
    <w:name w:val="Body Text"/>
    <w:basedOn w:val="Normal"/>
    <w:pPr>
      <w:spacing w:after="120" w:line="276"/>
    </w:pPr>
    <w:rPr>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1F65666181F641ABC7F99B7B2DDD95" ma:contentTypeVersion="3" ma:contentTypeDescription="Create a new document." ma:contentTypeScope="" ma:versionID="4d3df40803a1002221b36939de4d41b4">
  <xsd:schema xmlns:xsd="http://www.w3.org/2001/XMLSchema" xmlns:xs="http://www.w3.org/2001/XMLSchema" xmlns:p="http://schemas.microsoft.com/office/2006/metadata/properties" xmlns:ns2="af0d1e73-fbe3-4b9e-a1dd-228a7d8516be" targetNamespace="http://schemas.microsoft.com/office/2006/metadata/properties" ma:root="true" ma:fieldsID="05653bcc509c0938dfbd2eae2d7712bc" ns2:_="">
    <xsd:import namespace="af0d1e73-fbe3-4b9e-a1dd-228a7d8516b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d1e73-fbe3-4b9e-a1dd-228a7d8516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70B6FF-B10C-4264-8074-DDFE26C419A4}"/>
</file>

<file path=customXml/itemProps2.xml><?xml version="1.0" encoding="utf-8"?>
<ds:datastoreItem xmlns:ds="http://schemas.openxmlformats.org/officeDocument/2006/customXml" ds:itemID="{F7C67EA7-7F08-4CAB-8C07-5CF59213406E}"/>
</file>

<file path=customXml/itemProps3.xml><?xml version="1.0" encoding="utf-8"?>
<ds:datastoreItem xmlns:ds="http://schemas.openxmlformats.org/officeDocument/2006/customXml" ds:itemID="{59779402-6405-4E53-84DF-BD9574F6845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2026-06-03T15:57:44Z</dcterms:created>
  <dcterms:modified xsi:type="dcterms:W3CDTF">2026-06-03T15:57:44Z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0x010100DB1F65666181F641ABC7F99B7B2DDD95</vt:lpwstr>
  </property>
</Properties>
</file>