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527FFF"/>
          <w:sz w:val="28"/>
          <w:szCs w:val="28"/>
        </w:rPr>
        <w:t xml:space="preserve">AnyCompany</w:t>
      </w:r>
    </w:p>
    <w:p>
      <w:pPr>
        <w:pStyle w:val="Title"/>
      </w:pPr>
      <w:r>
        <w:t xml:space="preserve">Job Description</w:t>
      </w:r>
    </w:p>
    <w:p>
      <w:pPr>
        <w:spacing w:after="300"/>
        <w:jc w:val="center"/>
      </w:pPr>
      <w:r>
        <w:rPr>
          <w:i/>
          <w:iCs/>
          <w:color w:val="888888"/>
          <w:sz w:val="18"/>
          <w:szCs w:val="18"/>
        </w:rPr>
        <w:t xml:space="preserve">CONFIDENTIAL — Internal Use 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6FC" w:val="clear"/>
          </w:tcPr>
          <w:p>
            <w:r>
              <w:rPr>
                <w:b/>
                <w:bCs/>
              </w:rPr>
              <w:t xml:space="preserve">Job Title:</w:t>
            </w:r>
          </w:p>
        </w:tc>
        <w:tc>
          <w:tcPr>
            <w:tcW w:type="dxa" w:w="6360"/>
            <w:tcBorders>
              <w:top w:val="single" w:color="CCCCCC" w:sz="1"/>
              <w:left w:val="single" w:color="CCCCCC" w:sz="1"/>
              <w:bottom w:val="single" w:color="CCCCCC" w:sz="1"/>
              <w:right w:val="single" w:color="CCCCCC" w:sz="1"/>
            </w:tcBorders>
          </w:tcPr>
          <w:p>
            <w:r>
              <w:t xml:space="preserve">Senior Cloud Solutions Architect</w:t>
            </w:r>
          </w:p>
        </w:tc>
      </w:tr>
      <w:tr>
        <w:tc>
          <w:tcPr>
            <w:tcW w:type="dxa" w:w="3000"/>
            <w:tcBorders>
              <w:top w:val="single" w:color="CCCCCC" w:sz="1"/>
              <w:left w:val="single" w:color="CCCCCC" w:sz="1"/>
              <w:bottom w:val="single" w:color="CCCCCC" w:sz="1"/>
              <w:right w:val="single" w:color="CCCCCC" w:sz="1"/>
            </w:tcBorders>
            <w:shd w:fill="F2F6FC" w:val="clear"/>
          </w:tcPr>
          <w:p>
            <w:r>
              <w:rPr>
                <w:b/>
                <w:bCs/>
              </w:rPr>
              <w:t xml:space="preserve">Department:</w:t>
            </w:r>
          </w:p>
        </w:tc>
        <w:tc>
          <w:tcPr>
            <w:tcW w:type="dxa" w:w="6360"/>
            <w:tcBorders>
              <w:top w:val="single" w:color="CCCCCC" w:sz="1"/>
              <w:left w:val="single" w:color="CCCCCC" w:sz="1"/>
              <w:bottom w:val="single" w:color="CCCCCC" w:sz="1"/>
              <w:right w:val="single" w:color="CCCCCC" w:sz="1"/>
            </w:tcBorders>
          </w:tcPr>
          <w:p>
            <w:r>
              <w:t xml:space="preserve">Engineering — Cloud Infrastructure Team</w:t>
            </w:r>
          </w:p>
        </w:tc>
      </w:tr>
      <w:tr>
        <w:tc>
          <w:tcPr>
            <w:tcW w:type="dxa" w:w="3000"/>
            <w:tcBorders>
              <w:top w:val="single" w:color="CCCCCC" w:sz="1"/>
              <w:left w:val="single" w:color="CCCCCC" w:sz="1"/>
              <w:bottom w:val="single" w:color="CCCCCC" w:sz="1"/>
              <w:right w:val="single" w:color="CCCCCC" w:sz="1"/>
            </w:tcBorders>
            <w:shd w:fill="F2F6FC" w:val="clear"/>
          </w:tcPr>
          <w:p>
            <w:r>
              <w:rPr>
                <w:b/>
                <w:bCs/>
              </w:rPr>
              <w:t xml:space="preserve">Reports To:</w:t>
            </w:r>
          </w:p>
        </w:tc>
        <w:tc>
          <w:tcPr>
            <w:tcW w:type="dxa" w:w="6360"/>
            <w:tcBorders>
              <w:top w:val="single" w:color="CCCCCC" w:sz="1"/>
              <w:left w:val="single" w:color="CCCCCC" w:sz="1"/>
              <w:bottom w:val="single" w:color="CCCCCC" w:sz="1"/>
              <w:right w:val="single" w:color="CCCCCC" w:sz="1"/>
            </w:tcBorders>
          </w:tcPr>
          <w:p>
            <w:r>
              <w:t xml:space="preserve">VP of Engineering</w:t>
            </w:r>
          </w:p>
        </w:tc>
      </w:tr>
      <w:tr>
        <w:tc>
          <w:tcPr>
            <w:tcW w:type="dxa" w:w="3000"/>
            <w:tcBorders>
              <w:top w:val="single" w:color="CCCCCC" w:sz="1"/>
              <w:left w:val="single" w:color="CCCCCC" w:sz="1"/>
              <w:bottom w:val="single" w:color="CCCCCC" w:sz="1"/>
              <w:right w:val="single" w:color="CCCCCC" w:sz="1"/>
            </w:tcBorders>
            <w:shd w:fill="F2F6FC" w:val="clear"/>
          </w:tcPr>
          <w:p>
            <w:r>
              <w:rPr>
                <w:b/>
                <w:bCs/>
              </w:rPr>
              <w:t xml:space="preserve">Location:</w:t>
            </w:r>
          </w:p>
        </w:tc>
        <w:tc>
          <w:tcPr>
            <w:tcW w:type="dxa" w:w="6360"/>
            <w:tcBorders>
              <w:top w:val="single" w:color="CCCCCC" w:sz="1"/>
              <w:left w:val="single" w:color="CCCCCC" w:sz="1"/>
              <w:bottom w:val="single" w:color="CCCCCC" w:sz="1"/>
              <w:right w:val="single" w:color="CCCCCC" w:sz="1"/>
            </w:tcBorders>
          </w:tcPr>
          <w:p>
            <w:r>
              <w:t xml:space="preserve">Seattle, WA (Hybrid — 3 days in office)</w:t>
            </w:r>
          </w:p>
        </w:tc>
      </w:tr>
      <w:tr>
        <w:tc>
          <w:tcPr>
            <w:tcW w:type="dxa" w:w="3000"/>
            <w:tcBorders>
              <w:top w:val="single" w:color="CCCCCC" w:sz="1"/>
              <w:left w:val="single" w:color="CCCCCC" w:sz="1"/>
              <w:bottom w:val="single" w:color="CCCCCC" w:sz="1"/>
              <w:right w:val="single" w:color="CCCCCC" w:sz="1"/>
            </w:tcBorders>
            <w:shd w:fill="F2F6FC" w:val="clear"/>
          </w:tcPr>
          <w:p>
            <w:r>
              <w:rPr>
                <w:b/>
                <w:bCs/>
              </w:rPr>
              <w:t xml:space="preserve">Employment Type:</w:t>
            </w:r>
          </w:p>
        </w:tc>
        <w:tc>
          <w:tcPr>
            <w:tcW w:type="dxa" w:w="6360"/>
            <w:tcBorders>
              <w:top w:val="single" w:color="CCCCCC" w:sz="1"/>
              <w:left w:val="single" w:color="CCCCCC" w:sz="1"/>
              <w:bottom w:val="single" w:color="CCCCCC" w:sz="1"/>
              <w:right w:val="single" w:color="CCCCCC" w:sz="1"/>
            </w:tcBorders>
          </w:tcPr>
          <w:p>
            <w:r>
              <w:t xml:space="preserve">Full-Time, Exempt</w:t>
            </w:r>
          </w:p>
        </w:tc>
      </w:tr>
      <w:tr>
        <w:tc>
          <w:tcPr>
            <w:tcW w:type="dxa" w:w="3000"/>
            <w:tcBorders>
              <w:top w:val="single" w:color="CCCCCC" w:sz="1"/>
              <w:left w:val="single" w:color="CCCCCC" w:sz="1"/>
              <w:bottom w:val="single" w:color="CCCCCC" w:sz="1"/>
              <w:right w:val="single" w:color="CCCCCC" w:sz="1"/>
            </w:tcBorders>
            <w:shd w:fill="F2F6FC" w:val="clear"/>
          </w:tcPr>
          <w:p>
            <w:r>
              <w:rPr>
                <w:b/>
                <w:bCs/>
              </w:rPr>
              <w:t xml:space="preserve">Compensation Range:</w:t>
            </w:r>
          </w:p>
        </w:tc>
        <w:tc>
          <w:tcPr>
            <w:tcW w:type="dxa" w:w="6360"/>
            <w:tcBorders>
              <w:top w:val="single" w:color="CCCCCC" w:sz="1"/>
              <w:left w:val="single" w:color="CCCCCC" w:sz="1"/>
              <w:bottom w:val="single" w:color="CCCCCC" w:sz="1"/>
              <w:right w:val="single" w:color="CCCCCC" w:sz="1"/>
            </w:tcBorders>
          </w:tcPr>
          <w:p>
            <w:r>
              <w:t xml:space="preserve">$175,000 – $245,000 base + equity + bonus</w:t>
            </w:r>
          </w:p>
        </w:tc>
      </w:tr>
      <w:tr>
        <w:tc>
          <w:tcPr>
            <w:tcW w:type="dxa" w:w="3000"/>
            <w:tcBorders>
              <w:top w:val="single" w:color="CCCCCC" w:sz="1"/>
              <w:left w:val="single" w:color="CCCCCC" w:sz="1"/>
              <w:bottom w:val="single" w:color="CCCCCC" w:sz="1"/>
              <w:right w:val="single" w:color="CCCCCC" w:sz="1"/>
            </w:tcBorders>
            <w:shd w:fill="F2F6FC" w:val="clear"/>
          </w:tcPr>
          <w:p>
            <w:r>
              <w:rPr>
                <w:b/>
                <w:bCs/>
              </w:rPr>
              <w:t xml:space="preserve">Requisition ID:</w:t>
            </w:r>
          </w:p>
        </w:tc>
        <w:tc>
          <w:tcPr>
            <w:tcW w:type="dxa" w:w="6360"/>
            <w:tcBorders>
              <w:top w:val="single" w:color="CCCCCC" w:sz="1"/>
              <w:left w:val="single" w:color="CCCCCC" w:sz="1"/>
              <w:bottom w:val="single" w:color="CCCCCC" w:sz="1"/>
              <w:right w:val="single" w:color="CCCCCC" w:sz="1"/>
            </w:tcBorders>
          </w:tcPr>
          <w:p>
            <w:r>
              <w:t xml:space="preserve">REQ-2026-0847</w:t>
            </w:r>
          </w:p>
        </w:tc>
      </w:tr>
    </w:tbl>
    <w:p>
      <w:pPr>
        <w:pStyle w:val="Heading1"/>
      </w:pPr>
      <w:r>
        <w:t xml:space="preserve">Role Summary</w:t>
      </w:r>
    </w:p>
    <w:p>
      <w:r>
        <w:t xml:space="preserve">AnyCompany is seeking a Senior Cloud Solutions Architect to lead the design, implementation, and optimization of our cloud infrastructure across AWS. This role is critical to our digital transformation initiative as we migrate legacy on-premises systems to cloud-native architectures while scaling to support 10x growth over the next 3 years.</w:t>
      </w:r>
    </w:p>
    <w:p>
      <w:pPr>
        <w:spacing w:before="100"/>
      </w:pPr>
      <w:r>
        <w:t xml:space="preserve">The ideal candidate combines deep AWS expertise with strong communication skills, able to translate complex technical concepts for business stakeholders while mentoring junior engineers on cloud best practices.</w:t>
      </w:r>
    </w:p>
    <w:p>
      <w:pPr>
        <w:pStyle w:val="Heading1"/>
      </w:pPr>
      <w:r>
        <w:t xml:space="preserve">Key Responsibilities</w:t>
      </w:r>
    </w:p>
    <w:p>
      <w:pPr>
        <w:pStyle w:val="ListParagraph"/>
        <w:numPr>
          <w:ilvl w:val="0"/>
          <w:numId w:val="2"/>
        </w:numPr>
      </w:pPr>
      <w:r>
        <w:t xml:space="preserve">Design and implement scalable, highly available, and fault-tolerant cloud architectures on AWS</w:t>
      </w:r>
    </w:p>
    <w:p>
      <w:pPr>
        <w:pStyle w:val="ListParagraph"/>
        <w:numPr>
          <w:ilvl w:val="0"/>
          <w:numId w:val="2"/>
        </w:numPr>
      </w:pPr>
      <w:r>
        <w:t xml:space="preserve">Lead technical decision-making for cloud migration projects (lift-and-shift, re-platform, and re-architect strategies)</w:t>
      </w:r>
    </w:p>
    <w:p>
      <w:pPr>
        <w:pStyle w:val="ListParagraph"/>
        <w:numPr>
          <w:ilvl w:val="0"/>
          <w:numId w:val="2"/>
        </w:numPr>
      </w:pPr>
      <w:r>
        <w:t xml:space="preserve">Develop and maintain architecture standards, reference architectures, and technical documentation</w:t>
      </w:r>
    </w:p>
    <w:p>
      <w:pPr>
        <w:pStyle w:val="ListParagraph"/>
        <w:numPr>
          <w:ilvl w:val="0"/>
          <w:numId w:val="2"/>
        </w:numPr>
      </w:pPr>
      <w:r>
        <w:t xml:space="preserve">Conduct Well-Architected Reviews and drive remediation of identified risks</w:t>
      </w:r>
    </w:p>
    <w:p>
      <w:pPr>
        <w:pStyle w:val="ListParagraph"/>
        <w:numPr>
          <w:ilvl w:val="0"/>
          <w:numId w:val="2"/>
        </w:numPr>
      </w:pPr>
      <w:r>
        <w:t xml:space="preserve">Collaborate with Security, DevOps, and Application teams to ensure compliant, secure deployments</w:t>
      </w:r>
    </w:p>
    <w:p>
      <w:pPr>
        <w:pStyle w:val="ListParagraph"/>
        <w:numPr>
          <w:ilvl w:val="0"/>
          <w:numId w:val="2"/>
        </w:numPr>
      </w:pPr>
      <w:r>
        <w:t xml:space="preserve">Optimize cloud spend through FinOps practices, reserved instances, and architectural efficiency</w:t>
      </w:r>
    </w:p>
    <w:p>
      <w:pPr>
        <w:pStyle w:val="ListParagraph"/>
        <w:numPr>
          <w:ilvl w:val="0"/>
          <w:numId w:val="2"/>
        </w:numPr>
      </w:pPr>
      <w:r>
        <w:t xml:space="preserve">Mentor a team of 4 cloud engineers, conducting code reviews and architecture critiques</w:t>
      </w:r>
    </w:p>
    <w:p>
      <w:pPr>
        <w:pStyle w:val="ListParagraph"/>
        <w:numPr>
          <w:ilvl w:val="0"/>
          <w:numId w:val="2"/>
        </w:numPr>
      </w:pPr>
      <w:r>
        <w:t xml:space="preserve">Present architecture proposals to leadership and facilitate technical design reviews</w:t>
      </w:r>
    </w:p>
    <w:p>
      <w:pPr>
        <w:pStyle w:val="ListParagraph"/>
        <w:numPr>
          <w:ilvl w:val="0"/>
          <w:numId w:val="2"/>
        </w:numPr>
      </w:pPr>
      <w:r>
        <w:t xml:space="preserve">Evaluate emerging AWS services and recommend adoption strategies aligned with business goals</w:t>
      </w:r>
    </w:p>
    <w:p>
      <w:pPr>
        <w:pStyle w:val="ListParagraph"/>
        <w:numPr>
          <w:ilvl w:val="0"/>
          <w:numId w:val="2"/>
        </w:numPr>
      </w:pPr>
      <w:r>
        <w:t xml:space="preserve">Support incident response for production cloud infrastructure (on-call rotation, 1 week/month)</w:t>
      </w:r>
    </w:p>
    <w:p>
      <w:pPr>
        <w:pStyle w:val="Heading1"/>
      </w:pPr>
      <w:r>
        <w:t xml:space="preserve">Required Qualifications</w:t>
      </w:r>
    </w:p>
    <w:p>
      <w:pPr>
        <w:pStyle w:val="ListParagraph"/>
        <w:numPr>
          <w:ilvl w:val="0"/>
          <w:numId w:val="3"/>
        </w:numPr>
      </w:pPr>
      <w:r>
        <w:t xml:space="preserve">8+ years of experience in software engineering or infrastructure roles</w:t>
      </w:r>
    </w:p>
    <w:p>
      <w:pPr>
        <w:pStyle w:val="ListParagraph"/>
        <w:numPr>
          <w:ilvl w:val="0"/>
          <w:numId w:val="3"/>
        </w:numPr>
      </w:pPr>
      <w:r>
        <w:t xml:space="preserve">5+ years of hands-on AWS experience designing production workloads</w:t>
      </w:r>
    </w:p>
    <w:p>
      <w:pPr>
        <w:pStyle w:val="ListParagraph"/>
        <w:numPr>
          <w:ilvl w:val="0"/>
          <w:numId w:val="3"/>
        </w:numPr>
      </w:pPr>
      <w:r>
        <w:t xml:space="preserve">Deep expertise in: VPC networking, IAM, ECS/EKS, Lambda, RDS/Aurora, S3, CloudFormation/CDK</w:t>
      </w:r>
    </w:p>
    <w:p>
      <w:pPr>
        <w:pStyle w:val="ListParagraph"/>
        <w:numPr>
          <w:ilvl w:val="0"/>
          <w:numId w:val="3"/>
        </w:numPr>
      </w:pPr>
      <w:r>
        <w:t xml:space="preserve">Experience with containerization (Docker, Kubernetes) and microservices architecture</w:t>
      </w:r>
    </w:p>
    <w:p>
      <w:pPr>
        <w:pStyle w:val="ListParagraph"/>
        <w:numPr>
          <w:ilvl w:val="0"/>
          <w:numId w:val="3"/>
        </w:numPr>
      </w:pPr>
      <w:r>
        <w:t xml:space="preserve">Strong understanding of distributed systems, event-driven architectures, and messaging (SQS, SNS, EventBridge)</w:t>
      </w:r>
    </w:p>
    <w:p>
      <w:pPr>
        <w:pStyle w:val="ListParagraph"/>
        <w:numPr>
          <w:ilvl w:val="0"/>
          <w:numId w:val="3"/>
        </w:numPr>
      </w:pPr>
      <w:r>
        <w:t xml:space="preserve">Experience with Infrastructure as Code (Terraform, CloudFormation, or CDK)</w:t>
      </w:r>
    </w:p>
    <w:p>
      <w:pPr>
        <w:pStyle w:val="ListParagraph"/>
        <w:numPr>
          <w:ilvl w:val="0"/>
          <w:numId w:val="3"/>
        </w:numPr>
      </w:pPr>
      <w:r>
        <w:t xml:space="preserve">Demonstrated ability to lead technical teams and mentor junior engineers</w:t>
      </w:r>
    </w:p>
    <w:p>
      <w:pPr>
        <w:pStyle w:val="ListParagraph"/>
        <w:numPr>
          <w:ilvl w:val="0"/>
          <w:numId w:val="3"/>
        </w:numPr>
      </w:pPr>
      <w:r>
        <w:t xml:space="preserve">Excellent written and verbal communication skills for technical and non-technical audiences</w:t>
      </w:r>
    </w:p>
    <w:p>
      <w:pPr>
        <w:pStyle w:val="ListParagraph"/>
        <w:numPr>
          <w:ilvl w:val="0"/>
          <w:numId w:val="3"/>
        </w:numPr>
      </w:pPr>
      <w:r>
        <w:t xml:space="preserve">Bachelor's degree in Computer Science, Engineering, or equivalent practical experience</w:t>
      </w:r>
    </w:p>
    <w:p>
      <w:pPr>
        <w:pStyle w:val="Heading1"/>
      </w:pPr>
      <w:r>
        <w:t xml:space="preserve">Preferred Qualifications</w:t>
      </w:r>
    </w:p>
    <w:p>
      <w:pPr>
        <w:pStyle w:val="ListParagraph"/>
        <w:numPr>
          <w:ilvl w:val="0"/>
          <w:numId w:val="4"/>
        </w:numPr>
      </w:pPr>
      <w:r>
        <w:t xml:space="preserve">AWS Solutions Architect Professional certification</w:t>
      </w:r>
    </w:p>
    <w:p>
      <w:pPr>
        <w:pStyle w:val="ListParagraph"/>
        <w:numPr>
          <w:ilvl w:val="0"/>
          <w:numId w:val="4"/>
        </w:numPr>
      </w:pPr>
      <w:r>
        <w:t xml:space="preserve">Experience with AI/ML services (SageMaker, Bedrock) and GenAI workloads</w:t>
      </w:r>
    </w:p>
    <w:p>
      <w:pPr>
        <w:pStyle w:val="ListParagraph"/>
        <w:numPr>
          <w:ilvl w:val="0"/>
          <w:numId w:val="4"/>
        </w:numPr>
      </w:pPr>
      <w:r>
        <w:t xml:space="preserve">Multi-account strategy experience (AWS Organizations, Control Tower, Landing Zone)</w:t>
      </w:r>
    </w:p>
    <w:p>
      <w:pPr>
        <w:pStyle w:val="ListParagraph"/>
        <w:numPr>
          <w:ilvl w:val="0"/>
          <w:numId w:val="4"/>
        </w:numPr>
      </w:pPr>
      <w:r>
        <w:t xml:space="preserve">FinOps certification or demonstrated cost optimization experience ($5M+ annual spend)</w:t>
      </w:r>
    </w:p>
    <w:p>
      <w:pPr>
        <w:pStyle w:val="ListParagraph"/>
        <w:numPr>
          <w:ilvl w:val="0"/>
          <w:numId w:val="4"/>
        </w:numPr>
      </w:pPr>
      <w:r>
        <w:t xml:space="preserve">Experience in regulated industries (financial services, healthcare) with compliance frameworks (SOC 2, HIPAA, PCI-DSS)</w:t>
      </w:r>
    </w:p>
    <w:p>
      <w:pPr>
        <w:pStyle w:val="ListParagraph"/>
        <w:numPr>
          <w:ilvl w:val="0"/>
          <w:numId w:val="4"/>
        </w:numPr>
      </w:pPr>
      <w:r>
        <w:t xml:space="preserve">Contributions to open-source projects or technical blog writing</w:t>
      </w:r>
    </w:p>
    <w:p>
      <w:pPr>
        <w:pStyle w:val="Heading1"/>
      </w:pPr>
      <w:r>
        <w:t xml:space="preserve">Interview Process</w:t>
      </w:r>
    </w:p>
    <w:p>
      <w:r>
        <w:t xml:space="preserve">Our interview loop for this role consists of:</w:t>
      </w:r>
    </w:p>
    <w:p>
      <w:pPr>
        <w:pStyle w:val="ListParagraph"/>
        <w:numPr>
          <w:ilvl w:val="0"/>
          <w:numId w:val="5"/>
        </w:numPr>
      </w:pPr>
      <w:r>
        <w:rPr>
          <w:b/>
          <w:bCs/>
        </w:rPr>
        <w:t xml:space="preserve">Phone Screen (30 min): </w:t>
      </w:r>
      <w:r>
        <w:t xml:space="preserve">Technical conversation with hiring manager</w:t>
      </w:r>
    </w:p>
    <w:p>
      <w:pPr>
        <w:pStyle w:val="ListParagraph"/>
        <w:numPr>
          <w:ilvl w:val="0"/>
          <w:numId w:val="5"/>
        </w:numPr>
      </w:pPr>
      <w:r>
        <w:rPr>
          <w:b/>
          <w:bCs/>
        </w:rPr>
        <w:t xml:space="preserve">Technical Deep Dive (60 min): </w:t>
      </w:r>
      <w:r>
        <w:t xml:space="preserve">Architecture design exercise — whiteboard a scalable system</w:t>
      </w:r>
    </w:p>
    <w:p>
      <w:pPr>
        <w:pStyle w:val="ListParagraph"/>
        <w:numPr>
          <w:ilvl w:val="0"/>
          <w:numId w:val="5"/>
        </w:numPr>
      </w:pPr>
      <w:r>
        <w:rPr>
          <w:b/>
          <w:bCs/>
        </w:rPr>
        <w:t xml:space="preserve">System Design (60 min): </w:t>
      </w:r>
      <w:r>
        <w:t xml:space="preserve">Real-world scenario: design a multi-region, highly available application</w:t>
      </w:r>
    </w:p>
    <w:p>
      <w:pPr>
        <w:pStyle w:val="ListParagraph"/>
        <w:numPr>
          <w:ilvl w:val="0"/>
          <w:numId w:val="5"/>
        </w:numPr>
      </w:pPr>
      <w:r>
        <w:rPr>
          <w:b/>
          <w:bCs/>
        </w:rPr>
        <w:t xml:space="preserve">Behavioral/Leadership (45 min): </w:t>
      </w:r>
      <w:r>
        <w:t xml:space="preserve">STAR-format questions on leadership, conflict resolution, and customer obsession</w:t>
      </w:r>
    </w:p>
    <w:p>
      <w:pPr>
        <w:pStyle w:val="ListParagraph"/>
        <w:numPr>
          <w:ilvl w:val="0"/>
          <w:numId w:val="5"/>
        </w:numPr>
      </w:pPr>
      <w:r>
        <w:rPr>
          <w:b/>
          <w:bCs/>
        </w:rPr>
        <w:t xml:space="preserve">Bar Raiser (45 min): </w:t>
      </w:r>
      <w:r>
        <w:t xml:space="preserve">Cross-functional interviewer assessing culture fit and long-term potential</w:t>
      </w:r>
    </w:p>
    <w:p>
      <w:pPr>
        <w:pStyle w:val="Heading1"/>
      </w:pPr>
      <w:r>
        <w:t xml:space="preserve">AnyCompany Leadership Principles</w:t>
      </w:r>
    </w:p>
    <w:p>
      <w:r>
        <w:t xml:space="preserve">Candidates will be evaluated against our core principles:</w:t>
      </w:r>
    </w:p>
    <w:p>
      <w:pPr>
        <w:pStyle w:val="ListParagraph"/>
        <w:numPr>
          <w:ilvl w:val="0"/>
          <w:numId w:val="5"/>
        </w:numPr>
      </w:pPr>
      <w:r>
        <w:rPr>
          <w:b/>
          <w:bCs/>
        </w:rPr>
        <w:t xml:space="preserve">Customer Obsession: </w:t>
      </w:r>
      <w:r>
        <w:t xml:space="preserve">Start with the customer and work backwards</w:t>
      </w:r>
    </w:p>
    <w:p>
      <w:pPr>
        <w:pStyle w:val="ListParagraph"/>
        <w:numPr>
          <w:ilvl w:val="0"/>
          <w:numId w:val="5"/>
        </w:numPr>
      </w:pPr>
      <w:r>
        <w:rPr>
          <w:b/>
          <w:bCs/>
        </w:rPr>
        <w:t xml:space="preserve">Ownership: </w:t>
      </w:r>
      <w:r>
        <w:t xml:space="preserve">Think long-term; act on behalf of the entire company</w:t>
      </w:r>
    </w:p>
    <w:p>
      <w:pPr>
        <w:pStyle w:val="ListParagraph"/>
        <w:numPr>
          <w:ilvl w:val="0"/>
          <w:numId w:val="5"/>
        </w:numPr>
      </w:pPr>
      <w:r>
        <w:rPr>
          <w:b/>
          <w:bCs/>
        </w:rPr>
        <w:t xml:space="preserve">Bias for Action: </w:t>
      </w:r>
      <w:r>
        <w:t xml:space="preserve">Speed matters in business; take calculated risks</w:t>
      </w:r>
    </w:p>
    <w:p>
      <w:pPr>
        <w:pStyle w:val="ListParagraph"/>
        <w:numPr>
          <w:ilvl w:val="0"/>
          <w:numId w:val="5"/>
        </w:numPr>
      </w:pPr>
      <w:r>
        <w:rPr>
          <w:b/>
          <w:bCs/>
        </w:rPr>
        <w:t xml:space="preserve">Learn and Be Curious: </w:t>
      </w:r>
      <w:r>
        <w:t xml:space="preserve">Never stop learning; seek to improve yourself</w:t>
      </w:r>
    </w:p>
    <w:p>
      <w:pPr>
        <w:pStyle w:val="ListParagraph"/>
        <w:numPr>
          <w:ilvl w:val="0"/>
          <w:numId w:val="5"/>
        </w:numPr>
      </w:pPr>
      <w:r>
        <w:rPr>
          <w:b/>
          <w:bCs/>
        </w:rPr>
        <w:t xml:space="preserve">Deliver Results: </w:t>
      </w:r>
      <w:r>
        <w:t xml:space="preserve">Focus on key inputs and deliver with quality and timeliness</w:t>
      </w:r>
    </w:p>
    <w:p>
      <w:pPr>
        <w:pStyle w:val="Heading1"/>
      </w:pPr>
      <w:r>
        <w:t xml:space="preserve">Equal Opportunity Statement</w:t>
      </w:r>
    </w:p>
    <w:p>
      <w:r>
        <w:t xml:space="preserve">AnyCompany is an equal opportunity employer. We celebrate diversity and are committed to creating an inclusive environment for all employees. We do not discriminate based on race, religion, color, national origin, gender, sexual orientation, age, marital status, veteran status, or disability status.</w:t>
      </w:r>
    </w:p>
    <w:p>
      <w:pPr>
        <w:spacing w:before="400"/>
      </w:pPr>
      <w:r>
        <w:rPr>
          <w:b/>
          <w:bCs/>
        </w:rPr>
        <w:t xml:space="preserve">Posted: </w:t>
      </w:r>
      <w:r>
        <w:t xml:space="preserve">May 1, 2026 | </w:t>
      </w:r>
      <w:r>
        <w:rPr>
          <w:b/>
          <w:bCs/>
        </w:rPr>
        <w:t xml:space="preserve">Closing Date: </w:t>
      </w:r>
      <w:r>
        <w:t xml:space="preserve">June 15, 2026 | </w:t>
      </w:r>
      <w:r>
        <w:rPr>
          <w:b/>
          <w:bCs/>
        </w:rPr>
        <w:t xml:space="preserve">Hiring Manager: </w:t>
      </w:r>
      <w:r>
        <w:t xml:space="preserve">Sarah Chen, VP Engineering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00"/>
      <w:jc w:val="center"/>
    </w:pPr>
    <w:rPr>
      <w:b/>
      <w:bCs/>
      <w:color w:val="232F3E"/>
      <w:sz w:val="40"/>
      <w:szCs w:val="40"/>
    </w:rPr>
  </w:style>
  <w:style w:type="paragraph" w:styleId="Heading1">
    <w:name w:val="Heading 1"/>
    <w:basedOn w:val="Normal"/>
    <w:next w:val="Normal"/>
    <w:qFormat/>
    <w:pPr>
      <w:spacing w:after="150" w:before="300"/>
    </w:pPr>
    <w:rPr>
      <w:b/>
      <w:bCs/>
      <w:color w:val="232F3E"/>
      <w:sz w:val="26"/>
      <w:szCs w:val="26"/>
    </w:rPr>
  </w:style>
  <w:style w:type="paragraph" w:styleId="Heading2">
    <w:name w:val="Heading 2"/>
    <w:basedOn w:val="Normal"/>
    <w:next w:val="Normal"/>
    <w:qFormat/>
    <w:pPr>
      <w:spacing w:after="100" w:before="200"/>
    </w:pPr>
    <w:rPr>
      <w:b/>
      <w:bCs/>
      <w:color w:val="44546A"/>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1F65666181F641ABC7F99B7B2DDD95" ma:contentTypeVersion="3" ma:contentTypeDescription="Create a new document." ma:contentTypeScope="" ma:versionID="4d3df40803a1002221b36939de4d41b4">
  <xsd:schema xmlns:xsd="http://www.w3.org/2001/XMLSchema" xmlns:xs="http://www.w3.org/2001/XMLSchema" xmlns:p="http://schemas.microsoft.com/office/2006/metadata/properties" xmlns:ns2="af0d1e73-fbe3-4b9e-a1dd-228a7d8516be" targetNamespace="http://schemas.microsoft.com/office/2006/metadata/properties" ma:root="true" ma:fieldsID="05653bcc509c0938dfbd2eae2d7712bc" ns2:_="">
    <xsd:import namespace="af0d1e73-fbe3-4b9e-a1dd-228a7d8516b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d1e73-fbe3-4b9e-a1dd-228a7d8516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7AF004-D190-451B-9367-83ED54D84EE6}"/>
</file>

<file path=customXml/itemProps2.xml><?xml version="1.0" encoding="utf-8"?>
<ds:datastoreItem xmlns:ds="http://schemas.openxmlformats.org/officeDocument/2006/customXml" ds:itemID="{5A3A7F97-0EC3-4E87-B2EF-E1D951F8C758}"/>
</file>

<file path=customXml/itemProps3.xml><?xml version="1.0" encoding="utf-8"?>
<ds:datastoreItem xmlns:ds="http://schemas.openxmlformats.org/officeDocument/2006/customXml" ds:itemID="{15696652-70E2-495C-AC9A-7A3BC3935D9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2026-05-14T18:22:54Z</dcterms:created>
  <dcterms:modified xsi:type="dcterms:W3CDTF">2026-05-14T18:22:54Z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0x010100DB1F65666181F641ABC7F99B7B2DDD95</vt:lpwstr>
  </property>
</Properties>
</file>