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E1C1FC" w14:textId="77777777" w:rsidR="00C07DF1" w:rsidRPr="00C07DF1" w:rsidRDefault="00C07DF1" w:rsidP="00917F58">
      <w:pPr>
        <w:tabs>
          <w:tab w:val="left" w:pos="8550"/>
        </w:tabs>
        <w:rPr>
          <w:b/>
          <w:color w:val="auto"/>
          <w:sz w:val="28"/>
        </w:rPr>
      </w:pPr>
      <w:r w:rsidRPr="00C07DF1">
        <w:rPr>
          <w:b/>
          <w:color w:val="auto"/>
          <w:sz w:val="28"/>
        </w:rPr>
        <w:t>Appendix S1</w:t>
      </w:r>
    </w:p>
    <w:p w14:paraId="1ADAB605" w14:textId="77777777" w:rsidR="00C07DF1" w:rsidRDefault="00C07DF1" w:rsidP="00917F58">
      <w:pPr>
        <w:tabs>
          <w:tab w:val="left" w:pos="8550"/>
        </w:tabs>
        <w:rPr>
          <w:color w:val="auto"/>
        </w:rPr>
      </w:pPr>
    </w:p>
    <w:p w14:paraId="46DC4D3A" w14:textId="4606FD36" w:rsidR="00B67102" w:rsidRDefault="00B67102" w:rsidP="00917F58">
      <w:pPr>
        <w:tabs>
          <w:tab w:val="left" w:pos="8550"/>
        </w:tabs>
        <w:rPr>
          <w:color w:val="auto"/>
        </w:rPr>
      </w:pPr>
      <w:r>
        <w:rPr>
          <w:color w:val="auto"/>
        </w:rPr>
        <w:t xml:space="preserve">Table </w:t>
      </w:r>
      <w:r w:rsidR="00C07DF1">
        <w:rPr>
          <w:color w:val="auto"/>
        </w:rPr>
        <w:t>S</w:t>
      </w:r>
      <w:r>
        <w:rPr>
          <w:color w:val="auto"/>
        </w:rPr>
        <w:t xml:space="preserve">1. </w:t>
      </w:r>
      <w:r w:rsidR="00C72644" w:rsidRPr="00D609F3">
        <w:rPr>
          <w:color w:val="000000" w:themeColor="text1"/>
        </w:rPr>
        <w:t>Percent difference in native grass cover a) between plots with and without exotic competitors (NE vs N), b) plots in which native grasses were given two-week priority over exotic grasses as compared to plots in which native and exotic grasses were introduced at the same time (</w:t>
      </w:r>
      <w:proofErr w:type="spellStart"/>
      <w:r w:rsidR="00C72644" w:rsidRPr="00D609F3">
        <w:rPr>
          <w:color w:val="000000" w:themeColor="text1"/>
        </w:rPr>
        <w:t>NtE</w:t>
      </w:r>
      <w:proofErr w:type="spellEnd"/>
      <w:r w:rsidR="00C72644" w:rsidRPr="00D609F3">
        <w:rPr>
          <w:color w:val="000000" w:themeColor="text1"/>
        </w:rPr>
        <w:t xml:space="preserve"> vs NE), and c) priority plots and plots without invasive competitors (</w:t>
      </w:r>
      <w:proofErr w:type="spellStart"/>
      <w:r w:rsidR="00C72644" w:rsidRPr="00D609F3">
        <w:rPr>
          <w:color w:val="000000" w:themeColor="text1"/>
        </w:rPr>
        <w:t>NtE</w:t>
      </w:r>
      <w:proofErr w:type="spellEnd"/>
      <w:r w:rsidR="00C72644" w:rsidRPr="00D609F3">
        <w:rPr>
          <w:color w:val="000000" w:themeColor="text1"/>
        </w:rPr>
        <w:t xml:space="preserve"> vs N) c</w:t>
      </w:r>
      <w:proofErr w:type="gramStart"/>
      <w:r w:rsidR="00C72644" w:rsidRPr="00D609F3">
        <w:rPr>
          <w:color w:val="000000" w:themeColor="text1"/>
        </w:rPr>
        <w:t>) .</w:t>
      </w:r>
      <w:proofErr w:type="gramEnd"/>
      <w:r w:rsidR="00C72644" w:rsidRPr="00D609F3">
        <w:rPr>
          <w:color w:val="000000" w:themeColor="text1"/>
        </w:rPr>
        <w:t xml:space="preserve"> </w:t>
      </w:r>
      <w:r w:rsidR="00C72644" w:rsidRPr="00D609F3">
        <w:rPr>
          <w:i/>
          <w:color w:val="000000" w:themeColor="text1"/>
        </w:rPr>
        <w:t>P</w:t>
      </w:r>
      <w:r w:rsidR="00C72644" w:rsidRPr="00D609F3">
        <w:rPr>
          <w:color w:val="000000" w:themeColor="text1"/>
        </w:rPr>
        <w:t xml:space="preserve"> values were generated from Tukey HSD tests comparing these two treatments. NAs were generated for percent difference when the denominator (% cover of native grasses in the NE treatment) was 0 (</w:t>
      </w:r>
      <w:proofErr w:type="spellStart"/>
      <w:r w:rsidR="00C72644" w:rsidRPr="00D609F3">
        <w:rPr>
          <w:color w:val="000000" w:themeColor="text1"/>
        </w:rPr>
        <w:t>NtE</w:t>
      </w:r>
      <w:proofErr w:type="spellEnd"/>
      <w:r w:rsidR="00C72644" w:rsidRPr="00D609F3">
        <w:rPr>
          <w:color w:val="000000" w:themeColor="text1"/>
        </w:rPr>
        <w:t xml:space="preserve"> vs. NE).  </w:t>
      </w:r>
    </w:p>
    <w:p w14:paraId="0C8B809E" w14:textId="77777777" w:rsidR="00B67102" w:rsidRDefault="00B67102" w:rsidP="00B67102">
      <w:pPr>
        <w:rPr>
          <w:color w:val="auto"/>
        </w:rPr>
      </w:pPr>
    </w:p>
    <w:p w14:paraId="4F23FFFC" w14:textId="3633BD54" w:rsidR="00C72644" w:rsidRDefault="0030364C" w:rsidP="00B67102">
      <w:pPr>
        <w:rPr>
          <w:color w:val="auto"/>
        </w:rPr>
      </w:pPr>
      <w:r>
        <w:rPr>
          <w:noProof/>
          <w:color w:val="auto"/>
          <w:lang w:eastAsia="en-US"/>
        </w:rPr>
        <w:drawing>
          <wp:inline distT="0" distB="0" distL="0" distR="0" wp14:anchorId="75827163" wp14:editId="002C2EBC">
            <wp:extent cx="8229600" cy="258817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229600" cy="2588179"/>
                    </a:xfrm>
                    <a:prstGeom prst="rect">
                      <a:avLst/>
                    </a:prstGeom>
                    <a:noFill/>
                    <a:ln>
                      <a:noFill/>
                    </a:ln>
                  </pic:spPr>
                </pic:pic>
              </a:graphicData>
            </a:graphic>
          </wp:inline>
        </w:drawing>
      </w:r>
    </w:p>
    <w:p w14:paraId="7162E80B" w14:textId="0A1FF541" w:rsidR="00BE192B" w:rsidRDefault="00BE192B" w:rsidP="00B67102">
      <w:pPr>
        <w:rPr>
          <w:color w:val="auto"/>
        </w:rPr>
      </w:pPr>
    </w:p>
    <w:p w14:paraId="79A436CA" w14:textId="77777777" w:rsidR="00D2622C" w:rsidRDefault="00BE192B">
      <w:pPr>
        <w:rPr>
          <w:color w:val="auto"/>
        </w:rPr>
        <w:sectPr w:rsidR="00D2622C" w:rsidSect="00D2622C">
          <w:pgSz w:w="15840" w:h="12240" w:orient="landscape"/>
          <w:pgMar w:top="1800" w:right="1440" w:bottom="1800" w:left="1440" w:header="720" w:footer="720" w:gutter="0"/>
          <w:cols w:space="720"/>
          <w:docGrid w:linePitch="360"/>
        </w:sectPr>
      </w:pPr>
      <w:r>
        <w:rPr>
          <w:color w:val="auto"/>
        </w:rPr>
        <w:br w:type="page"/>
      </w:r>
    </w:p>
    <w:p w14:paraId="5A6A401C" w14:textId="2AF44FC0" w:rsidR="00D2622C" w:rsidRDefault="00D2622C">
      <w:pPr>
        <w:rPr>
          <w:color w:val="auto"/>
        </w:rPr>
      </w:pPr>
    </w:p>
    <w:p w14:paraId="2A936BDA" w14:textId="75218809" w:rsidR="00BE192B" w:rsidRDefault="00BE192B" w:rsidP="00B67102">
      <w:pPr>
        <w:rPr>
          <w:color w:val="auto"/>
        </w:rPr>
      </w:pPr>
      <w:r>
        <w:rPr>
          <w:color w:val="auto"/>
        </w:rPr>
        <w:t xml:space="preserve">Table </w:t>
      </w:r>
      <w:r w:rsidR="00C07DF1">
        <w:rPr>
          <w:color w:val="auto"/>
        </w:rPr>
        <w:t>S</w:t>
      </w:r>
      <w:r>
        <w:rPr>
          <w:color w:val="auto"/>
        </w:rPr>
        <w:t>2. Model fits for models of native cover from 2011 to 2013, and, separately, from 2011 to 2014. Models contained the listed environmental variable as a fixed effect, and site and planting year as random effects.</w:t>
      </w:r>
    </w:p>
    <w:p w14:paraId="5136AB6E" w14:textId="77777777" w:rsidR="00BE192B" w:rsidRDefault="00BE192B" w:rsidP="00B67102">
      <w:pPr>
        <w:rPr>
          <w:color w:val="auto"/>
        </w:rPr>
      </w:pPr>
    </w:p>
    <w:p w14:paraId="5ED1D901" w14:textId="6A5B9506" w:rsidR="00B67102" w:rsidRDefault="00962166" w:rsidP="00B67102">
      <w:pPr>
        <w:rPr>
          <w:color w:val="auto"/>
        </w:rPr>
      </w:pPr>
      <w:r>
        <w:rPr>
          <w:noProof/>
          <w:color w:val="auto"/>
          <w:lang w:eastAsia="en-US"/>
        </w:rPr>
        <w:drawing>
          <wp:inline distT="0" distB="0" distL="0" distR="0" wp14:anchorId="0502E517" wp14:editId="5169FEAA">
            <wp:extent cx="4106545" cy="4394200"/>
            <wp:effectExtent l="0" t="0" r="825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6545" cy="4394200"/>
                    </a:xfrm>
                    <a:prstGeom prst="rect">
                      <a:avLst/>
                    </a:prstGeom>
                    <a:noFill/>
                    <a:ln>
                      <a:noFill/>
                    </a:ln>
                  </pic:spPr>
                </pic:pic>
              </a:graphicData>
            </a:graphic>
          </wp:inline>
        </w:drawing>
      </w:r>
      <w:r w:rsidR="00B67102">
        <w:rPr>
          <w:color w:val="auto"/>
        </w:rPr>
        <w:br w:type="page"/>
      </w:r>
    </w:p>
    <w:p w14:paraId="337EF0A1" w14:textId="3EB1EE73" w:rsidR="00B67102" w:rsidRDefault="00B67102" w:rsidP="00B67102">
      <w:pPr>
        <w:tabs>
          <w:tab w:val="left" w:pos="180"/>
        </w:tabs>
        <w:rPr>
          <w:color w:val="auto"/>
        </w:rPr>
      </w:pPr>
      <w:r>
        <w:rPr>
          <w:color w:val="auto"/>
        </w:rPr>
        <w:lastRenderedPageBreak/>
        <w:t xml:space="preserve">Figure </w:t>
      </w:r>
      <w:r w:rsidR="00C07DF1">
        <w:rPr>
          <w:color w:val="auto"/>
        </w:rPr>
        <w:t>S</w:t>
      </w:r>
      <w:r>
        <w:rPr>
          <w:color w:val="auto"/>
        </w:rPr>
        <w:t xml:space="preserve">1. Mean temperature and total precipitation for each growing year. Growing years started on July 1 and ran until June 30. Horizontal lines indicate the historical mean annual temperatures for each site and vertical lines indicate historical precipitation levels at Davis in pink, Hopland in green, and McLaughlin in blue. Points to the left of the vertical lines indicate study years that were drier than the historical average while points above the horizontal lines are representative of years that were hotter than average. </w:t>
      </w:r>
    </w:p>
    <w:p w14:paraId="27E20E3B" w14:textId="77777777" w:rsidR="00B67102" w:rsidRDefault="00B67102" w:rsidP="00B67102">
      <w:pPr>
        <w:tabs>
          <w:tab w:val="left" w:pos="180"/>
        </w:tabs>
        <w:rPr>
          <w:color w:val="auto"/>
        </w:rPr>
      </w:pPr>
    </w:p>
    <w:p w14:paraId="2648BAB0" w14:textId="77777777" w:rsidR="00B67102" w:rsidRDefault="00B67102" w:rsidP="00B67102">
      <w:pPr>
        <w:rPr>
          <w:color w:val="auto"/>
        </w:rPr>
      </w:pPr>
      <w:r>
        <w:rPr>
          <w:noProof/>
          <w:color w:val="auto"/>
          <w:lang w:eastAsia="en-US"/>
        </w:rPr>
        <w:drawing>
          <wp:inline distT="0" distB="0" distL="0" distR="0" wp14:anchorId="262F50FF" wp14:editId="004312FE">
            <wp:extent cx="5943600" cy="4241800"/>
            <wp:effectExtent l="0" t="0" r="0" b="0"/>
            <wp:docPr id="12" name="Picture 12" descr="Macintosh HD:Users:klstuble:Documents:PRYER:exotics priority manuscript:figures:historical mean temp_precip 12.53.52 PM.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klstuble:Documents:PRYER:exotics priority manuscript:figures:historical mean temp_precip 12.53.52 PM.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41800"/>
                    </a:xfrm>
                    <a:prstGeom prst="rect">
                      <a:avLst/>
                    </a:prstGeom>
                    <a:noFill/>
                    <a:ln>
                      <a:noFill/>
                    </a:ln>
                  </pic:spPr>
                </pic:pic>
              </a:graphicData>
            </a:graphic>
          </wp:inline>
        </w:drawing>
      </w:r>
      <w:r>
        <w:rPr>
          <w:color w:val="auto"/>
        </w:rPr>
        <w:br w:type="page"/>
      </w:r>
    </w:p>
    <w:p w14:paraId="4D1C3334" w14:textId="13E4E639" w:rsidR="00B67102" w:rsidRPr="00590B9B" w:rsidRDefault="000A1211" w:rsidP="000A1211">
      <w:pPr>
        <w:tabs>
          <w:tab w:val="left" w:pos="180"/>
        </w:tabs>
        <w:rPr>
          <w:color w:val="auto"/>
        </w:rPr>
      </w:pPr>
      <w:r>
        <w:rPr>
          <w:color w:val="auto"/>
        </w:rPr>
        <w:lastRenderedPageBreak/>
        <w:t xml:space="preserve">Figure </w:t>
      </w:r>
      <w:r w:rsidR="00C07DF1">
        <w:rPr>
          <w:color w:val="auto"/>
        </w:rPr>
        <w:t>S</w:t>
      </w:r>
      <w:bookmarkStart w:id="0" w:name="_GoBack"/>
      <w:bookmarkEnd w:id="0"/>
      <w:r w:rsidR="00B67102">
        <w:rPr>
          <w:color w:val="auto"/>
        </w:rPr>
        <w:t>2.</w:t>
      </w:r>
      <w:r>
        <w:rPr>
          <w:color w:val="auto"/>
        </w:rPr>
        <w:t xml:space="preserve"> </w:t>
      </w:r>
      <w:r w:rsidRPr="008F34B2">
        <w:rPr>
          <w:color w:val="auto"/>
        </w:rPr>
        <w:t xml:space="preserve">Cover of native grasses is negatively related to exotic grass cover in </w:t>
      </w:r>
      <w:r w:rsidR="0086443D">
        <w:rPr>
          <w:color w:val="auto"/>
        </w:rPr>
        <w:t>across the</w:t>
      </w:r>
      <w:r w:rsidRPr="008F34B2">
        <w:rPr>
          <w:color w:val="auto"/>
        </w:rPr>
        <w:t xml:space="preserve"> NE and </w:t>
      </w:r>
      <w:proofErr w:type="spellStart"/>
      <w:r w:rsidRPr="008F34B2">
        <w:rPr>
          <w:color w:val="auto"/>
        </w:rPr>
        <w:t>NtE</w:t>
      </w:r>
      <w:proofErr w:type="spellEnd"/>
      <w:r w:rsidRPr="008F34B2">
        <w:rPr>
          <w:color w:val="auto"/>
        </w:rPr>
        <w:t xml:space="preserve"> </w:t>
      </w:r>
      <w:r w:rsidR="0086443D">
        <w:rPr>
          <w:color w:val="auto"/>
        </w:rPr>
        <w:t xml:space="preserve">planting </w:t>
      </w:r>
      <w:r w:rsidR="00055AFB">
        <w:rPr>
          <w:color w:val="auto"/>
        </w:rPr>
        <w:t>treatments (p &lt; 0.0001)</w:t>
      </w:r>
      <w:r w:rsidR="00B67102" w:rsidRPr="00590B9B">
        <w:rPr>
          <w:color w:val="auto"/>
        </w:rPr>
        <w:t xml:space="preserve">. </w:t>
      </w:r>
    </w:p>
    <w:p w14:paraId="758BF086" w14:textId="77777777" w:rsidR="00B67102" w:rsidRDefault="00B67102" w:rsidP="00B67102">
      <w:pPr>
        <w:tabs>
          <w:tab w:val="left" w:pos="180"/>
        </w:tabs>
        <w:rPr>
          <w:color w:val="auto"/>
        </w:rPr>
      </w:pPr>
      <w:r>
        <w:rPr>
          <w:noProof/>
          <w:color w:val="auto"/>
          <w:lang w:eastAsia="en-US"/>
        </w:rPr>
        <w:drawing>
          <wp:inline distT="0" distB="0" distL="0" distR="0" wp14:anchorId="283C5146" wp14:editId="2D06AA59">
            <wp:extent cx="5943600" cy="2548255"/>
            <wp:effectExtent l="0" t="0" r="0" b="0"/>
            <wp:docPr id="7" name="Picture 7" descr="Macintosh HD:Users:klstuble:Documents:PRYER:exotics priority manuscript:figures:natives by exotics 1.36.55 PM.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lstuble:Documents:PRYER:exotics priority manuscript:figures:natives by exotics 1.36.55 PM.pd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48255"/>
                    </a:xfrm>
                    <a:prstGeom prst="rect">
                      <a:avLst/>
                    </a:prstGeom>
                    <a:noFill/>
                    <a:ln>
                      <a:noFill/>
                    </a:ln>
                  </pic:spPr>
                </pic:pic>
              </a:graphicData>
            </a:graphic>
          </wp:inline>
        </w:drawing>
      </w:r>
    </w:p>
    <w:p w14:paraId="14974449" w14:textId="77777777" w:rsidR="00B67102" w:rsidRDefault="00B67102" w:rsidP="00B67102">
      <w:pPr>
        <w:tabs>
          <w:tab w:val="left" w:pos="180"/>
        </w:tabs>
        <w:rPr>
          <w:color w:val="auto"/>
        </w:rPr>
      </w:pPr>
    </w:p>
    <w:p w14:paraId="54227CF4" w14:textId="6102C876" w:rsidR="00B93CB2" w:rsidRPr="00B90481" w:rsidRDefault="00B93CB2">
      <w:pPr>
        <w:rPr>
          <w:color w:val="auto"/>
        </w:rPr>
      </w:pPr>
    </w:p>
    <w:sectPr w:rsidR="00B93CB2" w:rsidRPr="00B90481" w:rsidSect="00B93C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604020202030204"/>
    <w:charset w:val="00"/>
    <w:family w:val="swiss"/>
    <w:pitch w:val="variable"/>
    <w:sig w:usb0="20002A87" w:usb1="00000000" w:usb2="00000000" w:usb3="00000000" w:csb0="000001FF" w:csb1="00000000"/>
  </w:font>
  <w:font w:name="Lucida Grande">
    <w:altName w:val="Arial"/>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102"/>
    <w:rsid w:val="00055AFB"/>
    <w:rsid w:val="000A1211"/>
    <w:rsid w:val="001E6E91"/>
    <w:rsid w:val="002859C1"/>
    <w:rsid w:val="0030364C"/>
    <w:rsid w:val="00322A40"/>
    <w:rsid w:val="003421F2"/>
    <w:rsid w:val="0047155F"/>
    <w:rsid w:val="0086443D"/>
    <w:rsid w:val="00917F58"/>
    <w:rsid w:val="00962166"/>
    <w:rsid w:val="00B67102"/>
    <w:rsid w:val="00B90481"/>
    <w:rsid w:val="00B93CB2"/>
    <w:rsid w:val="00BE192B"/>
    <w:rsid w:val="00C07DF1"/>
    <w:rsid w:val="00C72644"/>
    <w:rsid w:val="00D262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675AB"/>
  <w14:defaultImageDpi w14:val="300"/>
  <w15:docId w15:val="{059442F2-4FFD-40B8-AAD9-81D691AC1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7102"/>
    <w:rPr>
      <w:rFonts w:ascii="Times" w:hAnsi="Times" w:cs="Helvetica"/>
      <w:color w:val="1049BC"/>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710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7102"/>
    <w:rPr>
      <w:rFonts w:ascii="Lucida Grande" w:hAnsi="Lucida Grande" w:cs="Lucida Grande"/>
      <w:color w:val="1049BC"/>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52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S</dc:creator>
  <cp:keywords/>
  <dc:description/>
  <cp:lastModifiedBy>Heather Carlo</cp:lastModifiedBy>
  <cp:revision>13</cp:revision>
  <dcterms:created xsi:type="dcterms:W3CDTF">2015-09-14T22:14:00Z</dcterms:created>
  <dcterms:modified xsi:type="dcterms:W3CDTF">2017-03-14T14:29:00Z</dcterms:modified>
</cp:coreProperties>
</file>