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01" w:type="dxa"/>
        <w:tblInd w:w="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4295"/>
        <w:gridCol w:w="1507"/>
        <w:gridCol w:w="1050"/>
      </w:tblGrid>
      <w:tr w:rsidR="001B7A80" w:rsidRPr="003943BD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80" w:rsidRPr="003943BD" w:rsidRDefault="001B7A80" w:rsidP="003943BD">
            <w:pPr>
              <w:jc w:val="center"/>
              <w:rPr>
                <w:rFonts w:ascii="Calibri" w:hAnsi="Calibri"/>
                <w:b/>
              </w:rPr>
            </w:pPr>
            <w:r w:rsidRPr="003943BD">
              <w:rPr>
                <w:rFonts w:ascii="Calibri" w:hAnsi="Calibri"/>
                <w:b/>
              </w:rPr>
              <w:t>QuakeCore Publication Number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80" w:rsidRPr="003943BD" w:rsidRDefault="001B7A80" w:rsidP="003943BD">
            <w:pPr>
              <w:ind w:left="567" w:hanging="567"/>
              <w:jc w:val="center"/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3943BD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Publication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A80" w:rsidRPr="003943BD" w:rsidRDefault="001B7A80" w:rsidP="003943BD">
            <w:pPr>
              <w:jc w:val="center"/>
              <w:rPr>
                <w:rFonts w:ascii="Calibri" w:hAnsi="Calibri"/>
                <w:b/>
              </w:rPr>
            </w:pPr>
            <w:r w:rsidRPr="003943BD">
              <w:rPr>
                <w:rFonts w:ascii="Calibri" w:hAnsi="Calibri"/>
                <w:b/>
              </w:rPr>
              <w:t>Status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B7A80" w:rsidRPr="003943BD" w:rsidRDefault="001B7A80" w:rsidP="003943BD">
            <w:pPr>
              <w:jc w:val="center"/>
              <w:rPr>
                <w:rFonts w:ascii="Calibri" w:hAnsi="Calibri"/>
                <w:b/>
              </w:rPr>
            </w:pPr>
            <w:r w:rsidRPr="003943BD">
              <w:rPr>
                <w:rFonts w:ascii="Calibri" w:hAnsi="Calibri"/>
                <w:b/>
              </w:rPr>
              <w:t>Article Type</w:t>
            </w:r>
          </w:p>
        </w:tc>
      </w:tr>
      <w:tr w:rsidR="001B7A80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3145" w:rsidRDefault="006B1F19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0002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1F19" w:rsidRPr="003943BD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Clare RM, Bradley BA, Sun D, Bae S, McGann CR.  QuakeCoRE and NeSI’s strategic partnership towards earthquake resilience via High Performance Computing.  eResearch NZ Conference.  Queenstown, NZ, 9-11 February 2016. (poster)”</w:t>
            </w:r>
          </w:p>
          <w:p w:rsidR="00223145" w:rsidRPr="003943BD" w:rsidRDefault="00223145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3145" w:rsidRDefault="006B1F19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23145" w:rsidRDefault="004331BC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6B1F19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0023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Pr="003943BD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Bastin S, Bassett K, Quigley M, Maurer B, Green RA,</w:t>
            </w:r>
            <w:r w:rsidRPr="003943BD">
              <w:rPr>
                <w:lang w:val="en-US"/>
              </w:rPr>
              <w:t> </w:t>
            </w:r>
            <w:r w:rsidRP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Bradley BA, Jacobsen D. Late Holocene liquefaction at sites of contemporary liquefaction during the 2010-2011 Canterbury earthquake sequence. </w:t>
            </w:r>
            <w:r w:rsidRPr="003943BD">
              <w:rPr>
                <w:lang w:val="en-US"/>
              </w:rPr>
              <w:t> </w:t>
            </w:r>
            <w:r w:rsidRP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Bulletin of the Seismological Society of America. 2016, Vol 106, No. 3, pp 881-903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7F0667" w:rsidP="006B1F19"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6B1F19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0024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Pr="003943BD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Kaklamanos J,</w:t>
            </w:r>
            <w:r w:rsidRPr="003943BD">
              <w:t> </w:t>
            </w:r>
            <w:r w:rsidRP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 Improving our understanding of 1D site response model behaviour: Physical insights for statistical deviations from 114 KiK-net sites. </w:t>
            </w:r>
            <w:r w:rsidRPr="003943BD">
              <w:t> </w:t>
            </w:r>
            <w:r w:rsidRP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Seismological Society of America (SSA) Annual Meeting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 22-22 April 2016.</w:t>
            </w:r>
            <w:r w:rsidRPr="003943BD">
              <w:t> </w:t>
            </w:r>
            <w:hyperlink r:id="rId7" w:tgtFrame="_blank" w:history="1">
              <w:r w:rsidRPr="003943BD">
                <w:rPr>
                  <w:color w:val="000000"/>
                  <w:lang w:val="en-US"/>
                </w:rPr>
                <w:t>(poster)</w:t>
              </w:r>
            </w:hyperlink>
          </w:p>
          <w:p w:rsidR="006B1F19" w:rsidRPr="003943BD" w:rsidRDefault="006B1F19" w:rsidP="003943BD">
            <w:pPr>
              <w:ind w:left="567" w:hanging="567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en-NZ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0025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Razafindrakoto HNT,</w:t>
            </w:r>
            <w:r w:rsidRPr="003943BD">
              <w:t> </w:t>
            </w:r>
            <w:r w:rsidRP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, Graves RW. Broadband ground motion simulation of the 2010-2011 Canterbury earthquake sequence.</w:t>
            </w:r>
            <w:r w:rsidRPr="003943BD">
              <w:t> </w:t>
            </w:r>
            <w:r w:rsidRP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New Zealand Society for Earthquake Engineering Conference. </w:t>
            </w:r>
            <w:r w:rsidRPr="003943BD"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1-3 April 2016.</w:t>
            </w:r>
            <w:r w:rsidRPr="003943BD"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Christchurch, New Zealand.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6B1F19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0026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Lee RL,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u w:val="single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 Investigation of regional quality factors from a New Zealand-wide velocity model.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New Zealand Society for Earthquake Engineering Conference. </w:t>
            </w:r>
            <w:r>
              <w:rPr>
                <w:rStyle w:val="apple-converted-space"/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1-3 April 2016.Christchurch, New Zealand</w:t>
            </w:r>
            <w:r w:rsidR="003943BD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</w:t>
            </w:r>
          </w:p>
          <w:p w:rsidR="006B1F19" w:rsidRDefault="006B1F19" w:rsidP="003943BD">
            <w:pPr>
              <w:ind w:left="567" w:hanging="567"/>
              <w:jc w:val="both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0027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Thomson EM,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u w:val="single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, Lee RL. The Canterbury velocity model (CantVM) version 1.  Computational implementation, south island extension, and integration within the UCVM framework.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New Zealand Society for Earthquake Engineering Conference. </w:t>
            </w:r>
            <w:r>
              <w:rPr>
                <w:rStyle w:val="apple-converted-space"/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1-3 April 2016.Christchurch, New Zealand.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0028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Jeong S,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u w:val="single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 Simulation of strong asymmetrical vertical acceleration at Heathcote Valley in the 2010-2011 Canterbury earthquakes.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New Zealand Society for Earthquake Engineering Conference. </w:t>
            </w:r>
            <w:r>
              <w:rPr>
                <w:rStyle w:val="apple-converted-space"/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1-3 April 2016.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Christchurch, New Zealand. 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0029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Tarbali K,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u w:val="single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 Nationwide seismic hazard maps of New Zealand using recent developments in rupture forecast and ground motion prediction.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New Zealand Society for Earthquake Engineering Conference. </w:t>
            </w:r>
            <w:r>
              <w:rPr>
                <w:rStyle w:val="apple-converted-space"/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1-3 April 2016.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Christchurch, New Zealand.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0030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Moghaddasi M,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u w:val="single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, Elwood K. Seismic performance and loss assessment of a typical New Zealand code-conforming reinforced concrete building.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New Zealand Society for Earthquake Engineering Conference. </w:t>
            </w:r>
            <w:r>
              <w:rPr>
                <w:rStyle w:val="apple-converted-space"/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1-3 April 2016.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Christchurch, New Zealand.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0031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6B1F19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Kaiser A, Van Houtte C, Perrin N, McVerry G, Cousins J, Dellow S, Wotherspoon L,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u w:val="single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, Lee R. Characterizing GeoNet strong motion sites: Site metadata update for the 2015 Strong motion database.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New Zealand Society for Earthquake Engineering Conference. </w:t>
            </w:r>
            <w:r>
              <w:rPr>
                <w:rStyle w:val="apple-converted-space"/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1-3 April 2016. Christchurch, New Zealand.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8pp.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B1F19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0032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4331BC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Bullock Z,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u w:val="single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 Systematic vertical ground motion observations in the Canterbury earthquakes. 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University of Canterbury Research Report No. 2016-03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 Department of Civil and Natural Resources Engineering, University of Canterbury. March 2016. 75pp.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1F19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B1F19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4331BC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331BC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0033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1BC" w:rsidRDefault="004331BC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u w:val="single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Razafindrakoto HNT, Graves RW, Thomson EM, Bae S, Clare R.  Ground motion simulations of damaging recent and future earthquakes using NeSI HPC resources.</w:t>
            </w:r>
            <w:r>
              <w:rPr>
                <w:rStyle w:val="apple-converted-space"/>
                <w:rFonts w:ascii="Verdana" w:hAnsi="Verdana"/>
                <w:i/>
                <w:iCs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eResearch NZ Conference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 9-11 February 2016. Queenstown, New Zealand. 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1BC" w:rsidRDefault="00EC361E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Published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331BC" w:rsidRDefault="004331BC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Conference</w:t>
            </w:r>
          </w:p>
        </w:tc>
      </w:tr>
      <w:tr w:rsidR="00631865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31865" w:rsidRDefault="00631865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0034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865" w:rsidRDefault="00631865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Quigley M, Hughes MW,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  <w:u w:val="single"/>
                <w:lang w:val="en-US"/>
              </w:rPr>
              <w:t>Bradley BA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, Van Ballegooy S, Reid C, Morgenroth J, Horton T, Duffy B, Pettinga J. The 2010-2011 Canterbury earthquake sequence: Environmental effects, seismic triggering thresholds and geologic legacy.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Tectonophysics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865" w:rsidRDefault="0076721A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Accepted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31865" w:rsidRDefault="00631865" w:rsidP="006B1F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E46B7D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6B7D" w:rsidRDefault="00E46B7D" w:rsidP="00E46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0035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6B7D" w:rsidRDefault="00E46B7D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Tarbali K, Bradley BA.  The effect of causal parameter bounds on PSHA-based ground motion selection.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  <w:lang w:val="en-US"/>
              </w:rPr>
              <w:t>Earthquake Engineering and Structural Dynamics.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6B7D" w:rsidRDefault="00E46B7D" w:rsidP="00E46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Accepted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6B7D" w:rsidRDefault="00E46B7D" w:rsidP="00E46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E46B7D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6B7D" w:rsidRDefault="00E46B7D" w:rsidP="00E46B7D">
            <w:pPr>
              <w:pStyle w:val="NormalWeb"/>
              <w:shd w:val="clear" w:color="auto" w:fill="FFFFFF"/>
              <w:spacing w:line="25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0046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6B7D" w:rsidRDefault="00E46B7D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Style w:val="nlmstring-name"/>
              </w:rPr>
            </w:pPr>
            <w:r>
              <w:rPr>
                <w:rFonts w:ascii="Arial" w:hAnsi="Arial" w:cs="Arial"/>
                <w:lang w:val="en-GB" w:eastAsia="en-US"/>
              </w:rPr>
              <w:t>Bradley BA. ‘Strong ground motion characteristics observed in the 13 June 2011 Mw6.0 Christchurch, New Zealand earthquake’, Soil Dynamics and Earthquake Engineering.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6B7D" w:rsidRDefault="00E46B7D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Accepted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6B7D" w:rsidRDefault="00E46B7D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E71231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71231" w:rsidRDefault="00E71231" w:rsidP="00E7123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0047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71231">
            <w:pPr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>Chris R. McGann, Brendon A. Bradley, Misko Cubrinovski.’Development of a regional Vs30 model and typical Vs profiles for Christchurch, New Zealand from CPT data and a region-specific CPT-Vs correlation’,Soil Dynamics and Earthquake Engineering.</w:t>
            </w:r>
          </w:p>
          <w:p w:rsidR="00E71231" w:rsidRDefault="00E71231" w:rsidP="00E7123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7123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Submitted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71231" w:rsidRDefault="00E71231" w:rsidP="00E7123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  <w:bookmarkStart w:id="0" w:name="_GoBack"/>
        <w:bookmarkEnd w:id="0"/>
      </w:tr>
      <w:tr w:rsidR="00E71231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71231" w:rsidRDefault="00E71231" w:rsidP="00E7123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0048</w:t>
            </w: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71231">
            <w:pPr>
              <w:rPr>
                <w:rFonts w:ascii="Calibri" w:eastAsia="Times New Roman" w:hAnsi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</w:rPr>
              <w:t>Chris R. McGann, Brendon A. Bradley, Misko Cubrinovski.’ Investigation of shear wave velocity depth variability, site classification, and liquefaction vulnerability identification using a near-surface Vs model of Christchurch, New Zealand’. Soil Dynamics and Earthquake Engineering</w:t>
            </w:r>
          </w:p>
          <w:p w:rsidR="00E71231" w:rsidRDefault="00E71231" w:rsidP="00E7123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Arial" w:hAnsi="Arial" w:cs="Arial"/>
                <w:lang w:val="en-GB" w:eastAsia="en-US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7123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Submitted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71231" w:rsidRDefault="00E71231" w:rsidP="00E71231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E71231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Arial" w:hAnsi="Arial" w:cs="Arial"/>
                <w:lang w:val="en-GB" w:eastAsia="en-US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71231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Arial" w:hAnsi="Arial" w:cs="Arial"/>
                <w:lang w:val="en-GB" w:eastAsia="en-US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71231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Arial" w:hAnsi="Arial" w:cs="Arial"/>
                <w:lang w:val="en-GB" w:eastAsia="en-US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71231" w:rsidRDefault="00E71231" w:rsidP="00E46B7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E46B7D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6B7D" w:rsidRDefault="00E46B7D" w:rsidP="006B1F19">
            <w:pPr>
              <w:rPr>
                <w:rFonts w:ascii="Calibri" w:hAnsi="Calibri"/>
              </w:rPr>
            </w:pP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6B7D" w:rsidRDefault="00E46B7D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6B7D" w:rsidRDefault="00E46B7D" w:rsidP="006B1F19">
            <w:pPr>
              <w:rPr>
                <w:rFonts w:ascii="Calibri" w:hAnsi="Calibri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46B7D" w:rsidRDefault="00E46B7D" w:rsidP="006B1F19">
            <w:pPr>
              <w:rPr>
                <w:rFonts w:ascii="Calibri" w:hAnsi="Calibri"/>
              </w:rPr>
            </w:pPr>
          </w:p>
        </w:tc>
      </w:tr>
      <w:tr w:rsidR="00631865" w:rsidTr="00E46B7D">
        <w:trPr>
          <w:trHeight w:val="1303"/>
        </w:trPr>
        <w:tc>
          <w:tcPr>
            <w:tcW w:w="1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31865" w:rsidRDefault="00631865" w:rsidP="006B1F19">
            <w:pPr>
              <w:rPr>
                <w:rFonts w:ascii="Calibri" w:hAnsi="Calibri"/>
              </w:rPr>
            </w:pPr>
          </w:p>
        </w:tc>
        <w:tc>
          <w:tcPr>
            <w:tcW w:w="4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865" w:rsidRDefault="00631865" w:rsidP="003943B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865" w:rsidRDefault="00631865" w:rsidP="006B1F19">
            <w:pPr>
              <w:rPr>
                <w:rFonts w:ascii="Calibri" w:hAnsi="Calibri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31865" w:rsidRDefault="00631865" w:rsidP="006B1F19">
            <w:pPr>
              <w:rPr>
                <w:rFonts w:ascii="Calibri" w:hAnsi="Calibri"/>
              </w:rPr>
            </w:pPr>
          </w:p>
        </w:tc>
      </w:tr>
    </w:tbl>
    <w:p w:rsidR="00944E93" w:rsidRDefault="00944E93"/>
    <w:p w:rsidR="006B1F19" w:rsidRDefault="006B1F19"/>
    <w:sectPr w:rsidR="006B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FE3" w:rsidRDefault="00960FE3" w:rsidP="004331BC">
      <w:pPr>
        <w:spacing w:after="0" w:line="240" w:lineRule="auto"/>
      </w:pPr>
      <w:r>
        <w:separator/>
      </w:r>
    </w:p>
  </w:endnote>
  <w:endnote w:type="continuationSeparator" w:id="0">
    <w:p w:rsidR="00960FE3" w:rsidRDefault="00960FE3" w:rsidP="0043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FE3" w:rsidRDefault="00960FE3" w:rsidP="004331BC">
      <w:pPr>
        <w:spacing w:after="0" w:line="240" w:lineRule="auto"/>
      </w:pPr>
      <w:r>
        <w:separator/>
      </w:r>
    </w:p>
  </w:footnote>
  <w:footnote w:type="continuationSeparator" w:id="0">
    <w:p w:rsidR="00960FE3" w:rsidRDefault="00960FE3" w:rsidP="0043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7235F"/>
    <w:multiLevelType w:val="multilevel"/>
    <w:tmpl w:val="501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E330B"/>
    <w:multiLevelType w:val="multilevel"/>
    <w:tmpl w:val="BD9A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B11FC"/>
    <w:multiLevelType w:val="multilevel"/>
    <w:tmpl w:val="51F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04"/>
    <w:rsid w:val="001B7A80"/>
    <w:rsid w:val="00223145"/>
    <w:rsid w:val="003943BD"/>
    <w:rsid w:val="004331BC"/>
    <w:rsid w:val="005910F7"/>
    <w:rsid w:val="00631865"/>
    <w:rsid w:val="006B1F19"/>
    <w:rsid w:val="0076721A"/>
    <w:rsid w:val="007F0667"/>
    <w:rsid w:val="00886304"/>
    <w:rsid w:val="00944E93"/>
    <w:rsid w:val="00960FE3"/>
    <w:rsid w:val="00A64F15"/>
    <w:rsid w:val="00BE0C47"/>
    <w:rsid w:val="00C16EE3"/>
    <w:rsid w:val="00E46B7D"/>
    <w:rsid w:val="00E71231"/>
    <w:rsid w:val="00E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92C90-6A82-4923-A6E4-951B15BA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304"/>
    <w:rPr>
      <w:color w:val="0000FF"/>
      <w:u w:val="single"/>
    </w:rPr>
  </w:style>
  <w:style w:type="character" w:customStyle="1" w:styleId="doctitle">
    <w:name w:val="doctitle"/>
    <w:basedOn w:val="DefaultParagraphFont"/>
    <w:rsid w:val="00886304"/>
  </w:style>
  <w:style w:type="character" w:customStyle="1" w:styleId="apple-converted-space">
    <w:name w:val="apple-converted-space"/>
    <w:basedOn w:val="DefaultParagraphFont"/>
    <w:rsid w:val="00223145"/>
  </w:style>
  <w:style w:type="paragraph" w:styleId="NormalWeb">
    <w:name w:val="Normal (Web)"/>
    <w:basedOn w:val="Normal"/>
    <w:uiPriority w:val="99"/>
    <w:unhideWhenUsed/>
    <w:rsid w:val="006B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433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BC"/>
  </w:style>
  <w:style w:type="paragraph" w:styleId="Footer">
    <w:name w:val="footer"/>
    <w:basedOn w:val="Normal"/>
    <w:link w:val="FooterChar"/>
    <w:uiPriority w:val="99"/>
    <w:unhideWhenUsed/>
    <w:rsid w:val="00433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1BC"/>
  </w:style>
  <w:style w:type="character" w:customStyle="1" w:styleId="nlmstring-name">
    <w:name w:val="nlm_string-name"/>
    <w:basedOn w:val="DefaultParagraphFont"/>
    <w:rsid w:val="00E4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dropboxusercontent.com/u/35408783/webpage/Publications/OtherPublications/2016/Kaklamanos_PhysicalInsightsIntoSiteResponseAnalysisBias_SSA_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Savarimuthu</dc:creator>
  <cp:keywords/>
  <dc:description/>
  <cp:lastModifiedBy>Sharmila Savarimuthu</cp:lastModifiedBy>
  <cp:revision>12</cp:revision>
  <dcterms:created xsi:type="dcterms:W3CDTF">2016-06-13T00:41:00Z</dcterms:created>
  <dcterms:modified xsi:type="dcterms:W3CDTF">2016-09-20T21:34:00Z</dcterms:modified>
</cp:coreProperties>
</file>