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7411" w:rsidRDefault="00000000">
      <w:pPr>
        <w:spacing w:after="80"/>
        <w:jc w:val="center"/>
      </w:pPr>
      <w:r>
        <w:rPr>
          <w:noProof/>
        </w:rPr>
        <w:drawing>
          <wp:inline distT="0" distB="0" distL="0" distR="0">
            <wp:extent cx="621792" cy="676123"/>
            <wp:effectExtent l="0" t="0" r="0" b="0"/>
            <wp:docPr id="1" name="Picture 1" descr="Эмблема Донского государственного технического университета" title="Эмблема Д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67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411" w:rsidRPr="00052455" w:rsidRDefault="00000000">
      <w:pPr>
        <w:spacing w:after="240" w:line="240" w:lineRule="auto"/>
        <w:ind w:left="-144"/>
        <w:jc w:val="center"/>
        <w:rPr>
          <w:lang w:val="ru-RU"/>
        </w:rPr>
      </w:pPr>
      <w:r w:rsidRPr="00052455">
        <w:rPr>
          <w:rFonts w:eastAsia="Times New Roman"/>
          <w:sz w:val="24"/>
          <w:lang w:val="ru-RU"/>
        </w:rPr>
        <w:t>МИНИСТЕРСТВО НАУКИ И ВЫСШЕГО ОБРАЗОВАНИЯ РОССИЙСКОЙ ФЕДЕРАЦИИ</w:t>
      </w:r>
    </w:p>
    <w:p w:rsidR="009E7411" w:rsidRPr="00052455" w:rsidRDefault="00000000">
      <w:pPr>
        <w:spacing w:after="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ФЕДЕРАЛЬНОЕ ГОСУДАРСТВЕННОЕ БЮДЖЕТНОЕ</w:t>
      </w:r>
      <w:r w:rsidRPr="00052455">
        <w:rPr>
          <w:rFonts w:eastAsia="Times New Roman"/>
          <w:sz w:val="28"/>
          <w:lang w:val="ru-RU"/>
        </w:rPr>
        <w:br/>
        <w:t>ОБРАЗОВАТЕЛЬНОЕ УЧРЕЖДЕНИЕ</w:t>
      </w:r>
      <w:r w:rsidRPr="00052455">
        <w:rPr>
          <w:rFonts w:eastAsia="Times New Roman"/>
          <w:sz w:val="28"/>
          <w:lang w:val="ru-RU"/>
        </w:rPr>
        <w:br/>
        <w:t>ВЫСШЕГО ОБРАЗОВАНИЯ</w:t>
      </w:r>
      <w:r w:rsidRPr="00052455">
        <w:rPr>
          <w:rFonts w:eastAsia="Times New Roman"/>
          <w:sz w:val="28"/>
          <w:lang w:val="ru-RU"/>
        </w:rPr>
        <w:br/>
        <w:t>«ДОНСКОЙ ГОСУДАРСТВЕННЫЙ ТЕХНИЧЕСКИЙ УНИВЕРСИТЕТ»</w:t>
      </w:r>
      <w:r w:rsidRPr="00052455">
        <w:rPr>
          <w:rFonts w:eastAsia="Times New Roman"/>
          <w:sz w:val="28"/>
          <w:lang w:val="ru-RU"/>
        </w:rPr>
        <w:br/>
        <w:t>(ДГТУ)</w:t>
      </w:r>
    </w:p>
    <w:p w:rsidR="009E7411" w:rsidRPr="00052455" w:rsidRDefault="00000000">
      <w:pPr>
        <w:pStyle w:val="aa"/>
        <w:spacing w:before="1800" w:after="160" w:line="240" w:lineRule="auto"/>
        <w:jc w:val="center"/>
        <w:rPr>
          <w:lang w:val="ru-RU"/>
        </w:rPr>
      </w:pPr>
      <w:r w:rsidRPr="00052455">
        <w:rPr>
          <w:rFonts w:eastAsia="Times New Roman" w:ascii="Times New Roman" w:hAnsi="Times New Roman"/>
          <w:b w:val="0"/>
          <w:sz w:val="28"/>
          <w:lang w:val="ru-RU"/>
        </w:rPr>
        <w:t>ЛАБОРАТОРНАЯ РАБОТА №7</w:t>
      </w:r>
    </w:p>
    <w:p w:rsidR="009E7411" w:rsidRPr="00052455" w:rsidRDefault="00000000">
      <w:pPr>
        <w:spacing w:after="6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по дисциплине:</w:t>
      </w:r>
    </w:p>
    <w:p w:rsidR="009E7411" w:rsidRPr="00052455" w:rsidRDefault="00000000">
      <w:pPr>
        <w:spacing w:after="44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«Искусственный интеллект в креативных технологиях»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656"/>
        <w:gridCol w:w="4752"/>
      </w:tblGrid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8"/>
              </w:rPr>
              <w:t>Направление</w:t>
            </w:r>
            <w:proofErr w:type="spellEnd"/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09.04.02 Информационные системы и 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Программа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Интеллектуальные медиатехнологии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Номер зачетн. книжки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2602149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Группа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МИК11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Студент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Рясной Владимир Олегович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Преподаватель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Pr="00052455" w:rsidRDefault="00052455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8"/>
                <w:lang w:val="ru-RU"/>
              </w:rPr>
              <w:t>Трубчик</w:t>
            </w:r>
            <w:proofErr w:type="spellEnd"/>
            <w:r>
              <w:rPr>
                <w:rFonts w:eastAsia="Times New Roman"/>
                <w:sz w:val="28"/>
                <w:lang w:val="ru-RU"/>
              </w:rPr>
              <w:t xml:space="preserve"> Ирина Степановна</w:t>
            </w:r>
          </w:p>
        </w:tc>
      </w:tr>
    </w:tbl>
    <w:p w:rsidR="009E7411" w:rsidRDefault="00052455">
      <w:pPr>
        <w:spacing w:before="2360" w:after="80" w:line="240" w:lineRule="auto"/>
        <w:jc w:val="center"/>
      </w:pP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proofErr w:type="spellStart"/>
      <w:r w:rsidR="00000000">
        <w:rPr>
          <w:rFonts w:eastAsia="Times New Roman"/>
          <w:sz w:val="28"/>
        </w:rPr>
        <w:t>Ростов-на-Дону</w:t>
      </w:r>
      <w:proofErr w:type="spellEnd"/>
    </w:p>
    <w:p w:rsidR="009E7411" w:rsidRDefault="00000000">
      <w:pPr>
        <w:spacing w:after="0" w:line="240" w:lineRule="auto"/>
        <w:jc w:val="center"/>
      </w:pPr>
      <w:r>
        <w:rPr>
          <w:rFonts w:eastAsia="Times New Roman"/>
          <w:sz w:val="28"/>
        </w:rPr>
        <w:t>2026</w:t>
      </w:r>
    </w:p>
    <w:p w:rsidR="009E7411" w:rsidRDefault="009E7411">
      <w:pPr>
        <w:sectPr w:rsidR="009E7411">
          <w:pgSz w:w="11909" w:h="16834"/>
          <w:pgMar w:top="1138" w:right="850" w:bottom="1138" w:left="1699" w:header="720" w:footer="720" w:gutter="0"/>
          <w:cols w:space="720"/>
          <w:docGrid w:linePitch="360"/>
        </w:sectPr>
      </w:pPr>
    </w:p>
    <w:p>
      <w:pPr>
        <w:pStyle w:val="1"/>
        <w:keepNext/>
        <w:spacing w:after="120" w:line="259" w:lineRule="auto" w:before="200"/>
      </w:pPr>
      <w:r>
        <w:t>Построение автокодировщика</w:t>
      </w:r>
    </w:p>
    <w:p>
      <w:pPr>
        <w:spacing w:after="120" w:line="259" w:lineRule="auto"/>
        <w:ind w:firstLine="369"/>
        <w:jc w:val="both"/>
      </w:pPr>
      <w:r>
        <w:t>Вариант 13. Диск с шумом датчика. Сжатие латентного вектора с 8 до 2 чисел снизило средний тестовый PSNR на 1,639 дБ. Оба режима превзошли эталон «средняя картинка», но два числа хуже передают геометрию диска. Выигрыш в числе параметров не компенсировал потерю качества при выбранном допуске.</w:t>
      </w:r>
    </w:p>
    <w:p>
      <w:pPr>
        <w:pStyle w:val="1"/>
        <w:keepNext/>
        <w:spacing w:after="120" w:line="259" w:lineRule="auto" w:before="200"/>
      </w:pPr>
      <w:r>
        <w:t>1 Цель постановка и гипотеза</w:t>
      </w:r>
    </w:p>
    <w:p>
      <w:pPr>
        <w:spacing w:after="120" w:line="259" w:lineRule="auto"/>
        <w:ind w:firstLine="369"/>
        <w:jc w:val="both"/>
      </w:pPr>
      <w:r>
        <w:t>Цель — построить свёрточный автокодировщик, измерить реконструкцию на отложенных сценах и оценить влияние одного фактора. Для N = 13: c = (13 − 1) // 6 = 2, k = (13 − 1) % 6 = 0. Третий набор — disc_noise; фактор — размер латентного вектора d: 8 → 2. Серия обучения: seed 101–105 в обоих режимах.</w:t>
      </w:r>
    </w:p>
    <w:p>
      <w:pPr>
        <w:spacing w:after="120" w:line="259" w:lineRule="auto"/>
        <w:ind w:firstLine="369"/>
        <w:jc w:val="both"/>
      </w:pPr>
      <w:r>
        <w:t>Гипотеза зафиксирована 18.10.2026 в 23:40:41 МСК (UTC+3), до первого обучения: уменьшение d снизит PSNR более чем на 1 дБ; изменение разрыва train − test останется в пределах 0,1 дБ. Число параметров уменьшится, существенное ускорение не ожидается. Случайный шум датчика не будет воспроизводиться в обоих режимах. Первичная запись — expectations_before_run.json.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268"/>
        <w:gridCol w:w="1928"/>
        <w:gridCol w:w="5386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Метрика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Допуск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PSNR на тесте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±1,0 дБ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Малое изменение не определяет выбор размера представления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Разрыв train − test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±0,1 дБ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Малый рост преимущества на train считается приемлемым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Время обучения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±20% среднего A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Мелкие колебания GPU не влияют на практический выбор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На границе допуска отклик нейтрален. Рост PSNR полезен; снижение разрыва и времени полезно. Параметры сравниваются точно, без статистического критерия: их экономия имеет смысл при приемлемом качестве. Эти допуски являются практическим решением, а не уровнем статистической значимости.</w:t>
      </w:r>
    </w:p>
    <w:p>
      <w:pPr>
        <w:pStyle w:val="1"/>
        <w:keepNext/>
        <w:spacing w:after="120" w:line="259" w:lineRule="auto" w:before="200"/>
      </w:pPr>
      <w:r>
        <w:t>2 Данные и происхождение</w:t>
      </w:r>
    </w:p>
    <w:p>
      <w:pPr>
        <w:spacing w:after="120" w:line="259" w:lineRule="auto"/>
        <w:ind w:firstLine="369"/>
        <w:jc w:val="both"/>
      </w:pPr>
      <w:r>
        <w:t>Генератор создаёт 5120 RGB-сцен 32×32: 4096 для обучения и 1024 для теста. Три равномерных фактора f ∈ [0; 1] задают центр диска cx = 0,25 + 0,5f₁, cy = 0,25 + 0,5f₂ и радиус r = 0,12 + 0,10f₃. Янтарный диск расположен на градиентном фоне. Затем ко всем пикселям добавляется гауссов шум σ = 0,05 с ограничением значений диапазоном [0; 1]. Генератор numpy использует seed 7; данные фиксированы для всех обучений.</w:t>
      </w:r>
    </w:p>
    <w:p>
      <w:pPr>
        <w:spacing w:after="120" w:line="259" w:lineRule="auto"/>
        <w:ind w:firstLine="369"/>
        <w:jc w:val="both"/>
      </w:pPr>
      <w:r>
        <w:t>Данные полностью синтетические: внешние фотографии, персональные данные и предобученные веса не используются. Методичка и библиотека предоставлены как учебные материалы; отдельная лицензия в приложениях не указана. Исходники сохранены без изменения байтов в src/original; lab07_lib(1).py совпадает с lab07_lib.py.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3 Среда и архитектура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61"/>
        <w:gridCol w:w="6520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Фактическое значение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Площадка / устройство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Google Colab / Tesla T4, Linux x86_64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Дата и время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18.10.2026, 23:40:41–23:42:21 МСК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Python / torch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3.13.15 / 2.11.0+cu130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CUDA / драйвер NVIDIA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13.0 / 580.82.07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numpy / Pillow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2.1.3 / 11.3.0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Обучение / тест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4096 / 1024 сцены; train-метрика на первых 1024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Оптимизатор / потеря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Adam, lr = 0,002 / MSE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Эпохи / пакет / шаги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 / 128 / 640 обновлений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Точность / дополнительный шум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float32 / noise = eval_noise = 0,0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Единственное изменение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A: d = 8; B: d = 2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В обоих режимах входы и цели уже содержат шум датчика σ = 0,05. Нулевые noise и eval_noise означают отсутствие дополнительного искажения σ = 0,2 из другого фактора методички. PSNR оценивает восстановление шумных эталонов, поэтому не является прямой оценкой чистой геометрии.</w:t>
      </w:r>
    </w:p>
    <w:p>
      <w:pPr>
        <w:spacing w:after="120" w:line="259" w:lineRule="auto"/>
        <w:ind w:firstLine="369"/>
        <w:jc w:val="both"/>
      </w:pPr>
      <w:r>
        <w:t>Кодировщик: Conv2d 3→16→32→64, ядро 4, шаг 2, padding 1, ReLU после каждой свёртки. Размеры признаков: 32→16→8→4. После Flatten вектор из 1024 значений преобразуется Linear в d чисел. Декодировщик: Linear d→1024, ReLU, форма 64×4×4; три ConvTranspose2d 64→32→16→3 возвращают 32×32. В конце Sigmoid ограничивает RGB интервалом [0; 1].</w:t>
      </w:r>
    </w:p>
    <w:p>
      <w:pPr>
        <w:pStyle w:val="1"/>
        <w:keepNext/>
        <w:spacing w:after="120" w:line="259" w:lineRule="auto" w:before="200"/>
      </w:pPr>
      <w:r>
        <w:t>4 Ход работы и расчёт метрик</w:t>
      </w:r>
    </w:p>
    <w:p>
      <w:pPr>
        <w:spacing w:after="120" w:line="259" w:lineRule="auto"/>
        <w:ind w:firstLine="369"/>
        <w:jc w:val="both"/>
      </w:pPr>
      <w:r>
        <w:t>Создан отдельный блокнот lab07.ipynb с новым сеансом T4. Первые две ячейки %%writefile записывают библиотеку и исходную демонстрацию. Третья сохраняет план и среду, выполняет lab07_demo.py целиком для N = 1, затем L.variant_summary(13), эталон, диагностику и повтор seed 101. Четвёртая выводит журнал, лист сравнения и скачивает архив. Предыдущие блокноты сохранены.</w:t>
      </w:r>
    </w:p>
    <w:p>
      <w:pPr>
        <w:spacing w:after="120" w:line="259" w:lineRule="auto"/>
        <w:ind w:firstLine="0"/>
        <w:jc w:val="left"/>
      </w:pPr>
      <w:r>
        <w:rPr>
          <w:rFonts w:ascii="Courier New" w:hAnsi="Courier New"/>
          <w:sz w:val="20"/>
        </w:rPr>
        <w:t>a, b = L.settings(L.FACTORS[0])</w:t>
        <w:br/>
        <w:t>assert [k for k in a if a[k] != b[k]] == ["d"]</w:t>
        <w:br/>
        <w:t>result = L.variant_summary(13)</w:t>
      </w:r>
    </w:p>
    <w:p>
      <w:pPr>
        <w:spacing w:after="120" w:line="259" w:lineRule="auto"/>
        <w:ind w:firstLine="369"/>
        <w:jc w:val="both"/>
      </w:pPr>
      <w:r>
        <w:t>Обёртка над L.run сохраняет возвращённые метрики, ошибки каждой сцены и модели seed 101; она не меняет обучение. Учебный прогрев A с seed 0 предшествует чередующейся серии A/B. Время измеряется perf_counter внутри L.run вокруг создания и обучения сети, с CUDA synchronize в конце; загрузка данных, оценка и запись файлов не входят.</w:t>
      </w:r>
    </w:p>
    <w:p>
      <w:pPr>
        <w:spacing w:after="120" w:line="259" w:lineRule="auto"/>
        <w:ind w:firstLine="369"/>
        <w:jc w:val="both"/>
      </w:pPr>
      <w:r>
        <w:t>Для сцены i: MSEᵢ = mean((xᵢ − x̂ᵢ)²), PSNRᵢ = −10 log₁₀(max(MSEᵢ, 10⁻¹⁰)). Итог — среднее PSNRᵢ по 1024 сценам, а не PSNR средней MSE. Разрыв = PSNR_train − PSNR_test. Для пяти обучений: sA — выборочное стандартное отклонение (ddof = 1), Δ = mean(B) − mean(A). Признак |Δ| &gt; 2sA — учебная оценка эффекта относительно разброса, не формальный статистический тест.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5 Результаты серии из пяти seed</w:t>
      </w:r>
    </w:p>
    <w:p>
      <w:pPr>
        <w:spacing w:after="120" w:line="259" w:lineRule="auto"/>
        <w:ind w:firstLine="369"/>
        <w:jc w:val="both"/>
      </w:pPr>
      <w:r>
        <w:t>Таблица 1 — первичные значения. PSNR рассчитан на 1024 тестовых сценах; разрыв — в дБ, время — в секундах. Число параметров в A всегда 101,035 тыс., в B — 88,741 тыс.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020"/>
        <w:gridCol w:w="1020"/>
        <w:gridCol w:w="2551"/>
        <w:gridCol w:w="2551"/>
        <w:gridCol w:w="2438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Seed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Режим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PSNR, дБ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Разрыв, дБ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Время, 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101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23,1799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0,02324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1,6901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101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21,4286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0,07251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1,7422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102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23,4265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0,02754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3,0562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102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21,5424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0,07480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1,7084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103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22,3617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0,02153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1,6644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103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21,3451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0,08420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1,6885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104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23,2203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0,01723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1,7254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104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21,3981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0,06737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1,7218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105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23,2235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0,02771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1,7384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105</w:t>
            </w:r>
          </w:p>
        </w:tc>
        <w:tc>
          <w:tcPr>
            <w:tcW w:type="dxa" w:w="10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21,5014</w:t>
            </w:r>
          </w:p>
        </w:tc>
        <w:tc>
          <w:tcPr>
            <w:tcW w:type="dxa" w:w="255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0,10345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1,7084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Таблица 2 — средние, разброс и эффект уменьшения латентного вектора. В расчётах использованы исходные значения без округления.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814"/>
        <w:gridCol w:w="1276"/>
        <w:gridCol w:w="1276"/>
        <w:gridCol w:w="1276"/>
        <w:gridCol w:w="1389"/>
        <w:gridCol w:w="1247"/>
        <w:gridCol w:w="130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Метрика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sA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138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Δ</w:t>
            </w:r>
          </w:p>
        </w:tc>
        <w:tc>
          <w:tcPr>
            <w:tcW w:type="dxa" w:w="124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|Δ|/sA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&gt;2sA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PSNR, дБ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23,0824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0,4142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21,4431</w:t>
            </w:r>
          </w:p>
        </w:tc>
        <w:tc>
          <w:tcPr>
            <w:tcW w:type="dxa" w:w="138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-1,6393</w:t>
            </w:r>
          </w:p>
        </w:tc>
        <w:tc>
          <w:tcPr>
            <w:tcW w:type="dxa" w:w="124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3,96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Разрыв, дБ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0,0234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0,0044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0,0805</w:t>
            </w:r>
          </w:p>
        </w:tc>
        <w:tc>
          <w:tcPr>
            <w:tcW w:type="dxa" w:w="138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0,0570</w:t>
            </w:r>
          </w:p>
        </w:tc>
        <w:tc>
          <w:tcPr>
            <w:tcW w:type="dxa" w:w="124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12,97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Параметры, тыс.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101,0350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0,0000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88,7410</w:t>
            </w:r>
          </w:p>
        </w:tc>
        <w:tc>
          <w:tcPr>
            <w:tcW w:type="dxa" w:w="138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-12,2940</w:t>
            </w:r>
          </w:p>
        </w:tc>
        <w:tc>
          <w:tcPr>
            <w:tcW w:type="dxa" w:w="124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Время, с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1,9749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0,6052</w:t>
            </w:r>
          </w:p>
        </w:tc>
        <w:tc>
          <w:tcPr>
            <w:tcW w:type="dxa" w:w="12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1,7139</w:t>
            </w:r>
          </w:p>
        </w:tc>
        <w:tc>
          <w:tcPr>
            <w:tcW w:type="dxa" w:w="138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-0,2610</w:t>
            </w:r>
          </w:p>
        </w:tc>
        <w:tc>
          <w:tcPr>
            <w:tcW w:type="dxa" w:w="124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0,43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При sA = 0 отношение для параметров не определено; в JSON записано null. Флаг «да» сохранён как результат библиотеки, но здесь не несёт статистического смысла. В методичке утверждение «всегда да» применимо только при ненулевом изменении: если Δ = 0, строгий признак |Δ| &gt; 2sA возвращает «нет».</w:t>
      </w:r>
    </w:p>
    <w:p>
      <w:pPr>
        <w:spacing w:after="120" w:line="259" w:lineRule="auto"/>
        <w:ind w:firstLine="369"/>
        <w:jc w:val="both"/>
      </w:pPr>
      <w:r>
        <w:t>Эталон «средняя картинка» даёт 16,7632 дБ. Выигрыш A составляет 6,3192 дБ, B — 4,6800 дБ. Даже B использует информацию о входной сцене; одного значения 21,443 дБ недостаточно для вывода о достаточности двух чисел.</w:t>
      </w:r>
    </w:p>
    <w:p>
      <w:pPr>
        <w:spacing w:after="120" w:line="259" w:lineRule="auto"/>
        <w:ind w:firstLine="369"/>
        <w:jc w:val="both"/>
      </w:pPr>
      <w:r>
        <w:t>Число весов уменьшилось на 12 294, или 12,17%. Разница объясняется только последним Linear кодировщика и первым Linear декодировщика: (1024 + 1)·6 + 1024·6 = 12 294. Свёртки остались теми же. Среднее время сократилось на 13,22%, в пределах допуска; A при seed 102 обучался 3,056 с, что увеличило разброс времени. Наблюдение не доказывает устойчивого ускорения B.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6 Визуальная проверка и шум датчика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3999" cy="228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2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  <w:ind w:firstLine="0"/>
        <w:jc w:val="center"/>
      </w:pPr>
      <w:r>
        <w:t>Рисунок 1 — первые восемь тестовых сцен; сверху оригинал, затем A (d = 8) и B (d = 2), seed 101. Изображения увеличены в четыре раза методом ближайшего соседа.</w:t>
      </w:r>
    </w:p>
    <w:p>
      <w:pPr>
        <w:spacing w:after="120" w:line="259" w:lineRule="auto"/>
        <w:ind w:firstLine="369"/>
        <w:jc w:val="both"/>
      </w:pPr>
      <w:r>
        <w:t>Наблюдение: в первой строке видна мелкая зернистость по всему кадру. В обеих реконструкциях фон значительно глаже, отдельные шумовые пятна не копируются. У A положение и различия размера дисков передаются лучше, хотя контур размыт. В B радиусы визуально менее разнообразны: маленький диск в третьей сцене увеличен относительно оригинала, крупные диски в первой и восьмой сценах уменьшены. Положение в целом сохраняется, но контуры и размер не восстановлены точно.</w:t>
      </w:r>
    </w:p>
    <w:p>
      <w:pPr>
        <w:spacing w:after="120" w:line="259" w:lineRule="auto"/>
        <w:ind w:firstLine="369"/>
        <w:jc w:val="both"/>
      </w:pPr>
      <w:r>
        <w:t>Объяснение: обучение выделяет устойчивую структуру сцены, а непредсказуемый пиксельный шум сглаживает. При d = 2 сжатие сильнее ограничивает геометрию: в латентном представлении конкурируют положение и радиус. Это согласуется с диагностикой по d, но не доказывает, что конкретная координата латентного вектора отвечает за определённый фактор.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231"/>
        <w:gridCol w:w="2438"/>
        <w:gridCol w:w="3912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Первые 8 сцен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σ остатка фона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PSNR к чистым сценам, дБ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Шумный оригинал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0,05029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26,062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Реконструкция A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0,01663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26,095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Реконструкция B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0,01747</w:t>
            </w:r>
          </w:p>
        </w:tc>
        <w:tc>
          <w:tcPr>
            <w:tcW w:type="dxa" w:w="39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23,600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Дополнительная проверка: чистые сцены восстановлены генератором из тех же факторов, без нового обучения. Остаток фона вычислен по первым четырём строкам пикселей, где диск невозможен. Его стандартное отклонение уменьшилось с 0,05029 до 0,01663 в A и 0,01747 в B. Это подтверждает сглаживание в выбранной области; остаток включает и ошибку градиента, поэтому не является чистой оценкой шума модели.</w:t>
      </w:r>
    </w:p>
    <w:p>
      <w:pPr>
        <w:spacing w:after="120" w:line="259" w:lineRule="auto"/>
        <w:ind w:firstLine="369"/>
        <w:jc w:val="both"/>
      </w:pPr>
      <w:r>
        <w:t>Значения PSNR к чистым сценам приведены только для восьми иллюстраций и не подменяют основную тестовую метрику на 1024 сценах. Для чистой идеальной сцены относительно шумного эталона ориентир 10 log₁₀(1/0,05²) ≈ 26,02 дБ; clipping и конечная выборка меняют его. Это ориентир шумового уровня, не строгий верхний предел PSNR произвольной модели.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7 Практическая польза и критерий 2s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701"/>
        <w:gridCol w:w="1814"/>
        <w:gridCol w:w="3175"/>
        <w:gridCol w:w="289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Изменение</w:t>
            </w:r>
          </w:p>
        </w:tc>
        <w:tc>
          <w:tcPr>
            <w:tcW w:type="dxa" w:w="3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 допуску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 2sA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PSNR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−1,6393 дБ</w:t>
            </w:r>
          </w:p>
        </w:tc>
        <w:tc>
          <w:tcPr>
            <w:tcW w:type="dxa" w:w="3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Ухудшение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Изменение есть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Разрыв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+0,05702 дБ</w:t>
            </w:r>
          </w:p>
        </w:tc>
        <w:tc>
          <w:tcPr>
            <w:tcW w:type="dxa" w:w="3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Нейтрально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Изменение есть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Время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−13,22%</w:t>
            </w:r>
          </w:p>
        </w:tc>
        <w:tc>
          <w:tcPr>
            <w:tcW w:type="dxa" w:w="3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Нейтрально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Не обнаружено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Параметры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−12,17%</w:t>
            </w:r>
          </w:p>
        </w:tc>
        <w:tc>
          <w:tcPr>
            <w:tcW w:type="dxa" w:w="317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Точная экономия ёмкости</w:t>
            </w:r>
          </w:p>
        </w:tc>
        <w:tc>
          <w:tcPr>
            <w:tcW w:type="dxa" w:w="289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Не применяется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Для PSNR оба правила согласованы: потеря превосходит и 1 дБ, и 2sA = 0,8285 дБ. Для разрыва ответы расходятся: 2sA = 0,00879 дБ существенно меньше наблюдаемого прироста 0,05702 дБ, но прирост меньше допуска 0,1 дБ. Малый разброс может сделать практически небольшое изменение заметным по учебному критерию.</w:t>
      </w:r>
    </w:p>
    <w:p>
      <w:pPr>
        <w:spacing w:after="120" w:line="259" w:lineRule="auto"/>
        <w:ind w:firstLine="369"/>
        <w:jc w:val="both"/>
      </w:pPr>
      <w:r>
        <w:t>Чувствительность решения к допуску: при удвоении допусков до ±2 дБ, ±0,2 дБ и ±40% все три отклика становятся нейтральными. При уменьшении вдвое PSNR остаётся ухудшением; прирост разрыва выходит за ±0,05 дБ, а снижение времени за 10%, поэтому они классифицируются как ухудшение и улучшение соответственно. Выбор допуска влияет на решение и не должен подстраиваться под результат.</w:t>
      </w:r>
    </w:p>
    <w:p>
      <w:pPr>
        <w:pStyle w:val="1"/>
        <w:keepNext/>
        <w:spacing w:after="120" w:line="259" w:lineRule="auto" w:before="200"/>
      </w:pPr>
      <w:r>
        <w:t>8 Диагностика размера представления</w:t>
      </w:r>
    </w:p>
    <w:p>
      <w:pPr>
        <w:spacing w:after="120" w:line="259" w:lineRule="auto"/>
        <w:ind w:firstLine="369"/>
        <w:jc w:val="both"/>
      </w:pPr>
      <w:r>
        <w:t>Для disc_noise выполнены d = 1, 2, 3, 4, 8 на seed 101–103. Значения d = 2 и 8 взяты из основной серии; остальные получены отдельными обучениями при тех же 20 эпохах. Разброс в таблице относится к трём seed и отличается от sA основной серии.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680"/>
        <w:gridCol w:w="1814"/>
        <w:gridCol w:w="1814"/>
        <w:gridCol w:w="1814"/>
        <w:gridCol w:w="1757"/>
        <w:gridCol w:w="1701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Seed 101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Seed 102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Seed 103</w:t>
            </w:r>
          </w:p>
        </w:tc>
        <w:tc>
          <w:tcPr>
            <w:tcW w:type="dxa" w:w="175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Среднее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19,576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19,730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19,514</w:t>
            </w:r>
          </w:p>
        </w:tc>
        <w:tc>
          <w:tcPr>
            <w:tcW w:type="dxa" w:w="175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19,607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0,111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21,429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21,542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21,345</w:t>
            </w:r>
          </w:p>
        </w:tc>
        <w:tc>
          <w:tcPr>
            <w:tcW w:type="dxa" w:w="175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21,439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0,099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22,288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22,433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23,345</w:t>
            </w:r>
          </w:p>
        </w:tc>
        <w:tc>
          <w:tcPr>
            <w:tcW w:type="dxa" w:w="175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22,689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0,573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23,276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23,163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23,297</w:t>
            </w:r>
          </w:p>
        </w:tc>
        <w:tc>
          <w:tcPr>
            <w:tcW w:type="dxa" w:w="175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23,245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0,072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23,180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23,427</w:t>
            </w:r>
          </w:p>
        </w:tc>
        <w:tc>
          <w:tcPr>
            <w:tcW w:type="dxa" w:w="181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22,362</w:t>
            </w:r>
          </w:p>
        </w:tc>
        <w:tc>
          <w:tcPr>
            <w:tcW w:type="dxa" w:w="175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22,989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0,557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PSNR растёт от 19,607 дБ при d = 1 до 23,245 дБ при d = 4. Для d = 8 среднее равно 22,989 дБ; разница с d = 4 составляет 0,256 дБ, меньше практического допуска 1 дБ и разброса d = 8. Результат не устанавливает превосходство d = 4 над d = 8. Размер 3–4 уже позволяет передать три геометрических фактора, но достаточность зависит и от оптимизации, растеризации и шума.</w:t>
      </w:r>
    </w:p>
    <w:p>
      <w:pPr>
        <w:spacing w:after="120" w:line="259" w:lineRule="auto"/>
        <w:ind w:firstLine="369"/>
        <w:jc w:val="both"/>
      </w:pPr>
      <w:r>
        <w:t>Исходная демонстрация N = 1 воспроизведена отдельно: A = 26,069 дБ, B = 23,199 дБ, Δ = −2,870 дБ; эталон = 17,171 дБ. В таблице методички — 26,00 и 23,20 дБ. Направление и масштаб эффекта согласуются; различие последних знаков ожидаемо при CUDA. Её диагностика дала 20,69 / 23,16 / 25,27 / 26,15 / 25,80 дБ. Эти значения относятся к чистому набору disc.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9 Воспроизводимость ограничения и вывод</w:t>
      </w:r>
    </w:p>
    <w:p>
      <w:pPr>
        <w:spacing w:after="120" w:line="259" w:lineRule="auto"/>
        <w:ind w:firstLine="369"/>
        <w:jc w:val="both"/>
      </w:pPr>
      <w:r>
        <w:t>Сохранены исходные байты библиотеки и демонстрации, блокнот с outputs, первичные метрики, ошибки MSE по каждой из 1024 train/test сцен для десяти моделей, восемь float32-реконструкций A/B, веса seed 101, среда, паспорт и исходный ZIP-экспорт. Полные версии пакетов и nvidia-smi включены в environment.json. Все пути внутри проекта относительные.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494"/>
        <w:gridCol w:w="2381"/>
        <w:gridCol w:w="2381"/>
        <w:gridCol w:w="2324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Повтор seed 101</w:t>
            </w:r>
          </w:p>
        </w:tc>
        <w:tc>
          <w:tcPr>
            <w:tcW w:type="dxa" w:w="23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Первый PSNR</w:t>
            </w:r>
          </w:p>
        </w:tc>
        <w:tc>
          <w:tcPr>
            <w:tcW w:type="dxa" w:w="23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Повтор PSNR</w:t>
            </w:r>
          </w:p>
        </w:tc>
        <w:tc>
          <w:tcPr>
            <w:tcW w:type="dxa" w:w="23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Разность, дБ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23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23,17994</w:t>
            </w:r>
          </w:p>
        </w:tc>
        <w:tc>
          <w:tcPr>
            <w:tcW w:type="dxa" w:w="23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23,14674</w:t>
            </w:r>
          </w:p>
        </w:tc>
        <w:tc>
          <w:tcPr>
            <w:tcW w:type="dxa" w:w="23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-0,03320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23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21,42860</w:t>
            </w:r>
          </w:p>
        </w:tc>
        <w:tc>
          <w:tcPr>
            <w:tcW w:type="dxa" w:w="238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21,43606</w:t>
            </w:r>
          </w:p>
        </w:tc>
        <w:tc>
          <w:tcPr>
            <w:tcW w:type="dxa" w:w="232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0,00746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Два повторных обучения выполнены в том же Colab-сеансе. Отличия меньше sA основной серии и допуска PSNR. Побитовая детерминированность CUDA-свёрток не включена. Это повтор seed 101, а не новая серия из пяти seed на другой машине; точное совпадение времени не ожидается.</w:t>
      </w:r>
    </w:p>
    <w:p>
      <w:pPr>
        <w:spacing w:after="120" w:line="259" w:lineRule="auto"/>
        <w:ind w:firstLine="369"/>
        <w:jc w:val="both"/>
      </w:pPr>
      <w:r>
        <w:t>Независимая локальная проверка заново создала синтетические сцены с seed 7, сверила восемь входов по пикселям и эталон, пересчитала PSNR и разрыв из сохранённых поизображенных MSE, агрегаты и лист сравнения. Максимальное расхождение метрик 0,00000273 дБ; расхождение эталона 0,00000113 дБ связано с float32/float64 и порядком суммирования. Обучение всех моделей локально повторно не выполнялось.</w:t>
      </w:r>
    </w:p>
    <w:p>
      <w:pPr>
        <w:spacing w:after="120" w:line="259" w:lineRule="auto"/>
        <w:ind w:firstLine="369"/>
        <w:jc w:val="both"/>
      </w:pPr>
      <w:r>
        <w:t>Ограничения: один синтетический набор, одна архитектура, 20 эпох и пять seed. Оценка относительно шумного эталона смешивает ошибки геометрии и невозможность восстановления случайного шума. PSNR не различает размытие контура и сдвиг объекта. Развёртка по d использует три seed; окончательную оптимальную размерность она не устанавливает. Время зависит от нагрузки GPU и включает выброс A при seed 102. Выводы не переносятся на реальные фотографии без нового опыта.</w:t>
      </w:r>
    </w:p>
    <w:p>
      <w:pPr>
        <w:spacing w:after="120" w:line="259" w:lineRule="auto"/>
        <w:ind w:firstLine="369"/>
        <w:jc w:val="both"/>
      </w:pPr>
      <w:r>
        <w:t>Три параметра геометрии задают низкоразмерное семейство сцен, однако шум добавляет много независимых возмущений. Для конечных растров количество факторов само по себе не является универсальным доказательством минимального d. Наблюдаемый провал d = 2 согласуется с ограничением представления, но на результат также влияют сходимость и инициализация; различить их точнее помогли бы более длительное обучение и независимые серии.</w:t>
      </w:r>
    </w:p>
    <w:p>
      <w:pPr>
        <w:spacing w:after="120" w:line="259" w:lineRule="auto"/>
        <w:ind w:firstLine="369"/>
        <w:jc w:val="both"/>
      </w:pPr>
      <w:r>
        <w:t>Вывод: гипотеза о потере более 1 дБ подтверждена в заданных условиях. Уменьшение d с 8 до 2 снизило PSNR с 23,0824 до 21,4431 дБ; выигрыш над эталоном уменьшился с 6,3192 до 4,6800 дБ. Параметров стало меньше на 12,17%, устойчивого ускорения не обнаружено. Рост разрыва заметен по 2sA, но практически нейтрален. Для сохранения геометрии диска при допуске 1 дБ из двух сравниваемых режимов предпочтителен A.</w:t>
      </w:r>
    </w:p>
    <w:p>
      <w:pPr>
        <w:spacing w:after="120" w:line="259" w:lineRule="auto"/>
        <w:ind w:firstLine="369"/>
        <w:jc w:val="both"/>
      </w:pPr>
      <w:r>
        <w:t>Индивидуальная часть решения: постановка варианта 13 и допусков, программа сохранения первичных данных, основной опыт, диагностика и повтор, независимый пересчёт, анализ визуальных различий и оформление отчёта. Учебная библиотека и демонстрация сохранены как предоставленные материалы.</w:t>
      </w:r>
    </w:p>
    <w:p>
      <w:pPr>
        <w:spacing w:after="120" w:line="259" w:lineRule="auto"/>
        <w:ind w:firstLine="0"/>
        <w:jc w:val="left"/>
      </w:pPr>
      <w:r>
        <w:t>Блокнот: https://colab.research.google.com/drive/1X40GiBPImwuvVHa6RPSJ6Fkju7uUo2M9. Локальная копия с outputs — src/lab07.ipynb. Паспорт — artifacts/passport.json; журнал — experiment_journal.md; комплект — github.com/riasnoi/creative-ai-labs/tree/main/lab_07.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10 Ответы на контрольные вопросы</w:t>
      </w:r>
    </w:p>
    <w:p>
      <w:pPr>
        <w:pStyle w:val="21"/>
        <w:spacing w:after="120" w:line="259" w:lineRule="auto"/>
      </w:pPr>
      <w:r>
        <w:t>1 Автокодировщик и классификатор</w:t>
      </w:r>
    </w:p>
    <w:p>
      <w:pPr>
        <w:spacing w:after="120" w:line="259" w:lineRule="auto"/>
        <w:ind w:firstLine="369"/>
        <w:jc w:val="both"/>
      </w:pPr>
      <w:r>
        <w:t>Автокодировщик получает изображение и восстанавливает его; цель совпадает с изображением, потеря измеряет ошибку реконструкции. Классификатор предсказывает метку класса, обучается по меткам и оценивается, например, по accuracy. У автокодировщика здесь MSE и тестовый PSNR.</w:t>
      </w:r>
    </w:p>
    <w:p>
      <w:pPr>
        <w:pStyle w:val="21"/>
        <w:spacing w:after="120" w:line="259" w:lineRule="auto"/>
      </w:pPr>
      <w:r>
        <w:t>2 Узкое место</w:t>
      </w:r>
    </w:p>
    <w:p>
      <w:pPr>
        <w:spacing w:after="120" w:line="259" w:lineRule="auto"/>
        <w:ind w:firstLine="369"/>
        <w:jc w:val="both"/>
      </w:pPr>
      <w:r>
        <w:t>Латентный вектор ограничивает объём представления и вынуждает выделять устойчивые признаки. При d не меньше 3072 ограничение размерности исчезает: сеть может приблизить тождественное отображение. Это не неизбежно, а зависит от архитектуры и регуляризации.</w:t>
      </w:r>
    </w:p>
    <w:p>
      <w:pPr>
        <w:pStyle w:val="21"/>
        <w:spacing w:after="120" w:line="259" w:lineRule="auto"/>
      </w:pPr>
      <w:r>
        <w:t>3 Тест и разрыв</w:t>
      </w:r>
    </w:p>
    <w:p>
      <w:pPr>
        <w:spacing w:after="120" w:line="259" w:lineRule="auto"/>
        <w:ind w:firstLine="369"/>
        <w:jc w:val="both"/>
      </w:pPr>
      <w:r>
        <w:t>Тестовые сцены не участвовали в обновлении весов; они проверяют обобщение. Положительный PSNR_train − PSNR_test показывает преимущество на обучающих сценах, но малые значения могут зависеть от состава выборок. Здесь train-оценка использует первые 1024 из 4096 сцен.</w:t>
      </w:r>
    </w:p>
    <w:p>
      <w:pPr>
        <w:pStyle w:val="21"/>
        <w:spacing w:after="120" w:line="259" w:lineRule="auto"/>
      </w:pPr>
      <w:r>
        <w:t>4 Средняя картинка</w:t>
      </w:r>
    </w:p>
    <w:p>
      <w:pPr>
        <w:spacing w:after="120" w:line="259" w:lineRule="auto"/>
        <w:ind w:firstLine="369"/>
        <w:jc w:val="both"/>
      </w:pPr>
      <w:r>
        <w:t>По 4096 обучающим изображениям вычисляется попиксельное среднее, одинаковое для всех тестовых входов. Фон уже даёт заметный PSNR; сравнение с этим эталоном проверяет, извлекает ли модель информацию о конкретной сцене.</w:t>
      </w:r>
    </w:p>
    <w:p>
      <w:pPr>
        <w:pStyle w:val="21"/>
        <w:spacing w:after="120" w:line="259" w:lineRule="auto"/>
      </w:pPr>
      <w:r>
        <w:t>5 Число факторов</w:t>
      </w:r>
    </w:p>
    <w:p>
      <w:pPr>
        <w:spacing w:after="120" w:line="259" w:lineRule="auto"/>
        <w:ind w:firstLine="369"/>
        <w:jc w:val="both"/>
      </w:pPr>
      <w:r>
        <w:t>Геометрию disc_noise задают три непрерывных фактора: координаты центра x/y и радиус. Шум добавляет независимые пиксельные возмущения и не является четвёртым скалярным фактором. d=2 создаёт слишком тесное представление для непрерывного кодирования трёх факторов без потерь; d≥3 ещё не гарантирует хорошей оптимизации. Для конечного растеризованного набора строгий универсальный запрет по одному числу факторов не следует; необходима экспериментальная диагностика.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Ответы на контрольные вопросы продолжение</w:t>
      </w:r>
    </w:p>
    <w:p>
      <w:pPr>
        <w:pStyle w:val="21"/>
        <w:spacing w:after="120" w:line="259" w:lineRule="auto"/>
      </w:pPr>
      <w:r>
        <w:t>6 Чистая цель</w:t>
      </w:r>
    </w:p>
    <w:p>
      <w:pPr>
        <w:spacing w:after="120" w:line="259" w:lineRule="auto"/>
        <w:ind w:firstLine="369"/>
        <w:jc w:val="both"/>
      </w:pPr>
      <w:r>
        <w:t>В шумоподавляющем обучении чистая цель поощряет удаление случайных искажений. Зашумлённая цель поощряла бы их реконструкцию. В варианте 13 нет дополнительного шума σ=0,2: входы и цели уже содержат фиксированный шум датчика σ=0,05; это обычное сжатие шумного набора.</w:t>
      </w:r>
    </w:p>
    <w:p>
      <w:pPr>
        <w:pStyle w:val="21"/>
        <w:spacing w:after="120" w:line="259" w:lineRule="auto"/>
      </w:pPr>
      <w:r>
        <w:t>7 Выигрыш</w:t>
      </w:r>
    </w:p>
    <w:p>
      <w:pPr>
        <w:spacing w:after="120" w:line="259" w:lineRule="auto"/>
        <w:ind w:firstLine="369"/>
        <w:jc w:val="both"/>
      </w:pPr>
      <w:r>
        <w:t>25,8 − 19,0 = 6,8 дБ. При сравнении средних поизображенных PSNR это соответствует отношению геометрических средних MSE примерно 10^(6,8/10) = 4,79; не обязательно отношению арифметических средних MSE.</w:t>
      </w:r>
    </w:p>
    <w:p>
      <w:pPr>
        <w:pStyle w:val="21"/>
        <w:spacing w:after="120" w:line="259" w:lineRule="auto"/>
      </w:pPr>
      <w:r>
        <w:t>8 MSE и L1</w:t>
      </w:r>
    </w:p>
    <w:p>
      <w:pPr>
        <w:spacing w:after="120" w:line="259" w:lineRule="auto"/>
        <w:ind w:firstLine="369"/>
        <w:jc w:val="both"/>
      </w:pPr>
      <w:r>
        <w:t>PSNR непосредственно связан с MSE, а L1 минимизирует средний модуль ошибки. Разные веса крупных ошибок и скорости сходимости дают разные PSNR при внешне близких изображениях. Сравнение при 20 эпохах не устанавливает предельное качество.</w:t>
      </w:r>
    </w:p>
    <w:p>
      <w:pPr>
        <w:pStyle w:val="21"/>
        <w:spacing w:after="120" w:line="259" w:lineRule="auto"/>
      </w:pPr>
      <w:r>
        <w:t>9 Малая выборка и seed</w:t>
      </w:r>
    </w:p>
    <w:p>
      <w:pPr>
        <w:spacing w:after="120" w:line="259" w:lineRule="auto"/>
        <w:ind w:firstLine="369"/>
        <w:jc w:val="both"/>
      </w:pPr>
      <w:r>
        <w:t>При меньшем числе примеров хуже покрывается пространство факторов, и результат сильнее зависит от инициализации и порядка пакетов. Рост разброса возможен, но не гарантирован в каждом опыте. Сохранять число шагов при 4096→512 необходимо повышением 20→160 эпох; это не фактор варианта 13.</w:t>
      </w:r>
    </w:p>
    <w:p>
      <w:pPr>
        <w:pStyle w:val="21"/>
        <w:spacing w:after="120" w:line="259" w:lineRule="auto"/>
      </w:pPr>
      <w:r>
        <w:t>10 Паспорт</w:t>
      </w:r>
    </w:p>
    <w:p>
      <w:pPr>
        <w:spacing w:after="120" w:line="259" w:lineRule="auto"/>
        <w:ind w:firstLine="369"/>
        <w:jc w:val="both"/>
      </w:pPr>
      <w:r>
        <w:t>Нужны исходный код и SHA-256, вариант и набор, генератор данных с seed 7, размеры и разбиение, обе конфигурации, seed 101–105, порядок прогрева и A/B, архитектура, d, loss, Adam, lr, batch, эпохи, число шагов, точность, устройство, версии Python/torch/numpy/CUDA, определения метрик, время и допуски. Время GPU и последние знаки PSNR не гарантированы.</w:t>
      </w:r>
    </w:p>
    <w:p>
      <w:pPr>
        <w:pStyle w:val="1"/>
        <w:keepNext/>
        <w:spacing w:after="120" w:line="259" w:lineRule="auto" w:before="200"/>
      </w:pPr>
      <w:r>
        <w:t>Источники</w:t>
      </w:r>
    </w:p>
    <w:p>
      <w:pPr>
        <w:spacing w:after="120" w:line="259" w:lineRule="auto"/>
        <w:ind w:firstLine="0"/>
        <w:jc w:val="left"/>
      </w:pPr>
      <w:r>
        <w:t>1. Лабораторная работа №7. Построение автокодировщика. Методические указания по дисциплине «Искусственный интеллект в креативных технологиях», 09.04.02, семестр 1. Разделы 2–9 и приложение А; копия в docs/.</w:t>
        <w:br/>
        <w:t>2. Приложенные учебные файлы lab07_lib.py и lab07_demo.py. Контрольные суммы и фактическая среда сохранены в паспорте эксперимента.</w:t>
        <w:br/>
        <w:t>3. Демонстрационный журнал и results_30_variants.json из приложенного комплекта использованы для ознакомления с проверкой учебного кода; собственные результаты получены отдельным запуском 18.10.2026.</w:t>
      </w:r>
    </w:p>
    <w:sectPr w:rsidR="009E7411" w:rsidRPr="00052455" w:rsidSect="00034616">
      <w:footerReference w:type="default" r:id="rId11"/>
      <w:pgSz w:w="11909" w:h="16834"/>
      <w:pgMar w:top="1080" w:right="1080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76A00" w:rsidRDefault="00E76A00">
      <w:pPr>
        <w:spacing w:after="0" w:line="240" w:lineRule="auto"/>
      </w:pPr>
      <w:r>
        <w:separator/>
      </w:r>
    </w:p>
  </w:endnote>
  <w:endnote w:type="continuationSeparator" w:id="0">
    <w:p w:rsidR="00E76A00" w:rsidRDefault="00E76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E7411" w:rsidRDefault="00000000">
    <w:pPr>
      <w:pStyle w:val="a7"/>
      <w:jc w:val="center"/>
    </w:pPr>
    <w:r>
      <w:rPr>
        <w:rFonts w:eastAsia="Times New Roman"/>
        <w:sz w:val="18"/>
      </w:rPr>
      <w:fldChar w:fldCharType="begin"/>
    </w:r>
    <w:r>
      <w:rPr>
        <w:rFonts w:eastAsia="Times New Roman"/>
        <w:sz w:val="18"/>
      </w:rPr>
      <w:instrText>PAGE</w:instrText>
    </w:r>
    <w:r w:rsidR="00052455">
      <w:rPr>
        <w:rFonts w:eastAsia="Times New Roman"/>
        <w:sz w:val="18"/>
      </w:rPr>
      <w:fldChar w:fldCharType="separate"/>
    </w:r>
    <w:r w:rsidR="00052455">
      <w:rPr>
        <w:rFonts w:eastAsia="Times New Roman"/>
        <w:noProof/>
        <w:sz w:val="18"/>
      </w:rPr>
      <w:t>2</w:t>
    </w:r>
    <w:r>
      <w:rPr>
        <w:rFonts w:eastAsia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76A00" w:rsidRDefault="00E76A00">
      <w:pPr>
        <w:spacing w:after="0" w:line="240" w:lineRule="auto"/>
      </w:pPr>
      <w:r>
        <w:separator/>
      </w:r>
    </w:p>
  </w:footnote>
  <w:footnote w:type="continuationSeparator" w:id="0">
    <w:p w:rsidR="00E76A00" w:rsidRDefault="00E76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534147">
    <w:abstractNumId w:val="8"/>
  </w:num>
  <w:num w:numId="2" w16cid:durableId="613639278">
    <w:abstractNumId w:val="6"/>
  </w:num>
  <w:num w:numId="3" w16cid:durableId="165827415">
    <w:abstractNumId w:val="5"/>
  </w:num>
  <w:num w:numId="4" w16cid:durableId="476189246">
    <w:abstractNumId w:val="4"/>
  </w:num>
  <w:num w:numId="5" w16cid:durableId="1427994545">
    <w:abstractNumId w:val="7"/>
  </w:num>
  <w:num w:numId="6" w16cid:durableId="1109474643">
    <w:abstractNumId w:val="3"/>
  </w:num>
  <w:num w:numId="7" w16cid:durableId="899093537">
    <w:abstractNumId w:val="2"/>
  </w:num>
  <w:num w:numId="8" w16cid:durableId="1413089801">
    <w:abstractNumId w:val="1"/>
  </w:num>
  <w:num w:numId="9" w16cid:durableId="80026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55"/>
    <w:rsid w:val="0006063C"/>
    <w:rsid w:val="0015074B"/>
    <w:rsid w:val="0029639D"/>
    <w:rsid w:val="00326F90"/>
    <w:rsid w:val="009E7411"/>
    <w:rsid w:val="00AA1D8D"/>
    <w:rsid w:val="00B47730"/>
    <w:rsid w:val="00CB0664"/>
    <w:rsid w:val="00E41D3C"/>
    <w:rsid w:val="00E76A00"/>
    <w:rsid w:val="00ED1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6CFC5F"/>
  <w14:defaultImageDpi w14:val="300"/>
  <w15:docId w15:val="{9B69DC54-31E2-C848-9D03-325C43EB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eastAsia="Times New Roman" w:cs="Times New Roman"/>
      <w:color w:val="000000"/>
      <w:sz w:val="22"/>
    </w:rPr>
  </w:style>
  <w:style w:type="paragraph" w:styleId="1">
    <w:name w:val="heading 1"/>
    <w:basedOn w:val="a1"/>
    <w:next w:val="a1"/>
    <w:link w:val="10"/>
    <w:uiPriority w:val="9"/>
    <w:qFormat/>
    <w:rsid w:val="00052455"/>
    <w:pPr>
      <w:keepNext/>
      <w:keepLines/>
      <w:spacing w:before="48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52455"/>
    <w:rPr>
      <w:rFonts w:ascii="Times New Roman" w:eastAsiaTheme="majorEastAsia" w:hAnsi="Times New Roman" w:cstheme="majorBidi"/>
      <w:b/>
      <w:bCs/>
      <w:color w:val="000000"/>
      <w:sz w:val="30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1192</Words>
  <Characters>8038</Characters>
  <Application>Microsoft Office Word</Application>
  <DocSecurity>0</DocSecurity>
  <Lines>309</Lines>
  <Paragraphs>263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1 Подготовка рабочей среды и паспорт эксперимента</vt:lpstr>
      <vt:lpstr/>
    </vt:vector>
  </TitlesOfParts>
  <Manager/>
  <Company/>
  <LinksUpToDate>false</LinksUpToDate>
  <CharactersWithSpaces>8967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 Построение автокодировщика</dc:title>
  <dc:subject>Вариант 13</dc:subject>
  <dc:creator>Рясной Владимир Олегович</dc:creator>
  <cp:keywords/>
  <dc:description/>
  <cp:lastModifiedBy>Рясной Владимир Олегович</cp:lastModifiedBy>
  <cp:revision>2</cp:revision>
  <dcterms:created xsi:type="dcterms:W3CDTF">2026-10-18T20:48:57Z</dcterms:created>
  <dcterms:modified xsi:type="dcterms:W3CDTF">2026-10-18T20:48:57Z</dcterms:modified>
  <cp:category/>
</cp:coreProperties>
</file>