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7411" w:rsidRDefault="00000000">
      <w:pPr>
        <w:spacing w:after="80"/>
        <w:jc w:val="center"/>
      </w:pPr>
      <w:r>
        <w:rPr>
          <w:noProof/>
        </w:rPr>
        <w:drawing>
          <wp:inline distT="0" distB="0" distL="0" distR="0">
            <wp:extent cx="621792" cy="676123"/>
            <wp:effectExtent l="0" t="0" r="0" b="0"/>
            <wp:docPr id="1" name="Picture 1" descr="Эмблема Донского государственного технического университета" title="Эмблема Д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6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11" w:rsidRPr="00052455" w:rsidRDefault="00000000">
      <w:pPr>
        <w:spacing w:after="240" w:line="240" w:lineRule="auto"/>
        <w:ind w:left="-144"/>
        <w:jc w:val="center"/>
        <w:rPr>
          <w:lang w:val="ru-RU"/>
        </w:rPr>
      </w:pPr>
      <w:r w:rsidRPr="00052455">
        <w:rPr>
          <w:rFonts w:eastAsia="Times New Roman"/>
          <w:sz w:val="24"/>
          <w:lang w:val="ru-RU"/>
        </w:rPr>
        <w:t>МИНИСТЕРСТВО НАУКИ И ВЫСШЕГО ОБРАЗОВАНИЯ РОССИЙСКОЙ ФЕДЕРАЦИИ</w:t>
      </w:r>
    </w:p>
    <w:p w:rsidR="009E7411" w:rsidRPr="00052455" w:rsidRDefault="00000000">
      <w:pPr>
        <w:spacing w:after="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ФЕДЕРАЛЬНОЕ ГОСУДАРСТВЕННОЕ БЮДЖЕТНОЕ</w:t>
      </w:r>
      <w:r w:rsidRPr="00052455">
        <w:rPr>
          <w:rFonts w:eastAsia="Times New Roman"/>
          <w:sz w:val="28"/>
          <w:lang w:val="ru-RU"/>
        </w:rPr>
        <w:br/>
        <w:t>ОБРАЗОВАТЕЛЬНОЕ УЧРЕЖДЕНИЕ</w:t>
      </w:r>
      <w:r w:rsidRPr="00052455">
        <w:rPr>
          <w:rFonts w:eastAsia="Times New Roman"/>
          <w:sz w:val="28"/>
          <w:lang w:val="ru-RU"/>
        </w:rPr>
        <w:br/>
        <w:t>ВЫСШЕГО ОБРАЗОВАНИЯ</w:t>
      </w:r>
      <w:r w:rsidRPr="00052455">
        <w:rPr>
          <w:rFonts w:eastAsia="Times New Roman"/>
          <w:sz w:val="28"/>
          <w:lang w:val="ru-RU"/>
        </w:rPr>
        <w:br/>
        <w:t>«ДОНСКОЙ ГОСУДАРСТВЕННЫЙ ТЕХНИЧЕСКИЙ УНИВЕРСИТЕТ»</w:t>
      </w:r>
      <w:r w:rsidRPr="00052455">
        <w:rPr>
          <w:rFonts w:eastAsia="Times New Roman"/>
          <w:sz w:val="28"/>
          <w:lang w:val="ru-RU"/>
        </w:rPr>
        <w:br/>
        <w:t>(ДГТУ)</w:t>
      </w:r>
    </w:p>
    <w:p w:rsidR="009E7411" w:rsidRPr="00052455" w:rsidRDefault="00000000">
      <w:pPr>
        <w:spacing w:before="1920" w:after="12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ЛАБОРАТОРНАЯ РАБОТА №5</w:t>
      </w:r>
    </w:p>
    <w:p w:rsidR="009E7411" w:rsidRPr="00052455" w:rsidRDefault="00000000">
      <w:pPr>
        <w:spacing w:after="6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по дисциплине:</w:t>
      </w:r>
    </w:p>
    <w:p w:rsidR="009E7411" w:rsidRPr="00052455" w:rsidRDefault="00000000">
      <w:pPr>
        <w:spacing w:after="44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«Искусственный интеллект в креативных технологиях»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656"/>
        <w:gridCol w:w="4752"/>
      </w:tblGrid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8"/>
              </w:rPr>
              <w:t>Направление</w:t>
            </w:r>
            <w:proofErr w:type="spellEnd"/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09.04.02 Информационные системы и 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Программа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Интеллектуальные медиатехнологии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Номер зачетн. книжки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2602149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Группа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МИК11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Студент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Рясной Владимир Олегович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Преподаватель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Pr="00052455" w:rsidRDefault="00052455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8"/>
                <w:lang w:val="ru-RU"/>
              </w:rPr>
              <w:t>Трубчик</w:t>
            </w:r>
            <w:proofErr w:type="spellEnd"/>
            <w:r>
              <w:rPr>
                <w:rFonts w:eastAsia="Times New Roman"/>
                <w:sz w:val="28"/>
                <w:lang w:val="ru-RU"/>
              </w:rPr>
              <w:t xml:space="preserve"> Ирина Степановна</w:t>
            </w:r>
          </w:p>
        </w:tc>
      </w:tr>
    </w:tbl>
    <w:p w:rsidR="009E7411" w:rsidRDefault="00052455">
      <w:pPr>
        <w:spacing w:before="2360" w:after="80" w:line="240" w:lineRule="auto"/>
        <w:jc w:val="center"/>
      </w:pP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proofErr w:type="spellStart"/>
      <w:r w:rsidR="00000000">
        <w:rPr>
          <w:rFonts w:eastAsia="Times New Roman"/>
          <w:sz w:val="28"/>
        </w:rPr>
        <w:t>Ростов-на-Дону</w:t>
      </w:r>
      <w:proofErr w:type="spellEnd"/>
    </w:p>
    <w:p w:rsidR="009E7411" w:rsidRDefault="00000000">
      <w:pPr>
        <w:spacing w:after="0" w:line="240" w:lineRule="auto"/>
        <w:jc w:val="center"/>
      </w:pPr>
      <w:r>
        <w:rPr>
          <w:rFonts w:eastAsia="Times New Roman"/>
          <w:sz w:val="28"/>
        </w:rPr>
        <w:t>2026</w:t>
      </w:r>
    </w:p>
    <w:p w:rsidR="009E7411" w:rsidRDefault="009E7411">
      <w:pPr>
        <w:sectPr w:rsidR="009E7411">
          <w:pgSz w:w="11909" w:h="16834"/>
          <w:pgMar w:top="1138" w:right="850" w:bottom="1138" w:left="1699" w:header="720" w:footer="720" w:gutter="0"/>
          <w:cols w:space="720"/>
          <w:docGrid w:linePitch="360"/>
        </w:sectPr>
      </w:pPr>
    </w:p>
    <w:p>
      <w:pPr>
        <w:pStyle w:val="1"/>
      </w:pPr>
      <w:r>
        <w:t>Запуск открытой модели text-to-image</w:t>
      </w:r>
    </w:p>
    <w:p>
      <w:pPr>
        <w:widowControl/>
      </w:pPr>
      <w:r>
        <w:rPr>
          <w:rFonts w:ascii="Times New Roman" w:hAnsi="Times New Roman"/>
          <w:color w:val="000000"/>
        </w:rPr>
        <w:t>Вариант 13 · Постер научной выставки · Повтор в одном сеансе</w:t>
      </w:r>
    </w:p>
    <w:p>
      <w:pPr>
        <w:pStyle w:val="21"/>
      </w:pPr>
      <w:r>
        <w:rPr>
          <w:rFonts w:ascii="Times New Roman" w:hAnsi="Times New Roman"/>
          <w:color w:val="000000"/>
        </w:rPr>
        <w:t>1 Цель, постановка и гипотеза</w:t>
      </w:r>
    </w:p>
    <w:p>
      <w:pPr>
        <w:widowControl/>
      </w:pPr>
      <w:r>
        <w:rPr>
          <w:rFonts w:ascii="Times New Roman" w:hAnsi="Times New Roman"/>
          <w:color w:val="000000"/>
        </w:rPr>
        <w:t>Цель работы — запустить SD Turbo по закреплённой ревизии, сохранить результат и условия запуска, измерить воспроизводимость и объяснить ошибку повторного использования генератора.</w:t>
      </w:r>
    </w:p>
    <w:p>
      <w:pPr>
        <w:widowControl/>
      </w:pPr>
      <w:r>
        <w:rPr>
          <w:rFonts w:ascii="Times New Roman" w:hAnsi="Times New Roman"/>
          <w:color w:val="000000"/>
        </w:rPr>
        <w:t>Вариант 13 задаёт бриф 3 и условие 1: два запуска подряд со свежими генераторами на CPU при одном seed. Seed = 1000 + 13 = 1013. Фиксируются запрос, модель, ревизия, scheduler, размер 512×512, один шаг, guidance_scale = 0,0, float16 и пакет из одного изображения.</w:t>
      </w:r>
    </w:p>
    <w:p>
      <w:pPr>
        <w:widowControl/>
      </w:pPr>
      <w:r>
        <w:rPr>
          <w:rFonts w:ascii="Times New Roman" w:hAnsi="Times New Roman"/>
          <w:color w:val="000000"/>
        </w:rPr>
        <w:t>Гипотеза: в одном сеансе при неизменной среде свежие CPU-генераторы с seed 1013 дадут побитово одинаковые изображения. Повторное использование общего генератора изменит его состояние, и второе изображение будет отличаться.</w:t>
      </w:r>
    </w:p>
    <w:p>
      <w:pPr>
        <w:widowControl/>
      </w:pPr>
      <w:r>
        <w:rPr>
          <w:rFonts w:ascii="Times New Roman" w:hAnsi="Times New Roman"/>
          <w:color w:val="000000"/>
        </w:rPr>
        <w:t>Запись до загрузки модели: 2026-10-18T23:05:39.384862+03:00 (МСК, UTC+3). Первичная запись — artifacts/expectations_before_run.json.</w:t>
      </w:r>
    </w:p>
    <w:p>
      <w:pPr>
        <w:widowControl/>
      </w:pPr>
      <w:r>
        <w:rPr>
          <w:rFonts w:ascii="Times New Roman" w:hAnsi="Times New Roman"/>
          <w:color w:val="000000"/>
        </w:rPr>
        <w:t>Правило решения: identical — пиксели совпали; close — пиксели различаются, но PSNR ≥ 40 дБ; different — PSNR &lt; 40 дБ. Допуск 40 дБ установлен до опыта и является учебным критерием, а не статистическим тестом.</w:t>
      </w:r>
    </w:p>
    <w:p>
      <w:pPr>
        <w:pStyle w:val="21"/>
      </w:pPr>
      <w:r>
        <w:rPr>
          <w:rFonts w:ascii="Times New Roman" w:hAnsi="Times New Roman"/>
          <w:color w:val="000000"/>
        </w:rPr>
        <w:t>2 Данные и ограничения использования</w:t>
      </w:r>
    </w:p>
    <w:p>
      <w:pPr>
        <w:widowControl/>
      </w:pPr>
      <w:r>
        <w:rPr>
          <w:rFonts w:ascii="Times New Roman" w:hAnsi="Times New Roman"/>
          <w:color w:val="000000"/>
        </w:rPr>
        <w:t>Текстовый запрос взят без изменений из BRIEFS[2] учебной библиотеки:</w:t>
      </w:r>
    </w:p>
    <w:p>
      <w:pPr>
        <w:widowControl/>
      </w:pPr>
      <w:r>
        <w:rPr>
          <w:rFonts w:ascii="Times New Roman" w:hAnsi="Times New Roman"/>
          <w:color w:val="000000"/>
        </w:rPr>
        <w:t>poster concept for a science exhibition, abstract constellation of connected nodes, dark background with white and cyan lines, balanced composition, no text, no logo</w:t>
      </w:r>
    </w:p>
    <w:p>
      <w:pPr>
        <w:widowControl/>
      </w:pPr>
      <w:r>
        <w:rPr>
          <w:rFonts w:ascii="Times New Roman" w:hAnsi="Times New Roman"/>
          <w:color w:val="000000"/>
        </w:rPr>
        <w:t>Внешние изображения и реальные научные данные не подаются. Полученный постер — синтетический художественный концепт: узлы и связи не представляют реальные измерения или научную сеть. Запрос не содержит имён людей, логотипов или закрытых материалов.</w:t>
      </w:r>
    </w:p>
    <w:p>
      <w:pPr>
        <w:widowControl/>
      </w:pPr>
      <w:r>
        <w:rPr>
          <w:rFonts w:ascii="Times New Roman" w:hAnsi="Times New Roman"/>
          <w:color w:val="000000"/>
        </w:rPr>
        <w:t>Использована Stability AI Community License Agreement от 05.07.2024 на закреплённой ревизии. Запуск учебный и некоммерческий; действуют ограничения Acceptable Use Policy. Доступность весов не означает лицензию открытого ПО. Веса не распространяются. Ссылка на лицензию приведена в разделе источников; копия сохранена в docs/LICENSE_model.md.</w:t>
      </w:r>
    </w:p>
    <w:p>
      <w:r>
        <w:rPr>
          <w:rFonts w:ascii="Times New Roman" w:hAnsi="Times New Roman"/>
          <w:color w:val="000000"/>
        </w:rPr>
        <w:br w:type="page"/>
      </w:r>
    </w:p>
    <w:p>
      <w:pPr>
        <w:pStyle w:val="1"/>
      </w:pPr>
      <w:r>
        <w:rPr>
          <w:rFonts w:ascii="Times New Roman" w:hAnsi="Times New Roman"/>
          <w:color w:val="000000"/>
        </w:rPr>
        <w:t>3 Среда и ход работы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/>
        </w:trP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Фактическое значение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Среда / GPU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Google Colab / Tesla T4; 15360 МиБ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Платформа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Linux-6.6.122+-x86_64-with-glibc2.39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Python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3.13.15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PyTorch / CUDA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2.11.0+cu130 / 13.0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cuDNN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92700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Diffusers / Transformers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0.40.0 / 5.18.0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Pillow / NumPy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11.3.0 / 2.1.3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Accelerate / Safetensors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1.15.0 / 0.8.0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Модель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stabilityai/sd-turbo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Ревизия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b261bac6fd2cf515557d5d0707481eafa0485ec2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Параметры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seed 1013; 1 шаг; guidance 0,0; 512×512; float16; генератор CPU</w:t>
            </w:r>
          </w:p>
        </w:tc>
      </w:tr>
    </w:tbl>
    <w:p>
      <w:pPr>
        <w:widowControl/>
      </w:pPr>
      <w:r>
        <w:rPr>
          <w:rFonts w:ascii="Times New Roman" w:hAnsi="Times New Roman"/>
          <w:color w:val="000000"/>
        </w:rPr>
        <w:t>Версии сняты в самом сеансе; значения из демонстрационного примера не переносились. Полный вывод nvidia-smi и версии сохранены в environment.json и блокноте.</w:t>
      </w:r>
    </w:p>
    <w:p>
      <w:pPr>
        <w:widowControl/>
      </w:pPr>
      <w:r>
        <w:rPr>
          <w:rFonts w:ascii="Times New Roman" w:hAnsi="Times New Roman"/>
          <w:color w:val="000000"/>
        </w:rPr>
        <w:t>1. Создан новый блокнот lab05.ipynb с ускорителем T4. Учебная библиотека записана кодовой ячейкой; её SHA-256 сверен с исходником. 2. Гипотеза и допуск сохранены перед загрузкой. 3. Выполнены L.load_pipe() и прогрев seed 1. 4. Получены A и B со свежими генераторами; PNG и манифесты записаны отдельно. 5. Выполнен L.variant_summary(pipe, 13). 6. Воспроизведена ошибка с общим генератором и выполнен исправленный повтор.</w:t>
      </w:r>
    </w:p>
    <w:p>
      <w:pPr>
        <w:widowControl/>
        <w:spacing w:line="240" w:lineRule="auto"/>
      </w:pPr>
      <w:r>
        <w:rPr>
          <w:rFonts w:ascii="Courier New" w:hAnsi="Courier New"/>
          <w:color w:val="000000"/>
          <w:sz w:val="18"/>
        </w:rPr>
        <w:t>pipe = L.load_pipe()</w:t>
        <w:br/>
        <w:t>L.generate(pipe, PROMPT, 1)  # прогрев</w:t>
        <w:br/>
        <w:t>a = L.generate(pipe, PROMPT, 1013)[0]</w:t>
        <w:br/>
        <w:t>b = L.generate(pipe, PROMPT, 1013)[0]</w:t>
        <w:br/>
        <w:t>summary = L.variant_summary(pipe, 13)</w:t>
      </w:r>
    </w:p>
    <w:p>
      <w:pPr>
        <w:widowControl/>
      </w:pPr>
      <w:r>
        <w:rPr>
          <w:rFonts w:ascii="Times New Roman" w:hAnsi="Times New Roman"/>
          <w:color w:val="000000"/>
        </w:rPr>
        <w:t>Загрузка модели: 26,94 с; генерация A: 0,275 с; B: 0,274 с. Измерение генерации включает синхронизацию CUDA. Времена зависят от состояния машины и не входят в критерий совпадения.</w:t>
      </w:r>
    </w:p>
    <w:p>
      <w:r>
        <w:rPr>
          <w:rFonts w:ascii="Times New Roman" w:hAnsi="Times New Roman"/>
          <w:color w:val="000000"/>
        </w:rPr>
        <w:br w:type="page"/>
      </w:r>
    </w:p>
    <w:p>
      <w:pPr>
        <w:pStyle w:val="1"/>
      </w:pPr>
      <w:r>
        <w:rPr>
          <w:rFonts w:ascii="Times New Roman" w:hAnsi="Times New Roman"/>
          <w:color w:val="000000"/>
        </w:rPr>
        <w:t>4 Результат повторного запуска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66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6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66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6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f5"/>
        <w:widowControl/>
      </w:pPr>
      <w:r>
        <w:rPr>
          <w:rFonts w:ascii="Times New Roman" w:hAnsi="Times New Roman"/>
          <w:color w:val="000000"/>
        </w:rPr>
        <w:t>Рисунок 1 — Основная пара: A слева, B справа; свежие CPU-генераторы, seed 1013.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989"/>
      </w:tblGrid>
      <w:tr>
        <w:trPr>
          <w:tblHeader/>
        </w:trPr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498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A ↔ B</w:t>
            </w:r>
          </w:p>
        </w:tc>
      </w:tr>
      <w:tr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Совпадение пикселей</w:t>
            </w:r>
          </w:p>
        </w:tc>
        <w:tc>
          <w:tcPr>
            <w:tcW w:type="dxa" w:w="498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Максимальное отличие</w:t>
            </w:r>
          </w:p>
        </w:tc>
        <w:tc>
          <w:tcPr>
            <w:tcW w:type="dxa" w:w="498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0</w:t>
            </w:r>
          </w:p>
        </w:tc>
      </w:tr>
      <w:tr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MSE</w:t>
            </w:r>
          </w:p>
        </w:tc>
        <w:tc>
          <w:tcPr>
            <w:tcW w:type="dxa" w:w="498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0,000000</w:t>
            </w:r>
          </w:p>
        </w:tc>
      </w:tr>
      <w:tr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PSNR, дБ</w:t>
            </w:r>
          </w:p>
        </w:tc>
        <w:tc>
          <w:tcPr>
            <w:tcW w:type="dxa" w:w="498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+∞</w:t>
            </w:r>
          </w:p>
        </w:tc>
      </w:tr>
      <w:tr>
        <w:tc>
          <w:tcPr>
            <w:tcW w:type="dxa" w:w="45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Вердикт</w:t>
            </w:r>
          </w:p>
        </w:tc>
        <w:tc>
          <w:tcPr>
            <w:tcW w:type="dxa" w:w="498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identical</w:t>
            </w:r>
          </w:p>
        </w:tc>
      </w:tr>
    </w:tbl>
    <w:p>
      <w:pPr>
        <w:widowControl/>
      </w:pPr>
      <w:r>
        <w:rPr>
          <w:rFonts w:ascii="Times New Roman" w:hAnsi="Times New Roman"/>
          <w:color w:val="000000"/>
        </w:rPr>
        <w:t>SHA-256 A: ecccbfce44b9e1a26f3829692028258133ae51c03f7ea8eecb7f77fd309f7a48</w:t>
      </w:r>
    </w:p>
    <w:p>
      <w:pPr>
        <w:widowControl/>
      </w:pPr>
      <w:r>
        <w:rPr>
          <w:rFonts w:ascii="Times New Roman" w:hAnsi="Times New Roman"/>
          <w:color w:val="000000"/>
        </w:rPr>
        <w:t>SHA-256 B: ecccbfce44b9e1a26f3829692028258133ae51c03f7ea8eecb7f77fd309f7a48</w:t>
      </w:r>
    </w:p>
    <w:p>
      <w:pPr>
        <w:widowControl/>
      </w:pPr>
      <w:r>
        <w:rPr>
          <w:rFonts w:ascii="Times New Roman" w:hAnsi="Times New Roman"/>
          <w:color w:val="000000"/>
        </w:rPr>
        <w:t>Совпали и байты PNG, и все значения RGB-пикселей. Отдельный вызов variant_summary дал те же хеши, нулевое максимальное отличие и вердикт identical. Это подтверждает гипотезу для одного брифа, одного seed и текущего сеанса.</w:t>
      </w:r>
    </w:p>
    <w:p>
      <w:pPr>
        <w:widowControl/>
      </w:pPr>
      <w:r>
        <w:rPr>
          <w:rFonts w:ascii="Times New Roman" w:hAnsi="Times New Roman"/>
          <w:color w:val="000000"/>
        </w:rPr>
        <w:t>Визуальная оценка: На обоих изображениях A и B отчётливо различимы светлые бело-голубые узлы и соединяющие линии на тёмном фоне. Центральная область плотнее заполнена связями; композиция имеет радиальную структуру. Изображения визуально одинаковы; читаемого текста, людей и логотипов не видно. Сеть является художественным образом без привязки к научным данным.</w:t>
      </w:r>
    </w:p>
    <w:p>
      <w:pPr>
        <w:widowControl/>
      </w:pPr>
      <w:r>
        <w:rPr>
          <w:rFonts w:ascii="Times New Roman" w:hAnsi="Times New Roman"/>
          <w:color w:val="000000"/>
        </w:rPr>
        <w:t>Расчёт: MSE = mean((A − B)²), PSNR = 10 lg(255² / MSE). При MSE = 0 принято PSNR = +∞. PSNR измеряет численное отличие; качество композиции и пригодность постера оцениваются отдельно.</w:t>
      </w:r>
    </w:p>
    <w:p>
      <w:r>
        <w:rPr>
          <w:rFonts w:ascii="Times New Roman" w:hAnsi="Times New Roman"/>
          <w:color w:val="000000"/>
        </w:rPr>
        <w:br w:type="page"/>
      </w:r>
    </w:p>
    <w:p>
      <w:pPr>
        <w:pStyle w:val="1"/>
      </w:pPr>
      <w:r>
        <w:rPr>
          <w:rFonts w:ascii="Times New Roman" w:hAnsi="Times New Roman"/>
          <w:color w:val="000000"/>
        </w:rPr>
        <w:t>5 Намеренная ошибка и исправление</w:t>
      </w:r>
    </w:p>
    <w:p>
      <w:pPr>
        <w:widowControl/>
        <w:spacing w:line="240" w:lineRule="auto"/>
      </w:pPr>
      <w:r>
        <w:rPr>
          <w:rFonts w:ascii="Courier New" w:hAnsi="Courier New"/>
          <w:color w:val="000000"/>
          <w:sz w:val="18"/>
        </w:rPr>
        <w:t>g = torch.Generator(device="cpu").manual_seed(1013)</w:t>
        <w:br/>
        <w:t>e1 = pipe(..., generator=g).images[0]</w:t>
        <w:br/>
        <w:t>e2 = pipe(..., generator=g).images[0]</w:t>
        <w:br/>
        <w:t># исправление: новый Generator перед каждым вызовом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66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6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6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6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af5"/>
        <w:widowControl/>
      </w:pPr>
      <w:r>
        <w:rPr>
          <w:rFonts w:ascii="Times New Roman" w:hAnsi="Times New Roman"/>
          <w:color w:val="000000"/>
        </w:rPr>
        <w:t>Рисунок 2 — Общий генератор: первый результат слева, второй справа.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1417"/>
        <w:gridCol w:w="1304"/>
        <w:gridCol w:w="2041"/>
        <w:gridCol w:w="1587"/>
      </w:tblGrid>
      <w:tr>
        <w:trPr>
          <w:tblHeader/>
        </w:trPr>
        <w:tc>
          <w:tcPr>
            <w:tcW w:type="dxa" w:w="317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Сравнение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Пиксели</w:t>
            </w:r>
          </w:p>
        </w:tc>
        <w:tc>
          <w:tcPr>
            <w:tcW w:type="dxa" w:w="130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max |Δ|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PSNR, дБ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Вердикт</w:t>
            </w:r>
          </w:p>
        </w:tc>
      </w:tr>
      <w:tr>
        <w:tc>
          <w:tcPr>
            <w:tcW w:type="dxa" w:w="317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Общий g: e1 ↔ e2</w:t>
            </w:r>
          </w:p>
        </w:tc>
        <w:tc>
          <w:tcPr>
            <w:tcW w:type="dxa" w:w="141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type="dxa" w:w="1304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246</w:t>
            </w:r>
          </w:p>
        </w:tc>
        <w:tc>
          <w:tcPr>
            <w:tcW w:type="dxa" w:w="2041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11,564944</w:t>
            </w:r>
          </w:p>
        </w:tc>
        <w:tc>
          <w:tcPr>
            <w:tcW w:type="dxa" w:w="158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different</w:t>
            </w:r>
          </w:p>
        </w:tc>
      </w:tr>
    </w:tbl>
    <w:p>
      <w:pPr>
        <w:widowControl/>
      </w:pPr>
      <w:r>
        <w:rPr>
          <w:rFonts w:ascii="Times New Roman" w:hAnsi="Times New Roman"/>
          <w:color w:val="000000"/>
        </w:rPr>
        <w:t>SHA-256 e1: ecccbfce44b9e1a26f3829692028258133ae51c03f7ea8eecb7f77fd309f7a48</w:t>
      </w:r>
    </w:p>
    <w:p>
      <w:pPr>
        <w:widowControl/>
      </w:pPr>
      <w:r>
        <w:rPr>
          <w:rFonts w:ascii="Times New Roman" w:hAnsi="Times New Roman"/>
          <w:color w:val="000000"/>
        </w:rPr>
        <w:t>SHA-256 e2: 6b4106c8f704a973de86dd75ba074e752a9afec516f1adc71a30891d7b4cf12b</w:t>
      </w:r>
    </w:p>
    <w:p>
      <w:pPr>
        <w:widowControl/>
      </w:pPr>
      <w:r>
        <w:rPr>
          <w:rFonts w:ascii="Times New Roman" w:hAnsi="Times New Roman"/>
          <w:color w:val="000000"/>
        </w:rPr>
        <w:t>Первый вызов с общим генератором совпал с A. Второй получил другое начальное шумовое поле: состояние Generator расходуется при вызове. Три сохранённых SHA-256 состояний (до первого, после первого и после второго вызова) различаются. Таким образом, одинаковый исходный seed не означает повторную инициализацию уже использованного объекта.</w:t>
      </w:r>
    </w:p>
    <w:p>
      <w:pPr>
        <w:widowControl/>
      </w:pPr>
      <w:r>
        <w:rPr>
          <w:rFonts w:ascii="Times New Roman" w:hAnsi="Times New Roman"/>
          <w:color w:val="000000"/>
        </w:rPr>
        <w:t>Исправление проверено отдельным запуском corrected со свежим CPU-генератором. Он совпал с A: пиксели True, max |Δ| = 0, PSNR = +∞, одинаковый SHA-256. Независимый пересчёт по сохранённым PNG подтвердил все четыре сравнения.</w:t>
      </w:r>
    </w:p>
    <w:p>
      <w:r>
        <w:rPr>
          <w:rFonts w:ascii="Times New Roman" w:hAnsi="Times New Roman"/>
          <w:color w:val="000000"/>
        </w:rPr>
        <w:br w:type="page"/>
      </w:r>
    </w:p>
    <w:p>
      <w:pPr>
        <w:pStyle w:val="1"/>
      </w:pPr>
      <w:r>
        <w:rPr>
          <w:rFonts w:ascii="Times New Roman" w:hAnsi="Times New Roman"/>
          <w:color w:val="000000"/>
        </w:rPr>
        <w:t>6 Паспорт, ограничения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/>
        </w:trP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Поле паспорта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Исполнитель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Рясной Владимир Олегович, МИК11, вариант 13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Начало / конец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2026-10-18T23:05:39.384862+03:00 / 2026-10-18T23:06:13.337784+03:00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Вход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BRIEFS[2], текст запроса в манифестах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Фактор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Повтор запуска в одном сеансе; свежий Generator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Фиксированные условия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SD Turbo; ревизия, seed 1013, 512×512, 1 шаг, guidance 0,0, float16, CPU RNG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Критерий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Совпадение пикселей; допуск 40 дБ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Первичные результаты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A/, B/, error_first/, error_second/, corrected/; manifest.json в каждой папке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Проверка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Независимый пересчёт MSE, PSNR, max |Δ| и SHA-256 из PNG</w:t>
            </w:r>
          </w:p>
        </w:tc>
      </w:tr>
      <w:tr>
        <w:tc>
          <w:tcPr>
            <w:tcW w:type="dxa" w:w="2835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Границы</w:t>
            </w:r>
          </w:p>
        </w:tc>
        <w:tc>
          <w:tcPr>
            <w:tcW w:type="dxa" w:w="669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spacing w:after="0"/>
            </w:pPr>
            <w:r>
              <w:rPr>
                <w:sz w:val="20"/>
              </w:rPr>
              <w:t>Один seed, один бриф, один сеанс T4; переносимость не установлена</w:t>
            </w:r>
          </w:p>
        </w:tc>
      </w:tr>
    </w:tbl>
    <w:p>
      <w:pPr>
        <w:widowControl/>
      </w:pPr>
      <w:r>
        <w:rPr>
          <w:rFonts w:ascii="Times New Roman" w:hAnsi="Times New Roman"/>
          <w:color w:val="000000"/>
        </w:rPr>
        <w:t>Совпадение внутри сеанса не доказывает совпадение на другой машине или после обновления библиотек. Начальный шум зависит от алгоритма, устройства генератора и dtype; результат также зависит от GPU-операций, scheduler и параметров декодирования. Режим принудительной полной детерминированности дополнительно не включался. Повтор в новом сеансе в эту проверку не входит.</w:t>
      </w:r>
    </w:p>
    <w:p>
      <w:pPr>
        <w:widowControl/>
      </w:pPr>
      <w:r>
        <w:rPr>
          <w:rFonts w:ascii="Times New Roman" w:hAnsi="Times New Roman"/>
          <w:color w:val="000000"/>
        </w:rPr>
        <w:t>PNG-хеши проверяют байты файла. Их несовпадение при иной версии кодировщика само по себе не доказывало бы изменение пикселей. Поэтому дополнительно сравниваются RGB-массивы. Учебный порог 40 дБ не является гарантией визуальной эквивалентности для любой задачи.</w:t>
      </w:r>
    </w:p>
    <w:p>
      <w:pPr>
        <w:widowControl/>
      </w:pPr>
      <w:r>
        <w:rPr>
          <w:rFonts w:ascii="Times New Roman" w:hAnsi="Times New Roman"/>
          <w:color w:val="000000"/>
        </w:rPr>
        <w:t>Вывод. В проверенных условиях гипотеза подтверждена: повтор со свежим CPU-генератором дал побитово одинаковые PNG и пиксели. Общий генератор привёл к различию, а его повторная инициализация восстановила исходный результат. Для воспроизводимого медиапроизводства следует сохранять не только seed, но и ревизию модели, параметры, среду и выходные файлы.</w:t>
      </w:r>
    </w:p>
    <w:p>
      <w:pPr>
        <w:pStyle w:val="21"/>
      </w:pPr>
      <w:r>
        <w:rPr>
          <w:rFonts w:ascii="Times New Roman" w:hAnsi="Times New Roman"/>
          <w:color w:val="000000"/>
        </w:rPr>
        <w:t>Материалы и индивидуальная работа</w:t>
      </w:r>
    </w:p>
    <w:p>
      <w:pPr>
        <w:widowControl/>
      </w:pPr>
      <w:r>
        <w:rPr>
          <w:rFonts w:ascii="Times New Roman" w:hAnsi="Times New Roman"/>
          <w:color w:val="000000"/>
        </w:rPr>
        <w:t>Блокнот с выводами: src/lab05.ipynb. Первичные данные: artifacts/. Полный код опыта: src/run_lab05.py. Учебная библиотека сохранена без изменений в src/original/. В работе выбраны условия варианта 13, сформулированы гипотеза и допуск, выполнены опыты, оформлены манифесты, проведён независимый пересчёт и интерпретированы границы результата.</w:t>
      </w:r>
    </w:p>
    <w:p>
      <w:pPr>
        <w:widowControl/>
      </w:pPr>
      <w:r>
        <w:rPr>
          <w:rFonts w:ascii="Times New Roman" w:hAnsi="Times New Roman"/>
          <w:color w:val="000000"/>
        </w:rPr>
        <w:t>Онлайн-блокнот: https://colab.research.google.com/drive/1-aojiHYXbNTg3fH-vx1mzm1AaczZ0WSG (доступ управляется владельцем). Скачанная копия с выводами включена в комплект и доступна без Google-аккаунта.</w:t>
      </w:r>
    </w:p>
    <w:p>
      <w:r>
        <w:rPr>
          <w:rFonts w:ascii="Times New Roman" w:hAnsi="Times New Roman"/>
          <w:color w:val="000000"/>
        </w:rPr>
        <w:br w:type="page"/>
      </w:r>
    </w:p>
    <w:p>
      <w:pPr>
        <w:pStyle w:val="1"/>
      </w:pPr>
      <w:r>
        <w:rPr>
          <w:rFonts w:ascii="Times New Roman" w:hAnsi="Times New Roman"/>
          <w:color w:val="000000"/>
        </w:rPr>
        <w:t>7 Контрольные вопросы и источники</w:t>
      </w:r>
    </w:p>
    <w:p>
      <w:pPr>
        <w:widowControl/>
      </w:pPr>
      <w:r>
        <w:rPr>
          <w:rFonts w:ascii="Times New Roman" w:hAnsi="Times New Roman"/>
          <w:color w:val="000000"/>
        </w:rPr>
        <w:t>1. Модель, конвейер, приложение. Модель задаёт обученные преобразования и веса. Конвейер объединяет токенизацию, текстовый кодировщик, начальный шум, scheduler, сеть шумоподавления и VAE-декодер. Приложение добавляет пользовательский интерфейс, управление файлами и доступом.</w:t>
        <w:br/>
        <w:t>2. Ревизия. Имя репозитория может указывать на изменяемую ветку. Полный идентификатор ревизии закрепляет снимок файлов, но для повторения нужны также параметры и среда.</w:t>
        <w:br/>
        <w:t>3. Seed. Seed инициализирует состояние конкретного генератора. Он не фиксирует алгоритм генератора, устройство, тип случайного тензора, версии, веса, параметры конвейера или недетерминированные GPU-операции.</w:t>
        <w:br/>
        <w:t>4. CPU-генератор. Diffusers создаёт шум на CPU и переносит его на GPU; это уменьшает зависимость начального шума от GPU. Равенство всех вычислений между машинами всё равно не гарантируется.</w:t>
        <w:br/>
        <w:t>5. Общий Generator. Вызов потребляет случайные числа и сдвигает состояние. Для повтора создают свежий Generator с тем же seed или восстанавливают состояние. Количественный результат собственной проверки приведён в metrics.json и отчёте.</w:t>
        <w:br/>
        <w:t>6. SHA-256. Совпадающие хеши дают практически надёжное свидетельство одинаковых байтов файлов. Они не оценивают эстетику, соответствие брифу или переносимость. Разные PNG могут содержать одинаковые пиксели из-за метаданных или кодирования; поэтому пиксели сравниваются отдельно.</w:t>
        <w:br/>
        <w:t>7. PSNR при MSE 65,025. 10 lg(255² / 65,025) = 10 lg(1000) = 30 дБ. По принятому допуску 40 дБ изображения различны.</w:t>
        <w:br/>
        <w:t>8. float16 и float32. torch.randn с тем же seed может дать разные последовательности при разном dtype; также различаются округления вычислений. Для разделения причин generate_fixed_noise создаёт шум в float32 и приводит его к dtype конвейера. Вариант 13 не требует этого дополнительного опыта.</w:t>
        <w:br/>
        <w:t>9. Лицензия. На закреплённой ревизии LICENSE.md содержит Stability AI Community License Agreement от 05.07.2024. Запуск учебный, некоммерческий. Нужно указать модель, ревизию, ссылку на лицензию и ограничения допустимого использования. При распространении модели или производных применяются требования копии соглашения, NOTICE и «Powered by Stability AI»; выходные изображения не входят в определение Derivative Works. Веса в комплект не включены.</w:t>
        <w:br/>
        <w:t>10. Другая видеокарта. В новом паспорте меняют модель GPU, память, драйвер, CUDA/cuDNN, платформу и версии, дату и время, длительности, выходные хеши и метрики. Старый паспорт сохраняют. Воспроизводимость на другом GPU устанавливают новым сравнением.</w:t>
        <w:br/>
      </w:r>
    </w:p>
    <w:p>
      <w:pPr>
        <w:pStyle w:val="21"/>
      </w:pPr>
      <w:r>
        <w:rPr>
          <w:rFonts w:ascii="Times New Roman" w:hAnsi="Times New Roman"/>
          <w:color w:val="000000"/>
        </w:rPr>
        <w:t>Источники</w:t>
      </w:r>
    </w:p>
    <w:p>
      <w:pPr>
        <w:widowControl/>
      </w:pPr>
      <w:r>
        <w:rPr>
          <w:rFonts w:ascii="Times New Roman" w:hAnsi="Times New Roman"/>
          <w:color w:val="000000"/>
        </w:rPr>
        <w:t>1. Методические указания «Лабораторная работа №5. Запуск открытой модели text-to-image»; variants_lr05.json; lab05_lib.py, приложение А.</w:t>
      </w:r>
    </w:p>
    <w:p>
      <w:pPr>
        <w:widowControl/>
      </w:pPr>
      <w:r>
        <w:rPr>
          <w:rFonts w:ascii="Times New Roman" w:hAnsi="Times New Roman"/>
          <w:color w:val="000000"/>
        </w:rPr>
        <w:t>2. Карточка SD Turbo и LICENSE.md: https://huggingface.co/stabilityai/sd-turbo/tree/b261bac6fd2cf515557d5d0707481eafa0485ec2. Проверено 18.10.2026.</w:t>
      </w:r>
    </w:p>
    <w:p>
      <w:pPr>
        <w:widowControl/>
      </w:pPr>
      <w:r>
        <w:rPr>
          <w:rFonts w:ascii="Times New Roman" w:hAnsi="Times New Roman"/>
          <w:color w:val="000000"/>
        </w:rPr>
        <w:t>3. Diffusers, Reproducibility: https://huggingface.co/docs/diffusers/main/en/using-diffusers/reusing_seeds. Проверено 18.10.2026.</w:t>
      </w:r>
    </w:p>
    <w:p>
      <w:pPr>
        <w:widowControl/>
      </w:pPr>
      <w:r>
        <w:rPr>
          <w:rFonts w:ascii="Times New Roman" w:hAnsi="Times New Roman"/>
          <w:color w:val="000000"/>
        </w:rPr>
        <w:t>4. PyTorch, Reproducibility: https://docs.pytorch.org/docs/2.14/notes/randomness.html. Проверено 18.10.2026.</w:t>
      </w:r>
    </w:p>
    <w:sectPr w:rsidR="009E7411" w:rsidRPr="00052455" w:rsidSect="00034616">
      <w:footerReference w:type="default" r:id="rId11"/>
      <w:pgSz w:w="11909" w:h="16834"/>
      <w:pgMar w:top="1083" w:right="1083" w:bottom="1009" w:left="122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6A00" w:rsidRDefault="00E76A00">
      <w:pPr>
        <w:spacing w:after="0" w:line="240" w:lineRule="auto"/>
      </w:pPr>
      <w:r>
        <w:separator/>
      </w:r>
    </w:p>
  </w:endnote>
  <w:endnote w:type="continuationSeparator" w:id="0">
    <w:p w:rsidR="00E76A00" w:rsidRDefault="00E7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7411" w:rsidRDefault="00000000">
    <w:pPr>
      <w:pStyle w:val="a7"/>
      <w:jc w:val="center"/>
    </w:pP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>PAGE</w:instrText>
    </w:r>
    <w:r w:rsidR="00052455">
      <w:rPr>
        <w:rFonts w:eastAsia="Times New Roman"/>
        <w:sz w:val="18"/>
      </w:rPr>
      <w:fldChar w:fldCharType="separate"/>
    </w:r>
    <w:r w:rsidR="00052455">
      <w:rPr>
        <w:rFonts w:eastAsia="Times New Roman"/>
        <w:noProof/>
        <w:sz w:val="18"/>
      </w:rPr>
      <w:t>2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6A00" w:rsidRDefault="00E76A00">
      <w:pPr>
        <w:spacing w:after="0" w:line="240" w:lineRule="auto"/>
      </w:pPr>
      <w:r>
        <w:separator/>
      </w:r>
    </w:p>
  </w:footnote>
  <w:footnote w:type="continuationSeparator" w:id="0">
    <w:p w:rsidR="00E76A00" w:rsidRDefault="00E76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534147">
    <w:abstractNumId w:val="8"/>
  </w:num>
  <w:num w:numId="2" w16cid:durableId="613639278">
    <w:abstractNumId w:val="6"/>
  </w:num>
  <w:num w:numId="3" w16cid:durableId="165827415">
    <w:abstractNumId w:val="5"/>
  </w:num>
  <w:num w:numId="4" w16cid:durableId="476189246">
    <w:abstractNumId w:val="4"/>
  </w:num>
  <w:num w:numId="5" w16cid:durableId="1427994545">
    <w:abstractNumId w:val="7"/>
  </w:num>
  <w:num w:numId="6" w16cid:durableId="1109474643">
    <w:abstractNumId w:val="3"/>
  </w:num>
  <w:num w:numId="7" w16cid:durableId="899093537">
    <w:abstractNumId w:val="2"/>
  </w:num>
  <w:num w:numId="8" w16cid:durableId="1413089801">
    <w:abstractNumId w:val="1"/>
  </w:num>
  <w:num w:numId="9" w16cid:durableId="80026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55"/>
    <w:rsid w:val="0006063C"/>
    <w:rsid w:val="0015074B"/>
    <w:rsid w:val="0029639D"/>
    <w:rsid w:val="00326F90"/>
    <w:rsid w:val="009E7411"/>
    <w:rsid w:val="00AA1D8D"/>
    <w:rsid w:val="00B47730"/>
    <w:rsid w:val="00CB0664"/>
    <w:rsid w:val="00E41D3C"/>
    <w:rsid w:val="00E76A00"/>
    <w:rsid w:val="00ED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6CFC5F"/>
  <w14:defaultImageDpi w14:val="300"/>
  <w15:docId w15:val="{9B69DC54-31E2-C848-9D03-325C43EB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1">
    <w:name w:val="heading 1"/>
    <w:basedOn w:val="a1"/>
    <w:next w:val="a1"/>
    <w:link w:val="10"/>
    <w:uiPriority w:val="9"/>
    <w:qFormat/>
    <w:rsid w:val="00052455"/>
    <w:pPr>
      <w:keepNext/>
      <w:keepLines/>
      <w:spacing w:before="480" w:after="120"/>
      <w:outlineLvl w:val="0"/>
    </w:pPr>
    <w:rPr>
      <w:rFonts w:eastAsiaTheme="majorEastAsia" w:cstheme="majorBidi" w:ascii="Times New Roman" w:hAnsi="Times New Roman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52455"/>
    <w:rPr>
      <w:rFonts w:ascii="Times New Roman" w:eastAsiaTheme="majorEastAsia" w:hAnsi="Times New Roman" w:cstheme="majorBidi"/>
      <w:b/>
      <w:bCs/>
      <w:color w:val="000000"/>
      <w:sz w:val="30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 w:line="259" w:lineRule="auto"/>
    </w:pPr>
    <w:rPr>
      <w:rFonts w:ascii="Times New Roman" w:hAnsi="Times New Roman"/>
      <w:sz w:val="22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/>
      <w:b/>
      <w:bCs/>
      <w:sz w:val="22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1192</Words>
  <Characters>8038</Characters>
  <Application>Microsoft Office Word</Application>
  <DocSecurity>0</DocSecurity>
  <Lines>309</Lines>
  <Paragraphs>263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 Подготовка рабочей среды и паспорт эксперимента</vt:lpstr>
      <vt:lpstr/>
    </vt:vector>
  </TitlesOfParts>
  <Manager/>
  <Company/>
  <LinksUpToDate>false</LinksUpToDate>
  <CharactersWithSpaces>8967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Вариант 13</dc:title>
  <dc:subject>Запуск открытой модели text-to-image</dc:subject>
  <dc:creator>Рясной Владимир Олегович</dc:creator>
  <cp:keywords/>
  <dc:description/>
  <cp:lastModifiedBy>Vova Ryasnoy</cp:lastModifiedBy>
  <cp:revision>2</cp:revision>
  <dcterms:created xsi:type="dcterms:W3CDTF">2013-12-23T23:15:00Z</dcterms:created>
  <dcterms:modified xsi:type="dcterms:W3CDTF">2026-09-24T14:55:00Z</dcterms:modified>
  <cp:category/>
</cp:coreProperties>
</file>