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8C872"/>
                <w:sz w:val="18"/>
              </w:rPr>
              <w:t>PELAYANAN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Panduan Membuat Pengaduan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D6DEE8"/>
                <w:sz w:val="20"/>
              </w:rPr>
              <w:t>Pengaduan, Case, informasi, rujukan @, eskalasi, dan penjadwalan.</w:t>
              <w:br/>
              <w:t>Versi 1.0  ·  18 Agustus 2026  ·  Bahasa Indonesia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Dokumen ini untuk Petugas, Supervisor, dan Manager yang mencatat pengaduan wajib pajak. Nama tombol dan kolom mengikuti layar. Administrator tidak membuat pengaduan.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1E3" w:val="clear"/>
            <w:tcBorders>
              <w:top w:val="single" w:sz="8" w:color="B88A2E"/>
              <w:left w:val="single" w:sz="8" w:color="B88A2E"/>
              <w:bottom w:val="single" w:sz="8" w:color="B88A2E"/>
              <w:right w:val="single" w:sz="8" w:color="B88A2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1"/>
              </w:rPr>
              <w:t>Ingat dua kata ini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Pengaduan = satu keluhan/kunjungan wajib pajak (folder). Case = satu pekerjaan di dalam pengaduan itu (lembar kerja). Bila wajib pajak membawa beberapa isu dalam satu kunjungan, buat beberapa Case — bukan beberapa pengaduan.</w:t>
            </w:r>
          </w:p>
        </w:tc>
      </w:tr>
    </w:tbl>
    <w:p/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1.  Apa itu Pengaduan dan apa itu Case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Pengaduan adalah wadah. Di dalamnya bisa ada satu atau beberapa Case. Anda mengerjakan Case, bukan “mengerjakan pengaduan” sebagai satu tiket tunggal.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Istilah di layar</w:t>
            </w:r>
          </w:p>
        </w:tc>
        <w:tc>
          <w:tcPr>
            <w:tcW w:type="dxa" w:w="4195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Artinya</w:t>
            </w:r>
          </w:p>
        </w:tc>
        <w:tc>
          <w:tcPr>
            <w:tcW w:type="dxa" w:w="3628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Contoh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Pengaduan</w:t>
            </w:r>
          </w:p>
        </w:tc>
        <w:tc>
          <w:tcPr>
            <w:tcW w:type="dxa" w:w="419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Satu catatan kunjungan / keluhan satu wajib pajak. Punya nomor, wajib pajak, dan subjek.</w:t>
            </w:r>
          </w:p>
        </w:tc>
        <w:tc>
          <w:tcPr>
            <w:tcW w:type="dxa" w:w="3628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Ibu Sari datang ke loket membawa dua masalah: tagihan dan prosedur e-filing.</w:t>
            </w:r>
          </w:p>
        </w:tc>
      </w:tr>
      <w:tr>
        <w:tc>
          <w:tcPr>
            <w:tcW w:type="dxa" w:w="2154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Case / Penanganan</w:t>
            </w:r>
          </w:p>
        </w:tc>
        <w:tc>
          <w:tcPr>
            <w:tcW w:type="dxa" w:w="4195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Satu unit kerja di bawah pengaduan. Bisa didaftarkan, diselesaikan di cabang, atau dieskalasi ke Pusat — terpisah dari Case lain.</w:t>
            </w:r>
          </w:p>
        </w:tc>
        <w:tc>
          <w:tcPr>
            <w:tcW w:type="dxa" w:w="3628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Case 1: keberatan tagihan. Case 2: permintaan penjelasan prosedur.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Catatan</w:t>
            </w:r>
          </w:p>
        </w:tc>
        <w:tc>
          <w:tcPr>
            <w:tcW w:type="dxa" w:w="419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Apa yang sudah diinfokan atau dilakukan ke wajib pajak. Wajib diisi sebelum Lanjut.</w:t>
            </w:r>
          </w:p>
        </w:tc>
        <w:tc>
          <w:tcPr>
            <w:tcW w:type="dxa" w:w="3628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“Sudah dijelaskan rincian tagihan; WP akan kembali dengan bukti bayar.”</w:t>
            </w:r>
          </w:p>
        </w:tc>
      </w:tr>
    </w:tbl>
    <w:p>
      <w:pPr>
        <w:spacing w:after="160" w:line="276" w:lineRule="auto"/>
      </w:pPr>
      <w:r>
        <w:rPr>
          <w:rFonts w:ascii="Calibri" w:hAnsi="Calibri" w:eastAsia="Calibri"/>
          <w:b w:val="0"/>
          <w:i/>
          <w:color w:val="334155"/>
          <w:sz w:val="21"/>
        </w:rPr>
        <w:t>Batas: paling banyak 5 Case dalam satu pengaduan. Menyelesaikan satu Case tidak menutup pengaduan. Pengaduan tertutup otomatis setelah semua Case kerja selesai.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2.  Langkah membuat pengaduan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Menu: Buat Pengaduan. Tombol Lanjut belum menyimpan — pengaduan baru tercatat setelah putusan Case diterapkan.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1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Cari dan konfirmasi wajib pajak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Isi pencarian dengan nama (minimal 3 huruf), ID, atau nomor telepon. Pilih hasil yang benar, lalu Konfirmasi. Tanpa konfirmasi, pengaduan tidak bisa dilanjutkan.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2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Cek pengaduan aktif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Jika wajib pajak sudah punya pengaduan yang masih terbuka, sistem menampilkannya. Kalau isu-nya sama, pilih Gunakan pengaduan ini — jangan buat pengaduan baru. Lampiran yang sudah diunggah akan dipindah ke pengaduan yang dipilih.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3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Isi Informasi Pengaduan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Subjek (ringkas, wajib). Deskripsi Case 1 (uraian isu pertama, wajib). Bila ada isu lain, tekan Tambah Case. Catatan (wajib): apa yang sudah disampaikan atau dikerjakan ke wajib pajak.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4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Lampiran (opsional)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Unggah bukti di panel lampiran sebelum Lanjut. File ikut tersimpan saat pengaduan didaftarkan. Lampiran juga bisa ditambah nanti dari halaman pengaduan.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5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Lanjut — pilih putusan per Case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Untuk setiap Case pilih prioritas, isi catatan Case, lalu satu putusan: Daftarkan Case ini, Selesaikan Case ini, atau Ajukan eskalasi Case ini. Tekan Terapkan putusan. Baru pada langkah ini pengaduan tersimpan.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/>
          <w:color w:val="334155"/>
          <w:sz w:val="21"/>
        </w:rPr>
        <w:t>Peran yang boleh membuat: Petugas, Supervisor, Manager. Administrator tidak membuat pengaduan — gunakan akun Petugas untuk alur ini.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3.  Beberapa Case dalam satu pengaduan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Ini yang dimaksud “multi”: beberapa pekerjaan dalam satu pengaduan, bukan beberapa pengaduan terpisah. Pakai bila satu wajib pajak, satu kunjungan, beberapa isu.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94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Situasi</w:t>
            </w:r>
          </w:p>
        </w:tc>
        <w:tc>
          <w:tcPr>
            <w:tcW w:type="dxa" w:w="3969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Yang dilakukan</w:t>
            </w:r>
          </w:p>
        </w:tc>
        <w:tc>
          <w:tcPr>
            <w:tcW w:type="dxa" w:w="3515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Yang tidak dilakukan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Dua isu dalam satu kunjungan</w:t>
            </w:r>
          </w:p>
        </w:tc>
        <w:tc>
          <w:tcPr>
            <w:tcW w:type="dxa" w:w="3969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Satu pengaduan. Case 1 diisi di Deskripsi case 1. Tekan Tambah Case untuk Case 2, dan seterusnya (maks. 5).</w:t>
            </w:r>
          </w:p>
        </w:tc>
        <w:tc>
          <w:tcPr>
            <w:tcW w:type="dxa" w:w="351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buat dua pengaduan untuk orang yang sama pada kunjungan yang sama.</w:t>
            </w:r>
          </w:p>
        </w:tc>
      </w:tr>
      <w:tr>
        <w:tc>
          <w:tcPr>
            <w:tcW w:type="dxa" w:w="2494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Isu sudah ada di pengaduan aktif</w:t>
            </w:r>
          </w:p>
        </w:tc>
        <w:tc>
          <w:tcPr>
            <w:tcW w:type="dxa" w:w="3969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Gunakan pengaduan existing. Bila perlu, Tambah Case di halaman Penanganan pengaduan itu.</w:t>
            </w:r>
          </w:p>
        </w:tc>
        <w:tc>
          <w:tcPr>
            <w:tcW w:type="dxa" w:w="3515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Daftarkan pengaduan baru hanya karena ada isu tambahan.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Satu isu sudah selesai, yang lain belum</w:t>
            </w:r>
          </w:p>
        </w:tc>
        <w:tc>
          <w:tcPr>
            <w:tcW w:type="dxa" w:w="3969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Pada langkah putusan: Selesaikan Case yang sudah selesai; Daftarkan atau Eskalasi Case yang masih jalan.</w:t>
            </w:r>
          </w:p>
        </w:tc>
        <w:tc>
          <w:tcPr>
            <w:tcW w:type="dxa" w:w="351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menutup seluruh pengaduan hanya karena satu Case selesai.</w:t>
            </w:r>
          </w:p>
        </w:tc>
      </w:tr>
    </w:tbl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Deskripsi terpisah: </w:t>
      </w:r>
      <w:r>
        <w:rPr>
          <w:rFonts w:ascii="Calibri" w:hAnsi="Calibri" w:eastAsia="Calibri"/>
          <w:b w:val="0"/>
          <w:i w:val="0"/>
          <w:color w:val="334155"/>
          <w:sz w:val="22"/>
        </w:rPr>
        <w:t>setiap Case punya deskripsi sendiri. Case 1 memakai kolom Deskripsi case 1. Case tambahan punya kolom sendiri.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Putusan terpisah: </w:t>
      </w:r>
      <w:r>
        <w:rPr>
          <w:rFonts w:ascii="Calibri" w:hAnsi="Calibri" w:eastAsia="Calibri"/>
          <w:b w:val="0"/>
          <w:i w:val="0"/>
          <w:color w:val="334155"/>
          <w:sz w:val="22"/>
        </w:rPr>
        <w:t>daftar, eskalasi, atau selesai dipilih per Case — bukan untuk seluruh pengaduan sekaligus.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Boleh ditambah kemudian: </w:t>
      </w:r>
      <w:r>
        <w:rPr>
          <w:rFonts w:ascii="Calibri" w:hAnsi="Calibri" w:eastAsia="Calibri"/>
          <w:b w:val="0"/>
          <w:i w:val="0"/>
          <w:color w:val="334155"/>
          <w:sz w:val="22"/>
        </w:rPr>
        <w:t>setelah pengaduan tersimpan, Case baru masih bisa ditambah dari bagian Penanganan dengan tombol Tambah Case.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4.  Tiga putusan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Tombol di layar</w:t>
            </w:r>
          </w:p>
        </w:tc>
        <w:tc>
          <w:tcPr>
            <w:tcW w:type="dxa" w:w="3855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Kapan dipakai</w:t>
            </w:r>
          </w:p>
        </w:tc>
        <w:tc>
          <w:tcPr>
            <w:tcW w:type="dxa" w:w="3742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Akibat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Daftarkan Case ini</w:t>
            </w:r>
          </w:p>
        </w:tc>
        <w:tc>
          <w:tcPr>
            <w:tcW w:type="dxa" w:w="385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Isu dicatat dan akan dikerjakan di unit Anda (cabang atau Pusat).</w:t>
            </w:r>
          </w:p>
        </w:tc>
        <w:tc>
          <w:tcPr>
            <w:tcW w:type="dxa" w:w="3742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Case masuk penanganan. Pengaduan tetap terbuka.</w:t>
            </w:r>
          </w:p>
        </w:tc>
      </w:tr>
      <w:tr>
        <w:tc>
          <w:tcPr>
            <w:tcW w:type="dxa" w:w="2381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Selesaikan Case ini</w:t>
            </w:r>
          </w:p>
        </w:tc>
        <w:tc>
          <w:tcPr>
            <w:tcW w:type="dxa" w:w="3855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Isu sudah selesai di unit Anda pada saat pencatatan (misalnya sudah dijelaskan dan WP puas).</w:t>
            </w:r>
          </w:p>
        </w:tc>
        <w:tc>
          <w:tcPr>
            <w:tcW w:type="dxa" w:w="3742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Case itu ditutup. Case lain dalam pengaduan yang sama tidak ikut tertutup.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Ajukan eskalasi Case ini</w:t>
            </w:r>
          </w:p>
        </w:tc>
        <w:tc>
          <w:tcPr>
            <w:tcW w:type="dxa" w:w="385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Unit Anda tidak bisa menyelesaikan; perlu Kantor Pusat. Alasan eskalasi wajib.</w:t>
            </w:r>
          </w:p>
        </w:tc>
        <w:tc>
          <w:tcPr>
            <w:tcW w:type="dxa" w:w="3742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Pengaduan tercatat. Eskalasi menunggu persetujuan Supervisor/Manager cabang — belum otomatis sampai ke Pusat.</w:t>
            </w:r>
          </w:p>
        </w:tc>
      </w:tr>
    </w:tbl>
    <w:p>
      <w:pPr>
        <w:spacing w:after="160" w:line="276" w:lineRule="auto"/>
      </w:pPr>
      <w:r>
        <w:rPr>
          <w:rFonts w:ascii="Calibri" w:hAnsi="Calibri" w:eastAsia="Calibri"/>
          <w:b w:val="0"/>
          <w:i/>
          <w:color w:val="334155"/>
          <w:sz w:val="21"/>
        </w:rPr>
        <w:t>Eskalasi dari cabang selalu ke Pusat. Setelah disetujui atasan, Pusat yang menerima, menjadwalkan kedatangan bila perlu, atau mengembalikan ke cabang jika berkas kurang.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5.  Penjadwalan kedatangan wajib pajak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Penjadwalan dipakai pada jalur eskalasi ke Pusat: kapan wajib pajak datang ke Kantor Pusat. Bukan jadwal antrean loket cabang.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94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Siapa</w:t>
            </w:r>
          </w:p>
        </w:tc>
        <w:tc>
          <w:tcPr>
            <w:tcW w:type="dxa" w:w="3855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Yang dilakukan</w:t>
            </w:r>
          </w:p>
        </w:tc>
        <w:tc>
          <w:tcPr>
            <w:tcW w:type="dxa" w:w="3628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Petugas cabang (saat eskalasi)</w:t>
            </w:r>
          </w:p>
        </w:tc>
        <w:tc>
          <w:tcPr>
            <w:tcW w:type="dxa" w:w="385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Boleh mengusulkan tanggal dan jam kedatangan dari slot yang tersedia.</w:t>
            </w:r>
          </w:p>
        </w:tc>
        <w:tc>
          <w:tcPr>
            <w:tcW w:type="dxa" w:w="3628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Hanya usulan. Eskalasi tetap bisa dikirim tanpa memilih slot. Pusat boleh mengubahnya.</w:t>
            </w:r>
          </w:p>
        </w:tc>
      </w:tr>
      <w:tr>
        <w:tc>
          <w:tcPr>
            <w:tcW w:type="dxa" w:w="2494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Supervisor / Manager cabang</w:t>
            </w:r>
          </w:p>
        </w:tc>
        <w:tc>
          <w:tcPr>
            <w:tcW w:type="dxa" w:w="3855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Menyetujui atau menolak ajuan eskalasi sebelum ke Pusat.</w:t>
            </w:r>
          </w:p>
        </w:tc>
        <w:tc>
          <w:tcPr>
            <w:tcW w:type="dxa" w:w="3628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Tanpa persetujuan ini, Pusat belum menerima eskalasi.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Pusat</w:t>
            </w:r>
          </w:p>
        </w:tc>
        <w:tc>
          <w:tcPr>
            <w:tcW w:type="dxa" w:w="3855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Menekan Jadwalkan kedatangan, memilih tanggal/jam, boleh menambah catatan (contoh: bawa dokumen asli).</w:t>
            </w:r>
          </w:p>
        </w:tc>
        <w:tc>
          <w:tcPr>
            <w:tcW w:type="dxa" w:w="3628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Keputusan Pusat yang berlaku. Cabang lalu menginformasikan jadwal itu ke wajib pajak.</w:t>
            </w:r>
          </w:p>
        </w:tc>
      </w:tr>
      <w:tr>
        <w:tc>
          <w:tcPr>
            <w:tcW w:type="dxa" w:w="2494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Petugas cabang (setelah Pusat jadwal)</w:t>
            </w:r>
          </w:p>
        </w:tc>
        <w:tc>
          <w:tcPr>
            <w:tcW w:type="dxa" w:w="3855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Melihat banner Informasikan jadwal ke wajib pajak, lalu sampaikan tanggal, jam, dan catatan Pusat.</w:t>
            </w:r>
          </w:p>
        </w:tc>
        <w:tc>
          <w:tcPr>
            <w:tcW w:type="dxa" w:w="3628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ubah jadwal sendiri. Jika WP tidak bisa hadir, koordinasikan ke Pusat untuk ubah jadwal.</w:t>
            </w:r>
          </w:p>
        </w:tc>
      </w:tr>
    </w:tbl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Melihat ketersediaan: </w:t>
      </w:r>
      <w:r>
        <w:rPr>
          <w:rFonts w:ascii="Calibri" w:hAnsi="Calibri" w:eastAsia="Calibri"/>
          <w:b w:val="0"/>
          <w:i w:val="0"/>
          <w:color w:val="334155"/>
          <w:sz w:val="22"/>
        </w:rPr>
        <w:t>menu Jadwal Eskalasi menampilkan ketersediaan slot Pusat (hari kerja, istirahat, libur).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Batas usulan: </w:t>
      </w:r>
      <w:r>
        <w:rPr>
          <w:rFonts w:ascii="Calibri" w:hAnsi="Calibri" w:eastAsia="Calibri"/>
          <w:b w:val="0"/>
          <w:i w:val="0"/>
          <w:color w:val="334155"/>
          <w:sz w:val="22"/>
        </w:rPr>
        <w:t>usulan cabang paling jauh sekitar 60 hari ke depan, dan tidak untuk hari ini.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Jika slot tidak ada: </w:t>
      </w:r>
      <w:r>
        <w:rPr>
          <w:rFonts w:ascii="Calibri" w:hAnsi="Calibri" w:eastAsia="Calibri"/>
          <w:b w:val="0"/>
          <w:i w:val="0"/>
          <w:color w:val="334155"/>
          <w:sz w:val="22"/>
        </w:rPr>
        <w:t>slot penuh atau hari libur tidak bisa dipilih. Eskalasi tetap boleh tanpa usulan.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6.  Informasi Pengaduan dan cara memakai @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1B365D"/>
          <w:sz w:val="24"/>
        </w:rPr>
        <w:t>6.1  Apa yang diisi di Informasi Pengaduan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Kolom</w:t>
            </w:r>
          </w:p>
        </w:tc>
        <w:tc>
          <w:tcPr>
            <w:tcW w:type="dxa" w:w="3969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Isi yang benar</w:t>
            </w:r>
          </w:p>
        </w:tc>
        <w:tc>
          <w:tcPr>
            <w:tcW w:type="dxa" w:w="3402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Jangan</w:t>
            </w:r>
          </w:p>
        </w:tc>
      </w:tr>
      <w:tr>
        <w:tc>
          <w:tcPr>
            <w:tcW w:type="dxa" w:w="2608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Subjek</w:t>
            </w:r>
          </w:p>
        </w:tc>
        <w:tc>
          <w:tcPr>
            <w:tcW w:type="dxa" w:w="3969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Judul singkat isu utama (maks. 200 karakter).</w:t>
            </w:r>
          </w:p>
        </w:tc>
        <w:tc>
          <w:tcPr>
            <w:tcW w:type="dxa" w:w="3402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tulis seluruh kronologi di sini.</w:t>
            </w:r>
          </w:p>
        </w:tc>
      </w:tr>
      <w:tr>
        <w:tc>
          <w:tcPr>
            <w:tcW w:type="dxa" w:w="2608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Deskripsi case 1 (dan Case tambahan)</w:t>
            </w:r>
          </w:p>
        </w:tc>
        <w:tc>
          <w:tcPr>
            <w:tcW w:type="dxa" w:w="3969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Uraian isu itu: apa yang disampaikan WP, fakta, dan permintaan. Satu isu per Case.</w:t>
            </w:r>
          </w:p>
        </w:tc>
        <w:tc>
          <w:tcPr>
            <w:tcW w:type="dxa" w:w="3402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campur dua isu dalam satu deskripsi bila seharusnya dua Case.</w:t>
            </w:r>
          </w:p>
        </w:tc>
      </w:tr>
      <w:tr>
        <w:tc>
          <w:tcPr>
            <w:tcW w:type="dxa" w:w="2608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Catatan</w:t>
            </w:r>
          </w:p>
        </w:tc>
        <w:tc>
          <w:tcPr>
            <w:tcW w:type="dxa" w:w="3969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Apa yang sudah diinfokan atau dikerjakan ke WP. Wajib sebelum Lanjut. Supervisor/Pusat membacanya sebagai riwayat.</w:t>
            </w:r>
          </w:p>
        </w:tc>
        <w:tc>
          <w:tcPr>
            <w:tcW w:type="dxa" w:w="3402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Jangan dikosongkan. Jangan hanya menyalin deskripsi.</w:t>
            </w:r>
          </w:p>
        </w:tc>
      </w:tr>
    </w:tbl>
    <w:p>
      <w:pPr>
        <w:spacing w:before="200" w:after="120"/>
      </w:pPr>
      <w:r>
        <w:rPr>
          <w:rFonts w:ascii="Calibri" w:hAnsi="Calibri" w:eastAsia="Calibri"/>
          <w:b/>
          <w:i w:val="0"/>
          <w:color w:val="1B365D"/>
          <w:sz w:val="24"/>
        </w:rPr>
        <w:t>6.2  Menyisipkan rujukan dengan @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Di kolom Deskripsi dan Catatan, ketik @ untuk menempel rujukan resmi ke teks. Rujukan tampil sebagai chip (kotak nama), bukan teks acak. Ini bukan menandai orang, dan bukan komentar media sosial.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1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Ketik @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Menu Pilih sumber muncul. Esc menutup tanpa menyisipkan apa pun.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2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Pilih sumber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Pengetahuan — SOP, Peraturan, Surat Edaran, Keputusan, Panduan. Pengumuman — pengumuman yang sedang aktif. Lampiran — file publik yang sudah ada di katalog.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3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Pilih jenis lalu cari (untuk Pengetahuan)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Setelah Pengetahuan, pilih jenis (misalnya SOP). Ketik judul untuk menyaring. Pilih baris yang tepat.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E8EEF6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32"/>
              </w:rPr>
              <w:t>4</w:t>
            </w:r>
          </w:p>
        </w:tc>
        <w:tc>
          <w:tcPr>
            <w:tcW w:type="dxa" w:w="9184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65D"/>
                <w:sz w:val="22"/>
              </w:rPr>
              <w:t>Chip tertempel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334155"/>
                <w:sz w:val="21"/>
              </w:rPr>
              <w:t>Nama rujukan masuk ke uraian. Klik chip nanti untuk membuka pratinjau. Bila rujukan sudah tidak aktif, sistem menandainya — jangan mengandalkan isi yang kedaluwarsa.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89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Pakai @ untuk</w:t>
            </w:r>
          </w:p>
        </w:tc>
        <w:tc>
          <w:tcPr>
            <w:tcW w:type="dxa" w:w="4989"/>
            <w:shd w:fill="1B365D" w:val="clear"/>
            <w:tcBorders>
              <w:top w:val="single" w:sz="4" w:color="1B365D"/>
              <w:left w:val="single" w:sz="4" w:color="1B365D"/>
              <w:bottom w:val="single" w:sz="4" w:color="1B365D"/>
              <w:right w:val="single" w:sz="4" w:color="1B365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Jangan pakai @ untuk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Menunjuk aturan/SOP yang sudah Anda jelaskan ke WP, agar rekan dan Pusat melihat sumber yang sama.</w:t>
            </w:r>
          </w:p>
        </w:tc>
        <w:tc>
          <w:tcPr>
            <w:tcW w:type="dxa" w:w="4989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Menandai nama petugas atau wajib pajak. Tidak ada fitur “tag orang”.</w:t>
            </w:r>
          </w:p>
        </w:tc>
      </w:tr>
      <w:tr>
        <w:tc>
          <w:tcPr>
            <w:tcW w:type="dxa" w:w="4989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334155"/>
                <w:sz w:val="19"/>
              </w:rPr>
              <w:t>Menempel pengumuman atau lampiran katalog yang relevan ke isu Case ini.</w:t>
            </w:r>
          </w:p>
        </w:tc>
        <w:tc>
          <w:tcPr>
            <w:tcW w:type="dxa" w:w="4989"/>
            <w:shd w:fill="F4F6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</w:rPr>
              <w:t>Mengganti lampiran bukti WP. Bukti WP diunggah di panel Lampiran, bukan lewat @.</w:t>
            </w:r>
          </w:p>
        </w:tc>
      </w:tr>
    </w:tbl>
    <w:p>
      <w:pPr>
        <w:spacing w:after="160" w:line="276" w:lineRule="auto"/>
      </w:pPr>
      <w:r>
        <w:rPr>
          <w:rFonts w:ascii="Calibri" w:hAnsi="Calibri" w:eastAsia="Calibri"/>
          <w:b w:val="0"/>
          <w:i/>
          <w:color w:val="334155"/>
          <w:sz w:val="21"/>
        </w:rPr>
        <w:t>Keyboard: panah atas/bawah untuk memilih, Enter untuk menempel, Esc untuk batal. Ketik setelah @ tidak langsung mencari sampai sumber dipilih.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7.  Hal yang sering terjadi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Peringatan duplikat: </w:t>
      </w:r>
      <w:r>
        <w:rPr>
          <w:rFonts w:ascii="Calibri" w:hAnsi="Calibri" w:eastAsia="Calibri"/>
          <w:b w:val="0"/>
          <w:i w:val="0"/>
          <w:color w:val="334155"/>
          <w:sz w:val="22"/>
        </w:rPr>
        <w:t>sistem menampilkan pengaduan terkait. Tinjau dulu. Jika isu sama, gunakan yang sudah ada. Jika benar-benar isu baru, lanjutkan dengan justifikasi (tercatat).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Draft: </w:t>
      </w:r>
      <w:r>
        <w:rPr>
          <w:rFonts w:ascii="Calibri" w:hAnsi="Calibri" w:eastAsia="Calibri"/>
          <w:b w:val="0"/>
          <w:i w:val="0"/>
          <w:color w:val="334155"/>
          <w:sz w:val="22"/>
        </w:rPr>
        <w:t>Lanjut belum menyimpan. Jangan tutup browser sebelum Terapkan putusan. Jika draft hilang, mulai lagi dari Buat Pengaduan.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Pengaduan masih terbuka: </w:t>
      </w:r>
      <w:r>
        <w:rPr>
          <w:rFonts w:ascii="Calibri" w:hAnsi="Calibri" w:eastAsia="Calibri"/>
          <w:b w:val="0"/>
          <w:i w:val="0"/>
          <w:color w:val="334155"/>
          <w:sz w:val="22"/>
        </w:rPr>
        <w:t>satu isu selesai tidak menutup pengaduan. Semua Case kerja harus selesai dulu.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Perlu Pusat: </w:t>
      </w:r>
      <w:r>
        <w:rPr>
          <w:rFonts w:ascii="Calibri" w:hAnsi="Calibri" w:eastAsia="Calibri"/>
          <w:b w:val="0"/>
          <w:i w:val="0"/>
          <w:color w:val="334155"/>
          <w:sz w:val="22"/>
        </w:rPr>
        <w:t>ajukan eskalasi, jangan membuat pengaduan kedua “untuk Pusat”.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Informasikan jadwal: </w:t>
      </w:r>
      <w:r>
        <w:rPr>
          <w:rFonts w:ascii="Calibri" w:hAnsi="Calibri" w:eastAsia="Calibri"/>
          <w:b w:val="0"/>
          <w:i w:val="0"/>
          <w:color w:val="334155"/>
          <w:sz w:val="22"/>
        </w:rPr>
        <w:t>setelah Pusat menetapkan jam, sampaikan ke WP. Jangan mengarang jam sendiri.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 xml:space="preserve">Tidak bisa membuat: </w:t>
      </w:r>
      <w:r>
        <w:rPr>
          <w:rFonts w:ascii="Calibri" w:hAnsi="Calibri" w:eastAsia="Calibri"/>
          <w:b w:val="0"/>
          <w:i w:val="0"/>
          <w:color w:val="334155"/>
          <w:sz w:val="22"/>
        </w:rPr>
        <w:t>jika tombol Buat Pengaduan tidak ada, peran Anda tidak punya wewenang itu. Hubungi Administrator.</w:t>
      </w:r>
    </w:p>
    <w:p>
      <w:pPr>
        <w:spacing w:before="280" w:after="120"/>
        <w:pBdr>
          <w:bottom w:val="single" w:sz="12" w:space="4" w:color="B88A2E"/>
        </w:pBdr>
      </w:pPr>
      <w:r>
        <w:rPr>
          <w:rFonts w:ascii="Calibri" w:hAnsi="Calibri" w:eastAsia="Calibri"/>
          <w:b/>
          <w:i w:val="0"/>
          <w:color w:val="1B365D"/>
          <w:sz w:val="28"/>
        </w:rPr>
        <w:t>8.  Ringkasan untuk diingat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satu pengaduan, satu wajib pajak, satu kunjungan. Beberapa isu = beberapa Case.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maksimal 5 Case. Tambah Case di formulir atau nanti di Penanganan.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Catatan = apa yang sudah diinfokan ke wajib pajak. Wajib.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@ = sisip rujukan Pengetahuan / Pengumuman / Lampiran. Bukan tag orang.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Lanjut belum simpan. Simpan = Terapkan putusan.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334155"/>
          <w:sz w:val="22"/>
        </w:rPr>
        <w:t>Eskalasi butuh persetujuan Supervisor/Manager. Jadwal kedatangan diputus Pusat; cabang yang menyampaikan ke WP.</w:t>
      </w:r>
    </w:p>
    <w:p>
      <w:pPr>
        <w:spacing w:before="320"/>
      </w:pPr>
      <w:r>
        <w:rPr>
          <w:rFonts w:ascii="Calibri" w:hAnsi="Calibri" w:eastAsia="Calibri"/>
          <w:b w:val="0"/>
          <w:i/>
          <w:color w:val="64748B"/>
          <w:sz w:val="18"/>
        </w:rPr>
        <w:t>Dokumen ini merangkum perilaku layar modul pengaduan untuk pengguna.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i w:val="0"/>
        <w:color w:val="64748B"/>
        <w:sz w:val="16"/>
      </w:rPr>
      <w:t xml:space="preserve">PELAYANAN  ·  Panduan Membuat Pengaduan  ·  v1.0  ·  Agustus 2026    |    Halaman </w:t>
    </w:r>
    <w:r>
      <w:rPr>
        <w:rFonts w:ascii="Calibri" w:hAnsi="Calibri" w:eastAsia="Calibri"/>
        <w:b w:val="0"/>
        <w:i w:val="0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