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A85B8" w14:textId="4C284C7E" w:rsidR="00325050" w:rsidRPr="004A628E" w:rsidRDefault="004A628E" w:rsidP="004A628E">
      <w:pPr>
        <w:jc w:val="center"/>
        <w:rPr>
          <w:rFonts w:ascii="Times New Roman" w:hAnsi="Times New Roman" w:cs="Times New Roman"/>
          <w:sz w:val="60"/>
          <w:szCs w:val="60"/>
        </w:rPr>
      </w:pPr>
      <w:r w:rsidRPr="004A628E">
        <w:rPr>
          <w:rFonts w:ascii="Times New Roman" w:hAnsi="Times New Roman" w:cs="Times New Roman"/>
          <w:sz w:val="60"/>
          <w:szCs w:val="60"/>
        </w:rPr>
        <w:t xml:space="preserve">Task 5: </w:t>
      </w:r>
      <w:r w:rsidRPr="004A628E">
        <w:rPr>
          <w:rFonts w:ascii="Times New Roman" w:hAnsi="Times New Roman" w:cs="Times New Roman"/>
          <w:sz w:val="60"/>
          <w:szCs w:val="60"/>
        </w:rPr>
        <w:t>Cybercrime Awareness Case Study</w:t>
      </w:r>
    </w:p>
    <w:p w14:paraId="6CD66090" w14:textId="77777777" w:rsidR="004A628E" w:rsidRPr="004A628E" w:rsidRDefault="004A628E" w:rsidP="004A628E">
      <w:pPr>
        <w:rPr>
          <w:rFonts w:ascii="Times New Roman" w:hAnsi="Times New Roman" w:cs="Times New Roman"/>
          <w:b/>
          <w:bCs/>
        </w:rPr>
      </w:pPr>
    </w:p>
    <w:p w14:paraId="36F442C1" w14:textId="410B62B4" w:rsidR="004A628E" w:rsidRPr="004A628E" w:rsidRDefault="004A628E" w:rsidP="004A628E">
      <w:pPr>
        <w:rPr>
          <w:rFonts w:ascii="Times New Roman" w:hAnsi="Times New Roman" w:cs="Times New Roman"/>
          <w:b/>
          <w:bCs/>
          <w:sz w:val="36"/>
          <w:szCs w:val="36"/>
        </w:rPr>
      </w:pPr>
      <w:r w:rsidRPr="004A628E">
        <w:rPr>
          <w:rFonts w:ascii="Times New Roman" w:hAnsi="Times New Roman" w:cs="Times New Roman"/>
          <w:b/>
          <w:bCs/>
          <w:sz w:val="36"/>
          <w:szCs w:val="36"/>
        </w:rPr>
        <w:t>Case Study: The WannaCry Ransomware Attack</w:t>
      </w:r>
    </w:p>
    <w:p w14:paraId="53B1B995" w14:textId="77777777" w:rsidR="004A628E" w:rsidRPr="004A628E" w:rsidRDefault="004A628E" w:rsidP="004A628E">
      <w:pPr>
        <w:rPr>
          <w:rFonts w:ascii="Times New Roman" w:hAnsi="Times New Roman" w:cs="Times New Roman"/>
          <w:sz w:val="36"/>
          <w:szCs w:val="36"/>
        </w:rPr>
      </w:pPr>
      <w:r w:rsidRPr="004A628E">
        <w:rPr>
          <w:rFonts w:ascii="Times New Roman" w:hAnsi="Times New Roman" w:cs="Times New Roman"/>
          <w:sz w:val="36"/>
          <w:szCs w:val="36"/>
        </w:rPr>
        <w:t xml:space="preserve">In May 2017, the global "WannaCry" outbreak became one of the most notorious instances of </w:t>
      </w:r>
      <w:r w:rsidRPr="004A628E">
        <w:rPr>
          <w:rFonts w:ascii="Times New Roman" w:hAnsi="Times New Roman" w:cs="Times New Roman"/>
          <w:b/>
          <w:bCs/>
          <w:sz w:val="36"/>
          <w:szCs w:val="36"/>
        </w:rPr>
        <w:t>ransomware</w:t>
      </w:r>
      <w:r w:rsidRPr="004A628E">
        <w:rPr>
          <w:rFonts w:ascii="Times New Roman" w:hAnsi="Times New Roman" w:cs="Times New Roman"/>
          <w:sz w:val="36"/>
          <w:szCs w:val="36"/>
        </w:rPr>
        <w:t>—a type of malware that encrypts a victim's files, rendering them inaccessible until a ransom is paid in cryptocurrency.</w:t>
      </w:r>
    </w:p>
    <w:p w14:paraId="6429704E" w14:textId="77777777" w:rsidR="004A628E" w:rsidRPr="004A628E" w:rsidRDefault="004A628E" w:rsidP="004A628E">
      <w:pPr>
        <w:rPr>
          <w:rFonts w:ascii="Times New Roman" w:hAnsi="Times New Roman" w:cs="Times New Roman"/>
          <w:b/>
          <w:bCs/>
          <w:sz w:val="36"/>
          <w:szCs w:val="36"/>
        </w:rPr>
      </w:pPr>
      <w:r w:rsidRPr="004A628E">
        <w:rPr>
          <w:rFonts w:ascii="Times New Roman" w:hAnsi="Times New Roman" w:cs="Times New Roman"/>
          <w:b/>
          <w:bCs/>
          <w:sz w:val="36"/>
          <w:szCs w:val="36"/>
        </w:rPr>
        <w:t>How it Happens: The Step-by-Step</w:t>
      </w:r>
    </w:p>
    <w:p w14:paraId="24C63EBF" w14:textId="77777777" w:rsidR="004A628E" w:rsidRPr="004A628E" w:rsidRDefault="004A628E" w:rsidP="004A628E">
      <w:pPr>
        <w:rPr>
          <w:rFonts w:ascii="Times New Roman" w:hAnsi="Times New Roman" w:cs="Times New Roman"/>
          <w:sz w:val="36"/>
          <w:szCs w:val="36"/>
        </w:rPr>
      </w:pPr>
      <w:r w:rsidRPr="004A628E">
        <w:rPr>
          <w:rFonts w:ascii="Times New Roman" w:hAnsi="Times New Roman" w:cs="Times New Roman"/>
          <w:sz w:val="36"/>
          <w:szCs w:val="36"/>
        </w:rPr>
        <w:t xml:space="preserve">The attack exploited a critical vulnerability in older Microsoft Windows operating systems known as </w:t>
      </w:r>
      <w:proofErr w:type="spellStart"/>
      <w:r w:rsidRPr="004A628E">
        <w:rPr>
          <w:rFonts w:ascii="Times New Roman" w:hAnsi="Times New Roman" w:cs="Times New Roman"/>
          <w:b/>
          <w:bCs/>
          <w:sz w:val="36"/>
          <w:szCs w:val="36"/>
        </w:rPr>
        <w:t>EternalBlue</w:t>
      </w:r>
      <w:proofErr w:type="spellEnd"/>
      <w:r w:rsidRPr="004A628E">
        <w:rPr>
          <w:rFonts w:ascii="Times New Roman" w:hAnsi="Times New Roman" w:cs="Times New Roman"/>
          <w:sz w:val="36"/>
          <w:szCs w:val="36"/>
        </w:rPr>
        <w:t>.</w:t>
      </w:r>
    </w:p>
    <w:p w14:paraId="6461FA21" w14:textId="77777777" w:rsidR="004A628E" w:rsidRPr="004A628E" w:rsidRDefault="004A628E" w:rsidP="004A628E">
      <w:pPr>
        <w:numPr>
          <w:ilvl w:val="0"/>
          <w:numId w:val="1"/>
        </w:numPr>
        <w:rPr>
          <w:rFonts w:ascii="Times New Roman" w:hAnsi="Times New Roman" w:cs="Times New Roman"/>
          <w:sz w:val="36"/>
          <w:szCs w:val="36"/>
        </w:rPr>
      </w:pPr>
      <w:r w:rsidRPr="004A628E">
        <w:rPr>
          <w:rFonts w:ascii="Times New Roman" w:hAnsi="Times New Roman" w:cs="Times New Roman"/>
          <w:b/>
          <w:bCs/>
          <w:sz w:val="36"/>
          <w:szCs w:val="36"/>
        </w:rPr>
        <w:t>Infection:</w:t>
      </w:r>
      <w:r w:rsidRPr="004A628E">
        <w:rPr>
          <w:rFonts w:ascii="Times New Roman" w:hAnsi="Times New Roman" w:cs="Times New Roman"/>
          <w:sz w:val="36"/>
          <w:szCs w:val="36"/>
        </w:rPr>
        <w:t xml:space="preserve"> Unlike traditional ransomware that requires a user to click a link, WannaCry acted as a "worm," spreading automatically across networks.</w:t>
      </w:r>
    </w:p>
    <w:p w14:paraId="1DC5AE8A" w14:textId="77777777" w:rsidR="004A628E" w:rsidRPr="004A628E" w:rsidRDefault="004A628E" w:rsidP="004A628E">
      <w:pPr>
        <w:numPr>
          <w:ilvl w:val="0"/>
          <w:numId w:val="1"/>
        </w:numPr>
        <w:rPr>
          <w:rFonts w:ascii="Times New Roman" w:hAnsi="Times New Roman" w:cs="Times New Roman"/>
          <w:sz w:val="36"/>
          <w:szCs w:val="36"/>
        </w:rPr>
      </w:pPr>
      <w:r w:rsidRPr="004A628E">
        <w:rPr>
          <w:rFonts w:ascii="Times New Roman" w:hAnsi="Times New Roman" w:cs="Times New Roman"/>
          <w:b/>
          <w:bCs/>
          <w:sz w:val="36"/>
          <w:szCs w:val="36"/>
        </w:rPr>
        <w:t>Encryption:</w:t>
      </w:r>
      <w:r w:rsidRPr="004A628E">
        <w:rPr>
          <w:rFonts w:ascii="Times New Roman" w:hAnsi="Times New Roman" w:cs="Times New Roman"/>
          <w:sz w:val="36"/>
          <w:szCs w:val="36"/>
        </w:rPr>
        <w:t xml:space="preserve"> Once a single computer was infected, the malware scanned the local network for other vulnerable devices, silently encrypting documents, images, and databases using strong encryption.</w:t>
      </w:r>
    </w:p>
    <w:p w14:paraId="43C5A2D9" w14:textId="77777777" w:rsidR="004A628E" w:rsidRPr="004A628E" w:rsidRDefault="004A628E" w:rsidP="004A628E">
      <w:pPr>
        <w:numPr>
          <w:ilvl w:val="0"/>
          <w:numId w:val="1"/>
        </w:numPr>
        <w:rPr>
          <w:rFonts w:ascii="Times New Roman" w:hAnsi="Times New Roman" w:cs="Times New Roman"/>
          <w:sz w:val="36"/>
          <w:szCs w:val="36"/>
        </w:rPr>
      </w:pPr>
      <w:r w:rsidRPr="004A628E">
        <w:rPr>
          <w:rFonts w:ascii="Times New Roman" w:hAnsi="Times New Roman" w:cs="Times New Roman"/>
          <w:b/>
          <w:bCs/>
          <w:sz w:val="36"/>
          <w:szCs w:val="36"/>
        </w:rPr>
        <w:t>The Demand:</w:t>
      </w:r>
      <w:r w:rsidRPr="004A628E">
        <w:rPr>
          <w:rFonts w:ascii="Times New Roman" w:hAnsi="Times New Roman" w:cs="Times New Roman"/>
          <w:sz w:val="36"/>
          <w:szCs w:val="36"/>
        </w:rPr>
        <w:t xml:space="preserve"> A "ransom note" appeared on the screen, demanding $300 to $600 in Bitcoin to provide the decryption key.</w:t>
      </w:r>
    </w:p>
    <w:p w14:paraId="100539F3" w14:textId="77777777" w:rsidR="004A628E" w:rsidRPr="004A628E" w:rsidRDefault="004A628E" w:rsidP="004A628E">
      <w:pPr>
        <w:numPr>
          <w:ilvl w:val="0"/>
          <w:numId w:val="1"/>
        </w:numPr>
        <w:rPr>
          <w:rFonts w:ascii="Times New Roman" w:hAnsi="Times New Roman" w:cs="Times New Roman"/>
          <w:sz w:val="36"/>
          <w:szCs w:val="36"/>
        </w:rPr>
      </w:pPr>
      <w:r w:rsidRPr="004A628E">
        <w:rPr>
          <w:rFonts w:ascii="Times New Roman" w:hAnsi="Times New Roman" w:cs="Times New Roman"/>
          <w:b/>
          <w:bCs/>
          <w:sz w:val="36"/>
          <w:szCs w:val="36"/>
        </w:rPr>
        <w:t>Persistence:</w:t>
      </w:r>
      <w:r w:rsidRPr="004A628E">
        <w:rPr>
          <w:rFonts w:ascii="Times New Roman" w:hAnsi="Times New Roman" w:cs="Times New Roman"/>
          <w:sz w:val="36"/>
          <w:szCs w:val="36"/>
        </w:rPr>
        <w:t xml:space="preserve"> The malware threatened to delete the files permanently if payment wasn't received within seven days.</w:t>
      </w:r>
    </w:p>
    <w:p w14:paraId="338CCDF5" w14:textId="77777777" w:rsidR="004A628E" w:rsidRPr="004A628E" w:rsidRDefault="004A628E" w:rsidP="004A628E">
      <w:pPr>
        <w:rPr>
          <w:rFonts w:ascii="Times New Roman" w:hAnsi="Times New Roman" w:cs="Times New Roman"/>
          <w:b/>
          <w:bCs/>
          <w:sz w:val="36"/>
          <w:szCs w:val="36"/>
        </w:rPr>
      </w:pPr>
      <w:r w:rsidRPr="004A628E">
        <w:rPr>
          <w:rFonts w:ascii="Times New Roman" w:hAnsi="Times New Roman" w:cs="Times New Roman"/>
          <w:b/>
          <w:bCs/>
          <w:sz w:val="36"/>
          <w:szCs w:val="36"/>
        </w:rPr>
        <w:lastRenderedPageBreak/>
        <w:t>The Target</w:t>
      </w:r>
    </w:p>
    <w:p w14:paraId="3BC61010" w14:textId="77777777" w:rsidR="004A628E" w:rsidRPr="004A628E" w:rsidRDefault="004A628E" w:rsidP="004A628E">
      <w:pPr>
        <w:rPr>
          <w:rFonts w:ascii="Times New Roman" w:hAnsi="Times New Roman" w:cs="Times New Roman"/>
          <w:sz w:val="36"/>
          <w:szCs w:val="36"/>
        </w:rPr>
      </w:pPr>
      <w:r w:rsidRPr="004A628E">
        <w:rPr>
          <w:rFonts w:ascii="Times New Roman" w:hAnsi="Times New Roman" w:cs="Times New Roman"/>
          <w:sz w:val="36"/>
          <w:szCs w:val="36"/>
        </w:rPr>
        <w:t>WannaCry primarily targeted large-scale infrastructure and legacy systems. The most high-profile victim was the UK’s National Health Service (NHS). Because many hospitals relied on outdated software, the virus paralyzed ambulances, cancelled thousands of appointments, and locked doctors out of critical patient records.</w:t>
      </w:r>
    </w:p>
    <w:p w14:paraId="38630A68" w14:textId="77777777" w:rsidR="004A628E" w:rsidRPr="004A628E" w:rsidRDefault="004A628E" w:rsidP="004A628E">
      <w:pPr>
        <w:rPr>
          <w:rFonts w:ascii="Times New Roman" w:hAnsi="Times New Roman" w:cs="Times New Roman"/>
          <w:b/>
          <w:bCs/>
          <w:sz w:val="36"/>
          <w:szCs w:val="36"/>
        </w:rPr>
      </w:pPr>
      <w:r w:rsidRPr="004A628E">
        <w:rPr>
          <w:rFonts w:ascii="Times New Roman" w:hAnsi="Times New Roman" w:cs="Times New Roman"/>
          <w:b/>
          <w:bCs/>
          <w:sz w:val="36"/>
          <w:szCs w:val="36"/>
        </w:rPr>
        <w:t>The Consequences</w:t>
      </w:r>
    </w:p>
    <w:p w14:paraId="4A931464" w14:textId="77777777" w:rsidR="004A628E" w:rsidRPr="004A628E" w:rsidRDefault="004A628E" w:rsidP="004A628E">
      <w:pPr>
        <w:rPr>
          <w:rFonts w:ascii="Times New Roman" w:hAnsi="Times New Roman" w:cs="Times New Roman"/>
          <w:sz w:val="36"/>
          <w:szCs w:val="36"/>
        </w:rPr>
      </w:pPr>
      <w:r w:rsidRPr="004A628E">
        <w:rPr>
          <w:rFonts w:ascii="Times New Roman" w:hAnsi="Times New Roman" w:cs="Times New Roman"/>
          <w:sz w:val="36"/>
          <w:szCs w:val="36"/>
        </w:rPr>
        <w:t>The global damage was estimated at $4 billion. Beyond financial loss, the attack highlighted the life-threatening risks of cyber warfare on public health. While a "kill switch" was eventually discovered by a security researcher to stop the spread, the incident remains a definitive warning about the necessity of regular software updates and robust data backups.</w:t>
      </w:r>
    </w:p>
    <w:p w14:paraId="2CB8ECB8" w14:textId="77777777" w:rsidR="004A628E" w:rsidRPr="004A628E" w:rsidRDefault="004A628E">
      <w:pPr>
        <w:rPr>
          <w:rFonts w:ascii="Times New Roman" w:hAnsi="Times New Roman" w:cs="Times New Roman"/>
        </w:rPr>
      </w:pPr>
    </w:p>
    <w:sectPr w:rsidR="004A628E" w:rsidRPr="004A6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5736"/>
    <w:multiLevelType w:val="multilevel"/>
    <w:tmpl w:val="1AD2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32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28E"/>
    <w:rsid w:val="00074A98"/>
    <w:rsid w:val="00325050"/>
    <w:rsid w:val="004A628E"/>
    <w:rsid w:val="00505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B356"/>
  <w15:chartTrackingRefBased/>
  <w15:docId w15:val="{5BA506BA-A5E4-4F36-990E-35679B8E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28E"/>
    <w:rPr>
      <w:rFonts w:eastAsiaTheme="majorEastAsia" w:cstheme="majorBidi"/>
      <w:color w:val="272727" w:themeColor="text1" w:themeTint="D8"/>
    </w:rPr>
  </w:style>
  <w:style w:type="paragraph" w:styleId="Title">
    <w:name w:val="Title"/>
    <w:basedOn w:val="Normal"/>
    <w:next w:val="Normal"/>
    <w:link w:val="TitleChar"/>
    <w:uiPriority w:val="10"/>
    <w:qFormat/>
    <w:rsid w:val="004A6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28E"/>
    <w:pPr>
      <w:spacing w:before="160"/>
      <w:jc w:val="center"/>
    </w:pPr>
    <w:rPr>
      <w:i/>
      <w:iCs/>
      <w:color w:val="404040" w:themeColor="text1" w:themeTint="BF"/>
    </w:rPr>
  </w:style>
  <w:style w:type="character" w:customStyle="1" w:styleId="QuoteChar">
    <w:name w:val="Quote Char"/>
    <w:basedOn w:val="DefaultParagraphFont"/>
    <w:link w:val="Quote"/>
    <w:uiPriority w:val="29"/>
    <w:rsid w:val="004A628E"/>
    <w:rPr>
      <w:i/>
      <w:iCs/>
      <w:color w:val="404040" w:themeColor="text1" w:themeTint="BF"/>
    </w:rPr>
  </w:style>
  <w:style w:type="paragraph" w:styleId="ListParagraph">
    <w:name w:val="List Paragraph"/>
    <w:basedOn w:val="Normal"/>
    <w:uiPriority w:val="34"/>
    <w:qFormat/>
    <w:rsid w:val="004A628E"/>
    <w:pPr>
      <w:ind w:left="720"/>
      <w:contextualSpacing/>
    </w:pPr>
  </w:style>
  <w:style w:type="character" w:styleId="IntenseEmphasis">
    <w:name w:val="Intense Emphasis"/>
    <w:basedOn w:val="DefaultParagraphFont"/>
    <w:uiPriority w:val="21"/>
    <w:qFormat/>
    <w:rsid w:val="004A628E"/>
    <w:rPr>
      <w:i/>
      <w:iCs/>
      <w:color w:val="0F4761" w:themeColor="accent1" w:themeShade="BF"/>
    </w:rPr>
  </w:style>
  <w:style w:type="paragraph" w:styleId="IntenseQuote">
    <w:name w:val="Intense Quote"/>
    <w:basedOn w:val="Normal"/>
    <w:next w:val="Normal"/>
    <w:link w:val="IntenseQuoteChar"/>
    <w:uiPriority w:val="30"/>
    <w:qFormat/>
    <w:rsid w:val="004A6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28E"/>
    <w:rPr>
      <w:i/>
      <w:iCs/>
      <w:color w:val="0F4761" w:themeColor="accent1" w:themeShade="BF"/>
    </w:rPr>
  </w:style>
  <w:style w:type="character" w:styleId="IntenseReference">
    <w:name w:val="Intense Reference"/>
    <w:basedOn w:val="DefaultParagraphFont"/>
    <w:uiPriority w:val="32"/>
    <w:qFormat/>
    <w:rsid w:val="004A6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Ritabak Mukherjee</dc:creator>
  <cp:keywords/>
  <dc:description/>
  <cp:lastModifiedBy>Ritabak Mukherjee</cp:lastModifiedBy>
  <cp:revision>1</cp:revision>
  <dcterms:created xsi:type="dcterms:W3CDTF">2026-03-31T13:37:00Z</dcterms:created>
  <dcterms:modified xsi:type="dcterms:W3CDTF">2026-03-31T13:46:00Z</dcterms:modified>
</cp:coreProperties>
</file>