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Glossário de Métricas da NovaMétrica</w:t>
      </w:r>
    </w:p>
    <w:p>
      <w:pPr>
        <w:jc w:val="center"/>
      </w:pPr>
      <w:r>
        <w:rPr>
          <w:i/>
          <w:sz w:val="21"/>
        </w:rPr>
        <w:t>Arquivo de conhecimento persistente para Projects</w:t>
      </w:r>
    </w:p>
    <w:p/>
    <w:p>
      <w:pPr>
        <w:pStyle w:val="Heading1"/>
      </w:pPr>
      <w:r>
        <w:t>Finalidade</w:t>
      </w:r>
    </w:p>
    <w:p>
      <w:r>
        <w:t>Padronizar os termos utilizados ao longo do projeto para que análises, relatórios e artifacts sigam a mesma lógica.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9"/>
              </w:rPr>
              <w:t>Métrica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9"/>
              </w:rPr>
              <w:t>Definição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Receita bruta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Valor antes dos descontos.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Receita líquida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Valor após desconto aplicado.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Margem bruta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Receita líquida menos custo total.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Margem %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Margem bruta dividida pela receita líquida.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Taxa de devolução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Pedidos devolvidos divididos pelo total de pedidos.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Desconto estimado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Valor do desconto dividido pelo valor potencial bruto.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Estoque disponível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Estoque atual menos unidades reservadas.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Risco de ruptura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Situação em que o estoque disponível fica abaixo do nível mínimo esperado.</w:t>
            </w:r>
          </w:p>
        </w:tc>
      </w:tr>
    </w:tbl>
    <w:p>
      <w:pPr>
        <w:pStyle w:val="Heading1"/>
      </w:pPr>
      <w:r>
        <w:t>Regras de interpretação</w:t>
      </w:r>
    </w:p>
    <w:p>
      <w:pPr>
        <w:pStyle w:val="ListBullet"/>
      </w:pPr>
      <w:r>
        <w:t>Margem abaixo da meta deve ser interpretada junto do desconto médio e do mix de produtos.</w:t>
      </w:r>
    </w:p>
    <w:p>
      <w:pPr>
        <w:pStyle w:val="ListBullet"/>
      </w:pPr>
      <w:r>
        <w:t>Taxa de devolução elevada pode indicar problema comercial, logístico ou de expectativa do cliente.</w:t>
      </w:r>
    </w:p>
    <w:p>
      <w:pPr>
        <w:pStyle w:val="ListBullet"/>
      </w:pPr>
      <w:r>
        <w:t>Estoque crítico em item de alto giro merece atenção maior do que estoque crítico em item de baixa demanda.</w:t>
      </w:r>
    </w:p>
    <w:p>
      <w:pPr>
        <w:pStyle w:val="ListBullet"/>
      </w:pPr>
      <w:r>
        <w:t>Campanhas devem ser avaliadas por equilíbrio entre volume, receita líquida e margem.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